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11"/>
        <w:gridCol w:w="2195"/>
        <w:gridCol w:w="4606"/>
      </w:tblGrid>
      <w:tr w:rsidR="009B1ED3" w:rsidRPr="004B59CF" w14:paraId="71E720DF" w14:textId="77777777">
        <w:trPr>
          <w:trHeight w:val="1058"/>
          <w:jc w:val="center"/>
        </w:trPr>
        <w:tc>
          <w:tcPr>
            <w:tcW w:w="4606" w:type="dxa"/>
            <w:gridSpan w:val="2"/>
            <w:tcBorders>
              <w:bottom w:val="nil"/>
            </w:tcBorders>
            <w:vAlign w:val="center"/>
          </w:tcPr>
          <w:p w14:paraId="71337F00" w14:textId="0F2AF6FB" w:rsidR="009B1ED3" w:rsidRPr="00E00991" w:rsidRDefault="00044879" w:rsidP="009B1ED3">
            <w:pPr>
              <w:rPr>
                <w:b/>
                <w:sz w:val="28"/>
                <w:szCs w:val="28"/>
              </w:rPr>
            </w:pPr>
            <w:r>
              <w:rPr>
                <w:b/>
                <w:sz w:val="28"/>
                <w:szCs w:val="28"/>
                <w:highlight w:val="yellow"/>
              </w:rPr>
              <w:t>T</w:t>
            </w:r>
            <w:r w:rsidR="00CE241A" w:rsidRPr="00CE241A">
              <w:rPr>
                <w:b/>
                <w:sz w:val="28"/>
                <w:szCs w:val="28"/>
                <w:highlight w:val="yellow"/>
              </w:rPr>
              <w:t>yp řídicího dokument</w:t>
            </w:r>
            <w:r>
              <w:rPr>
                <w:b/>
                <w:sz w:val="28"/>
                <w:szCs w:val="28"/>
                <w:highlight w:val="yellow"/>
              </w:rPr>
              <w:t>u</w:t>
            </w:r>
          </w:p>
          <w:p w14:paraId="5F9C0A53" w14:textId="77777777" w:rsidR="009B1ED3" w:rsidRPr="004B59CF" w:rsidRDefault="009B1ED3" w:rsidP="009B1ED3">
            <w:pPr>
              <w:jc w:val="center"/>
            </w:pPr>
          </w:p>
        </w:tc>
        <w:tc>
          <w:tcPr>
            <w:tcW w:w="4606" w:type="dxa"/>
            <w:tcBorders>
              <w:bottom w:val="nil"/>
            </w:tcBorders>
          </w:tcPr>
          <w:p w14:paraId="0044FE94" w14:textId="77777777" w:rsidR="009B1ED3" w:rsidRPr="00CE241A" w:rsidRDefault="00CE241A" w:rsidP="009B1ED3">
            <w:pPr>
              <w:rPr>
                <w:sz w:val="80"/>
                <w:szCs w:val="80"/>
              </w:rPr>
            </w:pPr>
            <w:r w:rsidRPr="00CE241A">
              <w:rPr>
                <w:sz w:val="80"/>
                <w:szCs w:val="80"/>
                <w:highlight w:val="yellow"/>
              </w:rPr>
              <w:t>LOGO</w:t>
            </w:r>
          </w:p>
        </w:tc>
      </w:tr>
      <w:tr w:rsidR="00CE241A" w:rsidRPr="004B59CF" w14:paraId="65439CD9" w14:textId="77777777" w:rsidTr="002D266C">
        <w:trPr>
          <w:cantSplit/>
          <w:jc w:val="center"/>
        </w:trPr>
        <w:tc>
          <w:tcPr>
            <w:tcW w:w="2411" w:type="dxa"/>
            <w:vAlign w:val="center"/>
          </w:tcPr>
          <w:p w14:paraId="4AE4F230" w14:textId="77777777" w:rsidR="00CE241A" w:rsidRPr="004B59CF" w:rsidRDefault="00CE241A" w:rsidP="00CE241A">
            <w:pPr>
              <w:tabs>
                <w:tab w:val="left" w:pos="720"/>
              </w:tabs>
            </w:pPr>
            <w:r>
              <w:t xml:space="preserve">Číslo: </w:t>
            </w:r>
            <w:r w:rsidRPr="00CE241A">
              <w:rPr>
                <w:b/>
                <w:highlight w:val="yellow"/>
              </w:rPr>
              <w:t>AAA XXX</w:t>
            </w:r>
          </w:p>
        </w:tc>
        <w:tc>
          <w:tcPr>
            <w:tcW w:w="2195" w:type="dxa"/>
            <w:tcBorders>
              <w:bottom w:val="nil"/>
            </w:tcBorders>
            <w:vAlign w:val="center"/>
          </w:tcPr>
          <w:p w14:paraId="4C2C084F" w14:textId="77777777" w:rsidR="00CE241A" w:rsidRPr="0058615D" w:rsidRDefault="00CE241A" w:rsidP="00CE241A">
            <w:pPr>
              <w:tabs>
                <w:tab w:val="left" w:pos="720"/>
              </w:tabs>
              <w:rPr>
                <w:b/>
                <w:color w:val="0000FF"/>
              </w:rPr>
            </w:pPr>
            <w:r w:rsidRPr="00CE241A">
              <w:t xml:space="preserve">Vydání: </w:t>
            </w:r>
            <w:r w:rsidRPr="00CE241A">
              <w:rPr>
                <w:highlight w:val="yellow"/>
              </w:rPr>
              <w:t>X</w:t>
            </w:r>
          </w:p>
        </w:tc>
        <w:tc>
          <w:tcPr>
            <w:tcW w:w="4606" w:type="dxa"/>
            <w:tcBorders>
              <w:top w:val="nil"/>
              <w:bottom w:val="nil"/>
            </w:tcBorders>
          </w:tcPr>
          <w:p w14:paraId="5047959E" w14:textId="77777777" w:rsidR="00CE241A" w:rsidRPr="00CE241A" w:rsidRDefault="00CE241A" w:rsidP="009B1ED3">
            <w:pPr>
              <w:rPr>
                <w:b/>
              </w:rPr>
            </w:pPr>
            <w:r w:rsidRPr="00CE241A">
              <w:rPr>
                <w:b/>
                <w:highlight w:val="yellow"/>
              </w:rPr>
              <w:t>Nemocnice</w:t>
            </w:r>
          </w:p>
        </w:tc>
      </w:tr>
      <w:tr w:rsidR="00CE241A" w:rsidRPr="004B59CF" w14:paraId="73E43347" w14:textId="77777777" w:rsidTr="002D266C">
        <w:trPr>
          <w:cantSplit/>
          <w:jc w:val="center"/>
        </w:trPr>
        <w:tc>
          <w:tcPr>
            <w:tcW w:w="2411" w:type="dxa"/>
            <w:vAlign w:val="center"/>
          </w:tcPr>
          <w:p w14:paraId="6DE5117D" w14:textId="77777777" w:rsidR="00CE241A" w:rsidRPr="003E6A2E" w:rsidRDefault="00CE241A" w:rsidP="00CE241A">
            <w:r>
              <w:t xml:space="preserve">Datum: </w:t>
            </w:r>
            <w:r w:rsidRPr="00CE241A">
              <w:rPr>
                <w:highlight w:val="yellow"/>
              </w:rPr>
              <w:t>00. 00. 0000</w:t>
            </w:r>
          </w:p>
        </w:tc>
        <w:tc>
          <w:tcPr>
            <w:tcW w:w="2195" w:type="dxa"/>
            <w:vAlign w:val="center"/>
          </w:tcPr>
          <w:p w14:paraId="07DCCE64" w14:textId="77777777" w:rsidR="00CE241A" w:rsidRPr="0058615D" w:rsidRDefault="00CE241A" w:rsidP="009B1ED3">
            <w:pPr>
              <w:rPr>
                <w:color w:val="0000FF"/>
              </w:rPr>
            </w:pPr>
          </w:p>
        </w:tc>
        <w:tc>
          <w:tcPr>
            <w:tcW w:w="4606" w:type="dxa"/>
            <w:tcBorders>
              <w:top w:val="nil"/>
            </w:tcBorders>
          </w:tcPr>
          <w:p w14:paraId="3CE68E0C" w14:textId="77777777" w:rsidR="00CE241A" w:rsidRPr="004B59CF" w:rsidRDefault="00CE241A" w:rsidP="009B1ED3">
            <w:r>
              <w:t xml:space="preserve">nemocnice Středočeského kraje </w:t>
            </w:r>
          </w:p>
        </w:tc>
      </w:tr>
    </w:tbl>
    <w:p w14:paraId="14903198" w14:textId="77777777" w:rsidR="009B1ED3" w:rsidRDefault="009B1ED3" w:rsidP="009B1ED3"/>
    <w:p w14:paraId="7ACB3F00" w14:textId="77777777" w:rsidR="009B1ED3" w:rsidRDefault="009B1ED3" w:rsidP="009B1ED3"/>
    <w:p w14:paraId="623CD856" w14:textId="77777777" w:rsidR="009B1ED3" w:rsidRDefault="009B1ED3" w:rsidP="009B1ED3"/>
    <w:p w14:paraId="53444677" w14:textId="77777777" w:rsidR="009B1ED3" w:rsidRDefault="009B1ED3" w:rsidP="009B1ED3"/>
    <w:p w14:paraId="7D501A4B" w14:textId="77777777" w:rsidR="009B1ED3" w:rsidRDefault="009B1ED3" w:rsidP="009B1ED3"/>
    <w:p w14:paraId="050DB200" w14:textId="77777777" w:rsidR="003A254B" w:rsidRDefault="003A254B" w:rsidP="009B1ED3"/>
    <w:p w14:paraId="79725C20" w14:textId="77777777" w:rsidR="003A254B" w:rsidRDefault="003A254B" w:rsidP="009B1ED3"/>
    <w:p w14:paraId="33452552" w14:textId="77777777" w:rsidR="009B1ED3" w:rsidRDefault="009B1ED3" w:rsidP="009B1ED3"/>
    <w:p w14:paraId="7EB591A1" w14:textId="77777777" w:rsidR="009B1ED3" w:rsidRDefault="009B1ED3" w:rsidP="009B1ED3"/>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8364"/>
      </w:tblGrid>
      <w:tr w:rsidR="009B1ED3" w14:paraId="2F3F90CF" w14:textId="77777777">
        <w:trPr>
          <w:trHeight w:val="1437"/>
          <w:jc w:val="center"/>
        </w:trPr>
        <w:tc>
          <w:tcPr>
            <w:tcW w:w="8364" w:type="dxa"/>
            <w:shd w:val="pct25" w:color="auto" w:fill="auto"/>
            <w:vAlign w:val="center"/>
          </w:tcPr>
          <w:p w14:paraId="7F06CECE" w14:textId="3164F1C5" w:rsidR="00044879" w:rsidRDefault="00044879" w:rsidP="00CE241A">
            <w:pPr>
              <w:jc w:val="center"/>
              <w:rPr>
                <w:b/>
                <w:caps/>
                <w:sz w:val="36"/>
                <w:szCs w:val="36"/>
              </w:rPr>
            </w:pPr>
            <w:r w:rsidRPr="00044879">
              <w:rPr>
                <w:b/>
                <w:caps/>
                <w:sz w:val="36"/>
                <w:szCs w:val="36"/>
                <w:highlight w:val="yellow"/>
              </w:rPr>
              <w:t>Směrnice AAA XXX</w:t>
            </w:r>
          </w:p>
          <w:p w14:paraId="16A0BB56" w14:textId="163EB733" w:rsidR="009B1ED3" w:rsidRPr="00EA547D" w:rsidRDefault="00EA547D" w:rsidP="00CE241A">
            <w:pPr>
              <w:jc w:val="center"/>
              <w:rPr>
                <w:b/>
                <w:caps/>
              </w:rPr>
            </w:pPr>
            <w:r w:rsidRPr="00EA547D">
              <w:rPr>
                <w:b/>
                <w:caps/>
                <w:sz w:val="36"/>
                <w:szCs w:val="36"/>
              </w:rPr>
              <w:t>politika</w:t>
            </w:r>
            <w:r w:rsidR="006845C2">
              <w:rPr>
                <w:b/>
                <w:caps/>
                <w:sz w:val="36"/>
                <w:szCs w:val="36"/>
              </w:rPr>
              <w:t xml:space="preserve"> bezpečnosti informací</w:t>
            </w:r>
          </w:p>
        </w:tc>
      </w:tr>
    </w:tbl>
    <w:p w14:paraId="34A32260" w14:textId="77777777" w:rsidR="009B1ED3" w:rsidRDefault="009B1ED3" w:rsidP="009B1ED3"/>
    <w:p w14:paraId="716A9A28" w14:textId="77777777" w:rsidR="009B1ED3" w:rsidRDefault="009B1ED3" w:rsidP="009B1ED3"/>
    <w:p w14:paraId="21A8F635" w14:textId="77777777" w:rsidR="009B1ED3" w:rsidRDefault="009B1ED3" w:rsidP="009B1ED3"/>
    <w:p w14:paraId="69FA0487" w14:textId="77777777" w:rsidR="009B1ED3" w:rsidRDefault="009B1ED3" w:rsidP="009B1ED3"/>
    <w:p w14:paraId="378C8E81" w14:textId="77777777" w:rsidR="009B1ED3" w:rsidRDefault="009B1ED3" w:rsidP="009B1ED3"/>
    <w:p w14:paraId="2643AE13" w14:textId="77777777" w:rsidR="009B1ED3" w:rsidRDefault="009B1ED3" w:rsidP="009B1ED3"/>
    <w:p w14:paraId="0D79E61F" w14:textId="77777777" w:rsidR="009B1ED3" w:rsidRDefault="009B1ED3" w:rsidP="009B1ED3"/>
    <w:p w14:paraId="187DF739" w14:textId="77777777" w:rsidR="009B1ED3" w:rsidRDefault="009B1ED3" w:rsidP="009B1ED3"/>
    <w:p w14:paraId="338215E2" w14:textId="77777777" w:rsidR="009B1ED3" w:rsidRDefault="009B1ED3" w:rsidP="009B1ED3"/>
    <w:p w14:paraId="208E4037" w14:textId="77777777" w:rsidR="009B1ED3" w:rsidRDefault="009B1ED3" w:rsidP="009B1ED3"/>
    <w:p w14:paraId="0C4251E7" w14:textId="77777777" w:rsidR="009B1ED3" w:rsidRDefault="009B1ED3" w:rsidP="009B1ED3"/>
    <w:p w14:paraId="674CCF2D" w14:textId="77777777" w:rsidR="009B1ED3" w:rsidRDefault="009B1ED3" w:rsidP="009B1ED3"/>
    <w:p w14:paraId="08B4DD66" w14:textId="77777777" w:rsidR="009B1ED3" w:rsidRDefault="009B1ED3" w:rsidP="009B1ED3"/>
    <w:p w14:paraId="1D9E42B0" w14:textId="77777777" w:rsidR="009B1ED3" w:rsidRDefault="009B1ED3" w:rsidP="009B1ED3"/>
    <w:p w14:paraId="5B7108FE" w14:textId="77777777" w:rsidR="009B1ED3" w:rsidRDefault="009B1ED3" w:rsidP="009B1ED3"/>
    <w:p w14:paraId="1A72D4D0" w14:textId="77777777" w:rsidR="009B1ED3" w:rsidRDefault="009B1ED3" w:rsidP="009B1ED3"/>
    <w:p w14:paraId="425AEF8D" w14:textId="77777777" w:rsidR="009B1ED3" w:rsidRDefault="009B1ED3" w:rsidP="0096563E">
      <w:pPr>
        <w:spacing w:after="120"/>
        <w:rPr>
          <w:b/>
        </w:rPr>
      </w:pPr>
      <w:bookmarkStart w:id="0" w:name="_Toc257706967"/>
      <w:r w:rsidRPr="00C56918">
        <w:t>Účinnost dokumentu od</w:t>
      </w:r>
      <w:bookmarkEnd w:id="0"/>
      <w:r w:rsidR="0058615D">
        <w:t>:</w:t>
      </w:r>
      <w:r>
        <w:t xml:space="preserve">   </w:t>
      </w:r>
      <w:r w:rsidR="00B21092" w:rsidRPr="00CE241A">
        <w:rPr>
          <w:b/>
          <w:highlight w:val="yellow"/>
        </w:rPr>
        <w:t>0</w:t>
      </w:r>
      <w:r w:rsidR="00CE241A" w:rsidRPr="00CE241A">
        <w:rPr>
          <w:b/>
          <w:highlight w:val="yellow"/>
        </w:rPr>
        <w:t>0</w:t>
      </w:r>
      <w:r w:rsidR="00B21092" w:rsidRPr="00CE241A">
        <w:rPr>
          <w:b/>
          <w:highlight w:val="yellow"/>
        </w:rPr>
        <w:t>.</w:t>
      </w:r>
      <w:r w:rsidR="00CE241A" w:rsidRPr="00CE241A">
        <w:rPr>
          <w:b/>
          <w:highlight w:val="yellow"/>
        </w:rPr>
        <w:t xml:space="preserve"> 0</w:t>
      </w:r>
      <w:r w:rsidR="0058615D" w:rsidRPr="00CE241A">
        <w:rPr>
          <w:b/>
          <w:highlight w:val="yellow"/>
        </w:rPr>
        <w:t>0.</w:t>
      </w:r>
      <w:r w:rsidR="00CE241A" w:rsidRPr="00CE241A">
        <w:rPr>
          <w:b/>
          <w:highlight w:val="yellow"/>
        </w:rPr>
        <w:t xml:space="preserve"> 0000</w:t>
      </w:r>
    </w:p>
    <w:p w14:paraId="35A4D2B5" w14:textId="77777777" w:rsidR="005A156A" w:rsidRDefault="005A156A" w:rsidP="0096563E">
      <w:pPr>
        <w:spacing w:after="120"/>
        <w:rPr>
          <w:b/>
          <w:color w:val="0000FF"/>
        </w:rPr>
      </w:pPr>
    </w:p>
    <w:tbl>
      <w:tblPr>
        <w:tblW w:w="9214" w:type="dxa"/>
        <w:tblInd w:w="-5" w:type="dxa"/>
        <w:tblCellMar>
          <w:left w:w="70" w:type="dxa"/>
          <w:right w:w="70" w:type="dxa"/>
        </w:tblCellMar>
        <w:tblLook w:val="0000" w:firstRow="0" w:lastRow="0" w:firstColumn="0" w:lastColumn="0" w:noHBand="0" w:noVBand="0"/>
      </w:tblPr>
      <w:tblGrid>
        <w:gridCol w:w="2127"/>
        <w:gridCol w:w="4110"/>
        <w:gridCol w:w="2977"/>
      </w:tblGrid>
      <w:tr w:rsidR="005A156A" w:rsidRPr="003F3454" w14:paraId="35E6AE04" w14:textId="77777777" w:rsidTr="005A156A">
        <w:trPr>
          <w:trHeight w:val="624"/>
        </w:trPr>
        <w:tc>
          <w:tcPr>
            <w:tcW w:w="2127" w:type="dxa"/>
            <w:vAlign w:val="center"/>
          </w:tcPr>
          <w:p w14:paraId="0F344578" w14:textId="77777777" w:rsidR="005A156A" w:rsidRPr="003F3454" w:rsidRDefault="005A156A" w:rsidP="009B1ED3">
            <w:r w:rsidRPr="003F3454">
              <w:t>Zpracoval:</w:t>
            </w:r>
          </w:p>
        </w:tc>
        <w:tc>
          <w:tcPr>
            <w:tcW w:w="4110" w:type="dxa"/>
            <w:vAlign w:val="center"/>
          </w:tcPr>
          <w:p w14:paraId="6359CCA8" w14:textId="77777777" w:rsidR="005A156A" w:rsidRPr="005A156A" w:rsidRDefault="005A156A" w:rsidP="009B1ED3">
            <w:pPr>
              <w:rPr>
                <w:highlight w:val="yellow"/>
              </w:rPr>
            </w:pPr>
            <w:r w:rsidRPr="005A156A">
              <w:rPr>
                <w:highlight w:val="yellow"/>
              </w:rPr>
              <w:t>Titul Jméno Příjmení</w:t>
            </w:r>
          </w:p>
          <w:p w14:paraId="070D2E7D" w14:textId="77777777" w:rsidR="005A156A" w:rsidRPr="007A783F" w:rsidRDefault="005A156A" w:rsidP="009B1ED3">
            <w:pPr>
              <w:rPr>
                <w:color w:val="FF0000"/>
              </w:rPr>
            </w:pPr>
            <w:r w:rsidRPr="005A156A">
              <w:rPr>
                <w:highlight w:val="yellow"/>
              </w:rPr>
              <w:t>Funkce</w:t>
            </w:r>
          </w:p>
        </w:tc>
        <w:tc>
          <w:tcPr>
            <w:tcW w:w="2977" w:type="dxa"/>
            <w:vAlign w:val="center"/>
          </w:tcPr>
          <w:p w14:paraId="1FBD22A4" w14:textId="77777777" w:rsidR="005A156A" w:rsidRPr="003F3454" w:rsidRDefault="005A156A" w:rsidP="009B1ED3">
            <w:pPr>
              <w:jc w:val="center"/>
            </w:pPr>
            <w:r>
              <w:t>Podpis: …………………</w:t>
            </w:r>
            <w:proofErr w:type="gramStart"/>
            <w:r>
              <w:t>…..</w:t>
            </w:r>
            <w:proofErr w:type="gramEnd"/>
          </w:p>
        </w:tc>
      </w:tr>
      <w:tr w:rsidR="005A156A" w:rsidRPr="003F3454" w14:paraId="7151618F" w14:textId="77777777" w:rsidTr="005A156A">
        <w:trPr>
          <w:trHeight w:val="624"/>
        </w:trPr>
        <w:tc>
          <w:tcPr>
            <w:tcW w:w="2127" w:type="dxa"/>
            <w:vAlign w:val="center"/>
          </w:tcPr>
          <w:p w14:paraId="6DAEB162" w14:textId="77777777" w:rsidR="005A156A" w:rsidRPr="003F3454" w:rsidRDefault="005A156A" w:rsidP="00F96FB9">
            <w:r>
              <w:t>Garant</w:t>
            </w:r>
            <w:r w:rsidRPr="003F3454">
              <w:t>:</w:t>
            </w:r>
          </w:p>
        </w:tc>
        <w:tc>
          <w:tcPr>
            <w:tcW w:w="4110" w:type="dxa"/>
            <w:vAlign w:val="center"/>
          </w:tcPr>
          <w:p w14:paraId="61D7E5F3" w14:textId="77777777" w:rsidR="005A156A" w:rsidRPr="005A156A" w:rsidRDefault="005A156A" w:rsidP="005A156A">
            <w:pPr>
              <w:rPr>
                <w:highlight w:val="yellow"/>
              </w:rPr>
            </w:pPr>
            <w:r w:rsidRPr="005A156A">
              <w:rPr>
                <w:highlight w:val="yellow"/>
              </w:rPr>
              <w:t>Titul Jméno Příjmení</w:t>
            </w:r>
          </w:p>
          <w:p w14:paraId="329D841A" w14:textId="77777777" w:rsidR="005A156A" w:rsidRPr="003F3454" w:rsidRDefault="005A156A" w:rsidP="005A156A">
            <w:r w:rsidRPr="005A156A">
              <w:rPr>
                <w:highlight w:val="yellow"/>
              </w:rPr>
              <w:t>Funkce</w:t>
            </w:r>
          </w:p>
        </w:tc>
        <w:tc>
          <w:tcPr>
            <w:tcW w:w="2977" w:type="dxa"/>
            <w:vAlign w:val="center"/>
          </w:tcPr>
          <w:p w14:paraId="5FE1B7B4" w14:textId="77777777" w:rsidR="005A156A" w:rsidRPr="003F3454" w:rsidRDefault="005A156A" w:rsidP="00F96FB9">
            <w:pPr>
              <w:jc w:val="center"/>
            </w:pPr>
            <w:r>
              <w:t>Podpis: …………………</w:t>
            </w:r>
            <w:proofErr w:type="gramStart"/>
            <w:r>
              <w:t>…..</w:t>
            </w:r>
            <w:proofErr w:type="gramEnd"/>
          </w:p>
        </w:tc>
      </w:tr>
      <w:tr w:rsidR="005A156A" w:rsidRPr="003F3454" w14:paraId="1943E33B" w14:textId="77777777" w:rsidTr="005A156A">
        <w:trPr>
          <w:trHeight w:val="624"/>
        </w:trPr>
        <w:tc>
          <w:tcPr>
            <w:tcW w:w="2127" w:type="dxa"/>
            <w:vAlign w:val="center"/>
          </w:tcPr>
          <w:p w14:paraId="5A189DBD" w14:textId="77777777" w:rsidR="005A156A" w:rsidRDefault="005A156A" w:rsidP="00F96FB9">
            <w:r>
              <w:t>Správce dokumentu:</w:t>
            </w:r>
          </w:p>
        </w:tc>
        <w:tc>
          <w:tcPr>
            <w:tcW w:w="4110" w:type="dxa"/>
            <w:vAlign w:val="center"/>
          </w:tcPr>
          <w:p w14:paraId="7D683FFC" w14:textId="77777777" w:rsidR="005A156A" w:rsidRPr="005A156A" w:rsidRDefault="005A156A" w:rsidP="005A156A">
            <w:pPr>
              <w:rPr>
                <w:highlight w:val="yellow"/>
              </w:rPr>
            </w:pPr>
            <w:r w:rsidRPr="005A156A">
              <w:rPr>
                <w:highlight w:val="yellow"/>
              </w:rPr>
              <w:t>Titul Jméno Příjmení</w:t>
            </w:r>
          </w:p>
          <w:p w14:paraId="236BAF11" w14:textId="77777777" w:rsidR="005A156A" w:rsidRDefault="005A156A" w:rsidP="005A156A">
            <w:r w:rsidRPr="005A156A">
              <w:rPr>
                <w:highlight w:val="yellow"/>
              </w:rPr>
              <w:t>Funkce</w:t>
            </w:r>
          </w:p>
        </w:tc>
        <w:tc>
          <w:tcPr>
            <w:tcW w:w="2977" w:type="dxa"/>
            <w:vAlign w:val="center"/>
          </w:tcPr>
          <w:p w14:paraId="7527F737" w14:textId="77777777" w:rsidR="005A156A" w:rsidRDefault="005A156A" w:rsidP="00F96FB9">
            <w:pPr>
              <w:jc w:val="center"/>
            </w:pPr>
            <w:r>
              <w:t>Podpis: …………………</w:t>
            </w:r>
            <w:proofErr w:type="gramStart"/>
            <w:r>
              <w:t>…..</w:t>
            </w:r>
            <w:proofErr w:type="gramEnd"/>
          </w:p>
        </w:tc>
      </w:tr>
      <w:tr w:rsidR="005A156A" w:rsidRPr="003F3454" w14:paraId="2974248A" w14:textId="77777777" w:rsidTr="005A156A">
        <w:trPr>
          <w:trHeight w:val="624"/>
        </w:trPr>
        <w:tc>
          <w:tcPr>
            <w:tcW w:w="2127" w:type="dxa"/>
            <w:vAlign w:val="center"/>
          </w:tcPr>
          <w:p w14:paraId="5C7117C9" w14:textId="77777777" w:rsidR="005A156A" w:rsidRPr="003F3454" w:rsidRDefault="005A156A" w:rsidP="00F96FB9">
            <w:r w:rsidRPr="003F3454">
              <w:t>Schválil:</w:t>
            </w:r>
          </w:p>
        </w:tc>
        <w:tc>
          <w:tcPr>
            <w:tcW w:w="4110" w:type="dxa"/>
            <w:vAlign w:val="center"/>
          </w:tcPr>
          <w:p w14:paraId="79AA738D" w14:textId="77777777" w:rsidR="005A156A" w:rsidRPr="005A156A" w:rsidRDefault="005A156A" w:rsidP="005A156A">
            <w:pPr>
              <w:rPr>
                <w:highlight w:val="yellow"/>
              </w:rPr>
            </w:pPr>
            <w:r w:rsidRPr="005A156A">
              <w:rPr>
                <w:highlight w:val="yellow"/>
              </w:rPr>
              <w:t>Titul Jméno Příjmení</w:t>
            </w:r>
          </w:p>
          <w:p w14:paraId="1B1FD9E4" w14:textId="77777777" w:rsidR="005A156A" w:rsidRPr="003F3454" w:rsidRDefault="005A156A" w:rsidP="005A156A">
            <w:r w:rsidRPr="005A156A">
              <w:rPr>
                <w:highlight w:val="yellow"/>
              </w:rPr>
              <w:t>Funkce</w:t>
            </w:r>
          </w:p>
        </w:tc>
        <w:tc>
          <w:tcPr>
            <w:tcW w:w="2977" w:type="dxa"/>
            <w:vAlign w:val="center"/>
          </w:tcPr>
          <w:p w14:paraId="2FF6C86F" w14:textId="77777777" w:rsidR="005A156A" w:rsidRPr="003F3454" w:rsidRDefault="005A156A" w:rsidP="00F96FB9">
            <w:pPr>
              <w:jc w:val="center"/>
            </w:pPr>
            <w:r>
              <w:t>Podpis: …………………</w:t>
            </w:r>
            <w:proofErr w:type="gramStart"/>
            <w:r>
              <w:t>…..</w:t>
            </w:r>
            <w:proofErr w:type="gramEnd"/>
          </w:p>
        </w:tc>
      </w:tr>
    </w:tbl>
    <w:p w14:paraId="67AA9048" w14:textId="77777777" w:rsidR="00EA547D" w:rsidRPr="00EA547D" w:rsidRDefault="009B1ED3" w:rsidP="0058615D">
      <w:pPr>
        <w:spacing w:after="120"/>
        <w:rPr>
          <w:b/>
          <w:sz w:val="28"/>
          <w:szCs w:val="28"/>
        </w:rPr>
      </w:pPr>
      <w:r>
        <w:br w:type="page"/>
      </w:r>
      <w:r w:rsidR="00EA547D" w:rsidRPr="00EA547D">
        <w:rPr>
          <w:b/>
          <w:sz w:val="28"/>
          <w:szCs w:val="28"/>
        </w:rPr>
        <w:lastRenderedPageBreak/>
        <w:t>O</w:t>
      </w:r>
      <w:r w:rsidR="00EA547D" w:rsidRPr="005A156A">
        <w:rPr>
          <w:sz w:val="28"/>
          <w:szCs w:val="28"/>
        </w:rPr>
        <w:t>bsah</w:t>
      </w:r>
    </w:p>
    <w:p w14:paraId="0C244E51" w14:textId="43C6BBC8" w:rsidR="006166F5" w:rsidRDefault="005705A2">
      <w:pPr>
        <w:pStyle w:val="TOC2"/>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3083873" w:history="1">
        <w:r w:rsidR="006166F5" w:rsidRPr="003D6AD9">
          <w:rPr>
            <w:rStyle w:val="Hyperlink"/>
            <w:rFonts w:eastAsia="Calibri"/>
            <w:noProof/>
          </w:rPr>
          <w:t>Čl. 1 Politika bezpečnosti informací</w:t>
        </w:r>
        <w:r w:rsidR="006166F5">
          <w:rPr>
            <w:noProof/>
            <w:webHidden/>
          </w:rPr>
          <w:tab/>
        </w:r>
        <w:r w:rsidR="006166F5">
          <w:rPr>
            <w:noProof/>
            <w:webHidden/>
          </w:rPr>
          <w:fldChar w:fldCharType="begin"/>
        </w:r>
        <w:r w:rsidR="006166F5">
          <w:rPr>
            <w:noProof/>
            <w:webHidden/>
          </w:rPr>
          <w:instrText xml:space="preserve"> PAGEREF _Toc73083873 \h </w:instrText>
        </w:r>
        <w:r w:rsidR="006166F5">
          <w:rPr>
            <w:noProof/>
            <w:webHidden/>
          </w:rPr>
        </w:r>
        <w:r w:rsidR="006166F5">
          <w:rPr>
            <w:noProof/>
            <w:webHidden/>
          </w:rPr>
          <w:fldChar w:fldCharType="separate"/>
        </w:r>
        <w:r w:rsidR="006166F5">
          <w:rPr>
            <w:noProof/>
            <w:webHidden/>
          </w:rPr>
          <w:t>5</w:t>
        </w:r>
        <w:r w:rsidR="006166F5">
          <w:rPr>
            <w:noProof/>
            <w:webHidden/>
          </w:rPr>
          <w:fldChar w:fldCharType="end"/>
        </w:r>
      </w:hyperlink>
    </w:p>
    <w:p w14:paraId="67DD3897" w14:textId="5208D989"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74" w:history="1">
        <w:r w:rsidR="006166F5" w:rsidRPr="003D6AD9">
          <w:rPr>
            <w:rStyle w:val="Hyperlink"/>
            <w:rFonts w:eastAsia="Calibri"/>
            <w:noProof/>
          </w:rPr>
          <w:t>Čl. 2 Zásady bezpečnosti informací</w:t>
        </w:r>
        <w:r w:rsidR="006166F5">
          <w:rPr>
            <w:noProof/>
            <w:webHidden/>
          </w:rPr>
          <w:tab/>
        </w:r>
        <w:r w:rsidR="006166F5">
          <w:rPr>
            <w:noProof/>
            <w:webHidden/>
          </w:rPr>
          <w:fldChar w:fldCharType="begin"/>
        </w:r>
        <w:r w:rsidR="006166F5">
          <w:rPr>
            <w:noProof/>
            <w:webHidden/>
          </w:rPr>
          <w:instrText xml:space="preserve"> PAGEREF _Toc73083874 \h </w:instrText>
        </w:r>
        <w:r w:rsidR="006166F5">
          <w:rPr>
            <w:noProof/>
            <w:webHidden/>
          </w:rPr>
        </w:r>
        <w:r w:rsidR="006166F5">
          <w:rPr>
            <w:noProof/>
            <w:webHidden/>
          </w:rPr>
          <w:fldChar w:fldCharType="separate"/>
        </w:r>
        <w:r w:rsidR="006166F5">
          <w:rPr>
            <w:noProof/>
            <w:webHidden/>
          </w:rPr>
          <w:t>5</w:t>
        </w:r>
        <w:r w:rsidR="006166F5">
          <w:rPr>
            <w:noProof/>
            <w:webHidden/>
          </w:rPr>
          <w:fldChar w:fldCharType="end"/>
        </w:r>
      </w:hyperlink>
    </w:p>
    <w:p w14:paraId="2CD0D76B" w14:textId="2A82B3C8" w:rsidR="006166F5" w:rsidRDefault="007A03A9">
      <w:pPr>
        <w:pStyle w:val="TOC1"/>
        <w:rPr>
          <w:rFonts w:asciiTheme="minorHAnsi" w:eastAsiaTheme="minorEastAsia" w:hAnsiTheme="minorHAnsi" w:cstheme="minorBidi"/>
          <w:b w:val="0"/>
          <w:caps w:val="0"/>
          <w:noProof/>
          <w:sz w:val="22"/>
          <w:szCs w:val="22"/>
        </w:rPr>
      </w:pPr>
      <w:hyperlink w:anchor="_Toc73083875" w:history="1">
        <w:r w:rsidR="006166F5" w:rsidRPr="003D6AD9">
          <w:rPr>
            <w:rStyle w:val="Hyperlink"/>
            <w:rFonts w:eastAsia="Calibri"/>
            <w:noProof/>
          </w:rPr>
          <w:t>Příloha 1. Politika systému řízení bezpečnosti informací</w:t>
        </w:r>
        <w:r w:rsidR="006166F5">
          <w:rPr>
            <w:noProof/>
            <w:webHidden/>
          </w:rPr>
          <w:tab/>
        </w:r>
        <w:r w:rsidR="006166F5">
          <w:rPr>
            <w:noProof/>
            <w:webHidden/>
          </w:rPr>
          <w:fldChar w:fldCharType="begin"/>
        </w:r>
        <w:r w:rsidR="006166F5">
          <w:rPr>
            <w:noProof/>
            <w:webHidden/>
          </w:rPr>
          <w:instrText xml:space="preserve"> PAGEREF _Toc73083875 \h </w:instrText>
        </w:r>
        <w:r w:rsidR="006166F5">
          <w:rPr>
            <w:noProof/>
            <w:webHidden/>
          </w:rPr>
        </w:r>
        <w:r w:rsidR="006166F5">
          <w:rPr>
            <w:noProof/>
            <w:webHidden/>
          </w:rPr>
          <w:fldChar w:fldCharType="separate"/>
        </w:r>
        <w:r w:rsidR="006166F5">
          <w:rPr>
            <w:noProof/>
            <w:webHidden/>
          </w:rPr>
          <w:t>6</w:t>
        </w:r>
        <w:r w:rsidR="006166F5">
          <w:rPr>
            <w:noProof/>
            <w:webHidden/>
          </w:rPr>
          <w:fldChar w:fldCharType="end"/>
        </w:r>
      </w:hyperlink>
    </w:p>
    <w:p w14:paraId="62E4E030" w14:textId="64EE2FB0"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76" w:history="1">
        <w:r w:rsidR="006166F5" w:rsidRPr="003D6AD9">
          <w:rPr>
            <w:rStyle w:val="Hyperlink"/>
            <w:rFonts w:eastAsia="Calibri"/>
            <w:noProof/>
          </w:rPr>
          <w:t>Čl. 1 Úvodní ustanovení</w:t>
        </w:r>
        <w:r w:rsidR="006166F5">
          <w:rPr>
            <w:noProof/>
            <w:webHidden/>
          </w:rPr>
          <w:tab/>
        </w:r>
        <w:r w:rsidR="006166F5">
          <w:rPr>
            <w:noProof/>
            <w:webHidden/>
          </w:rPr>
          <w:fldChar w:fldCharType="begin"/>
        </w:r>
        <w:r w:rsidR="006166F5">
          <w:rPr>
            <w:noProof/>
            <w:webHidden/>
          </w:rPr>
          <w:instrText xml:space="preserve"> PAGEREF _Toc73083876 \h </w:instrText>
        </w:r>
        <w:r w:rsidR="006166F5">
          <w:rPr>
            <w:noProof/>
            <w:webHidden/>
          </w:rPr>
        </w:r>
        <w:r w:rsidR="006166F5">
          <w:rPr>
            <w:noProof/>
            <w:webHidden/>
          </w:rPr>
          <w:fldChar w:fldCharType="separate"/>
        </w:r>
        <w:r w:rsidR="006166F5">
          <w:rPr>
            <w:noProof/>
            <w:webHidden/>
          </w:rPr>
          <w:t>6</w:t>
        </w:r>
        <w:r w:rsidR="006166F5">
          <w:rPr>
            <w:noProof/>
            <w:webHidden/>
          </w:rPr>
          <w:fldChar w:fldCharType="end"/>
        </w:r>
      </w:hyperlink>
    </w:p>
    <w:p w14:paraId="017973BF" w14:textId="07B0EADD"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77" w:history="1">
        <w:r w:rsidR="006166F5" w:rsidRPr="003D6AD9">
          <w:rPr>
            <w:rStyle w:val="Hyperlink"/>
            <w:rFonts w:eastAsia="Calibri"/>
            <w:noProof/>
          </w:rPr>
          <w:t>Čl. 2 Působnost</w:t>
        </w:r>
        <w:r w:rsidR="006166F5">
          <w:rPr>
            <w:noProof/>
            <w:webHidden/>
          </w:rPr>
          <w:tab/>
        </w:r>
        <w:r w:rsidR="006166F5">
          <w:rPr>
            <w:noProof/>
            <w:webHidden/>
          </w:rPr>
          <w:fldChar w:fldCharType="begin"/>
        </w:r>
        <w:r w:rsidR="006166F5">
          <w:rPr>
            <w:noProof/>
            <w:webHidden/>
          </w:rPr>
          <w:instrText xml:space="preserve"> PAGEREF _Toc73083877 \h </w:instrText>
        </w:r>
        <w:r w:rsidR="006166F5">
          <w:rPr>
            <w:noProof/>
            <w:webHidden/>
          </w:rPr>
        </w:r>
        <w:r w:rsidR="006166F5">
          <w:rPr>
            <w:noProof/>
            <w:webHidden/>
          </w:rPr>
          <w:fldChar w:fldCharType="separate"/>
        </w:r>
        <w:r w:rsidR="006166F5">
          <w:rPr>
            <w:noProof/>
            <w:webHidden/>
          </w:rPr>
          <w:t>6</w:t>
        </w:r>
        <w:r w:rsidR="006166F5">
          <w:rPr>
            <w:noProof/>
            <w:webHidden/>
          </w:rPr>
          <w:fldChar w:fldCharType="end"/>
        </w:r>
      </w:hyperlink>
    </w:p>
    <w:p w14:paraId="2B5A25DA" w14:textId="24C01FCB"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78" w:history="1">
        <w:r w:rsidR="006166F5" w:rsidRPr="003D6AD9">
          <w:rPr>
            <w:rStyle w:val="Hyperlink"/>
            <w:rFonts w:eastAsia="Calibri"/>
            <w:noProof/>
          </w:rPr>
          <w:t>Čl. 3 Cíle, principy a potřeby SŘBI</w:t>
        </w:r>
        <w:r w:rsidR="006166F5">
          <w:rPr>
            <w:noProof/>
            <w:webHidden/>
          </w:rPr>
          <w:tab/>
        </w:r>
        <w:r w:rsidR="006166F5">
          <w:rPr>
            <w:noProof/>
            <w:webHidden/>
          </w:rPr>
          <w:fldChar w:fldCharType="begin"/>
        </w:r>
        <w:r w:rsidR="006166F5">
          <w:rPr>
            <w:noProof/>
            <w:webHidden/>
          </w:rPr>
          <w:instrText xml:space="preserve"> PAGEREF _Toc73083878 \h </w:instrText>
        </w:r>
        <w:r w:rsidR="006166F5">
          <w:rPr>
            <w:noProof/>
            <w:webHidden/>
          </w:rPr>
        </w:r>
        <w:r w:rsidR="006166F5">
          <w:rPr>
            <w:noProof/>
            <w:webHidden/>
          </w:rPr>
          <w:fldChar w:fldCharType="separate"/>
        </w:r>
        <w:r w:rsidR="006166F5">
          <w:rPr>
            <w:noProof/>
            <w:webHidden/>
          </w:rPr>
          <w:t>6</w:t>
        </w:r>
        <w:r w:rsidR="006166F5">
          <w:rPr>
            <w:noProof/>
            <w:webHidden/>
          </w:rPr>
          <w:fldChar w:fldCharType="end"/>
        </w:r>
      </w:hyperlink>
    </w:p>
    <w:p w14:paraId="3C6AF044" w14:textId="5F51F13F"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79" w:history="1">
        <w:r w:rsidR="006166F5" w:rsidRPr="003D6AD9">
          <w:rPr>
            <w:rStyle w:val="Hyperlink"/>
            <w:rFonts w:eastAsia="Calibri"/>
            <w:noProof/>
          </w:rPr>
          <w:t>Čl. 4 Rozsah a hranice SŘBI</w:t>
        </w:r>
        <w:r w:rsidR="006166F5">
          <w:rPr>
            <w:noProof/>
            <w:webHidden/>
          </w:rPr>
          <w:tab/>
        </w:r>
        <w:r w:rsidR="006166F5">
          <w:rPr>
            <w:noProof/>
            <w:webHidden/>
          </w:rPr>
          <w:fldChar w:fldCharType="begin"/>
        </w:r>
        <w:r w:rsidR="006166F5">
          <w:rPr>
            <w:noProof/>
            <w:webHidden/>
          </w:rPr>
          <w:instrText xml:space="preserve"> PAGEREF _Toc73083879 \h </w:instrText>
        </w:r>
        <w:r w:rsidR="006166F5">
          <w:rPr>
            <w:noProof/>
            <w:webHidden/>
          </w:rPr>
        </w:r>
        <w:r w:rsidR="006166F5">
          <w:rPr>
            <w:noProof/>
            <w:webHidden/>
          </w:rPr>
          <w:fldChar w:fldCharType="separate"/>
        </w:r>
        <w:r w:rsidR="006166F5">
          <w:rPr>
            <w:noProof/>
            <w:webHidden/>
          </w:rPr>
          <w:t>7</w:t>
        </w:r>
        <w:r w:rsidR="006166F5">
          <w:rPr>
            <w:noProof/>
            <w:webHidden/>
          </w:rPr>
          <w:fldChar w:fldCharType="end"/>
        </w:r>
      </w:hyperlink>
    </w:p>
    <w:p w14:paraId="6D903E66" w14:textId="5C28B935"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0" w:history="1">
        <w:r w:rsidR="006166F5" w:rsidRPr="003D6AD9">
          <w:rPr>
            <w:rStyle w:val="Hyperlink"/>
            <w:rFonts w:eastAsia="Calibri"/>
            <w:noProof/>
          </w:rPr>
          <w:t>Čl. 5 Pravidla a postupy pro řízení dokumentace SŘBI</w:t>
        </w:r>
        <w:r w:rsidR="006166F5">
          <w:rPr>
            <w:noProof/>
            <w:webHidden/>
          </w:rPr>
          <w:tab/>
        </w:r>
        <w:r w:rsidR="006166F5">
          <w:rPr>
            <w:noProof/>
            <w:webHidden/>
          </w:rPr>
          <w:fldChar w:fldCharType="begin"/>
        </w:r>
        <w:r w:rsidR="006166F5">
          <w:rPr>
            <w:noProof/>
            <w:webHidden/>
          </w:rPr>
          <w:instrText xml:space="preserve"> PAGEREF _Toc73083880 \h </w:instrText>
        </w:r>
        <w:r w:rsidR="006166F5">
          <w:rPr>
            <w:noProof/>
            <w:webHidden/>
          </w:rPr>
        </w:r>
        <w:r w:rsidR="006166F5">
          <w:rPr>
            <w:noProof/>
            <w:webHidden/>
          </w:rPr>
          <w:fldChar w:fldCharType="separate"/>
        </w:r>
        <w:r w:rsidR="006166F5">
          <w:rPr>
            <w:noProof/>
            <w:webHidden/>
          </w:rPr>
          <w:t>8</w:t>
        </w:r>
        <w:r w:rsidR="006166F5">
          <w:rPr>
            <w:noProof/>
            <w:webHidden/>
          </w:rPr>
          <w:fldChar w:fldCharType="end"/>
        </w:r>
      </w:hyperlink>
    </w:p>
    <w:p w14:paraId="51B6C18B" w14:textId="32E47006"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1" w:history="1">
        <w:r w:rsidR="006166F5" w:rsidRPr="003D6AD9">
          <w:rPr>
            <w:rStyle w:val="Hyperlink"/>
            <w:rFonts w:eastAsia="Calibri"/>
            <w:noProof/>
          </w:rPr>
          <w:t>Čl. 6 Pravidla a postupy pro řízení zdrojů a provozu SŘBI</w:t>
        </w:r>
        <w:r w:rsidR="006166F5">
          <w:rPr>
            <w:noProof/>
            <w:webHidden/>
          </w:rPr>
          <w:tab/>
        </w:r>
        <w:r w:rsidR="006166F5">
          <w:rPr>
            <w:noProof/>
            <w:webHidden/>
          </w:rPr>
          <w:fldChar w:fldCharType="begin"/>
        </w:r>
        <w:r w:rsidR="006166F5">
          <w:rPr>
            <w:noProof/>
            <w:webHidden/>
          </w:rPr>
          <w:instrText xml:space="preserve"> PAGEREF _Toc73083881 \h </w:instrText>
        </w:r>
        <w:r w:rsidR="006166F5">
          <w:rPr>
            <w:noProof/>
            <w:webHidden/>
          </w:rPr>
        </w:r>
        <w:r w:rsidR="006166F5">
          <w:rPr>
            <w:noProof/>
            <w:webHidden/>
          </w:rPr>
          <w:fldChar w:fldCharType="separate"/>
        </w:r>
        <w:r w:rsidR="006166F5">
          <w:rPr>
            <w:noProof/>
            <w:webHidden/>
          </w:rPr>
          <w:t>9</w:t>
        </w:r>
        <w:r w:rsidR="006166F5">
          <w:rPr>
            <w:noProof/>
            <w:webHidden/>
          </w:rPr>
          <w:fldChar w:fldCharType="end"/>
        </w:r>
      </w:hyperlink>
    </w:p>
    <w:p w14:paraId="6B2BE050" w14:textId="057CB037"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2" w:history="1">
        <w:r w:rsidR="006166F5" w:rsidRPr="003D6AD9">
          <w:rPr>
            <w:rStyle w:val="Hyperlink"/>
            <w:rFonts w:eastAsia="Calibri"/>
            <w:noProof/>
          </w:rPr>
          <w:t>Čl. 7 Pravidla a postupy pro provádění auditů SŘBI</w:t>
        </w:r>
        <w:r w:rsidR="006166F5">
          <w:rPr>
            <w:noProof/>
            <w:webHidden/>
          </w:rPr>
          <w:tab/>
        </w:r>
        <w:r w:rsidR="006166F5">
          <w:rPr>
            <w:noProof/>
            <w:webHidden/>
          </w:rPr>
          <w:fldChar w:fldCharType="begin"/>
        </w:r>
        <w:r w:rsidR="006166F5">
          <w:rPr>
            <w:noProof/>
            <w:webHidden/>
          </w:rPr>
          <w:instrText xml:space="preserve"> PAGEREF _Toc73083882 \h </w:instrText>
        </w:r>
        <w:r w:rsidR="006166F5">
          <w:rPr>
            <w:noProof/>
            <w:webHidden/>
          </w:rPr>
        </w:r>
        <w:r w:rsidR="006166F5">
          <w:rPr>
            <w:noProof/>
            <w:webHidden/>
          </w:rPr>
          <w:fldChar w:fldCharType="separate"/>
        </w:r>
        <w:r w:rsidR="006166F5">
          <w:rPr>
            <w:noProof/>
            <w:webHidden/>
          </w:rPr>
          <w:t>9</w:t>
        </w:r>
        <w:r w:rsidR="006166F5">
          <w:rPr>
            <w:noProof/>
            <w:webHidden/>
          </w:rPr>
          <w:fldChar w:fldCharType="end"/>
        </w:r>
      </w:hyperlink>
    </w:p>
    <w:p w14:paraId="0D494FB5" w14:textId="3E1F24B3"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3" w:history="1">
        <w:r w:rsidR="006166F5" w:rsidRPr="003D6AD9">
          <w:rPr>
            <w:rStyle w:val="Hyperlink"/>
            <w:rFonts w:eastAsia="Calibri"/>
            <w:noProof/>
          </w:rPr>
          <w:t>Čl. 8 Pravidla a postupy pro přezkoumání SŘBI</w:t>
        </w:r>
        <w:r w:rsidR="006166F5">
          <w:rPr>
            <w:noProof/>
            <w:webHidden/>
          </w:rPr>
          <w:tab/>
        </w:r>
        <w:r w:rsidR="006166F5">
          <w:rPr>
            <w:noProof/>
            <w:webHidden/>
          </w:rPr>
          <w:fldChar w:fldCharType="begin"/>
        </w:r>
        <w:r w:rsidR="006166F5">
          <w:rPr>
            <w:noProof/>
            <w:webHidden/>
          </w:rPr>
          <w:instrText xml:space="preserve"> PAGEREF _Toc73083883 \h </w:instrText>
        </w:r>
        <w:r w:rsidR="006166F5">
          <w:rPr>
            <w:noProof/>
            <w:webHidden/>
          </w:rPr>
        </w:r>
        <w:r w:rsidR="006166F5">
          <w:rPr>
            <w:noProof/>
            <w:webHidden/>
          </w:rPr>
          <w:fldChar w:fldCharType="separate"/>
        </w:r>
        <w:r w:rsidR="006166F5">
          <w:rPr>
            <w:noProof/>
            <w:webHidden/>
          </w:rPr>
          <w:t>10</w:t>
        </w:r>
        <w:r w:rsidR="006166F5">
          <w:rPr>
            <w:noProof/>
            <w:webHidden/>
          </w:rPr>
          <w:fldChar w:fldCharType="end"/>
        </w:r>
      </w:hyperlink>
    </w:p>
    <w:p w14:paraId="508382EF" w14:textId="4200FCC6"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4" w:history="1">
        <w:r w:rsidR="006166F5" w:rsidRPr="003D6AD9">
          <w:rPr>
            <w:rStyle w:val="Hyperlink"/>
            <w:rFonts w:eastAsia="Calibri"/>
            <w:noProof/>
          </w:rPr>
          <w:t>Čl. 9 Pravidla a postupy pro přijatá opatření a zlepšování SŘBI</w:t>
        </w:r>
        <w:r w:rsidR="006166F5">
          <w:rPr>
            <w:noProof/>
            <w:webHidden/>
          </w:rPr>
          <w:tab/>
        </w:r>
        <w:r w:rsidR="006166F5">
          <w:rPr>
            <w:noProof/>
            <w:webHidden/>
          </w:rPr>
          <w:fldChar w:fldCharType="begin"/>
        </w:r>
        <w:r w:rsidR="006166F5">
          <w:rPr>
            <w:noProof/>
            <w:webHidden/>
          </w:rPr>
          <w:instrText xml:space="preserve"> PAGEREF _Toc73083884 \h </w:instrText>
        </w:r>
        <w:r w:rsidR="006166F5">
          <w:rPr>
            <w:noProof/>
            <w:webHidden/>
          </w:rPr>
        </w:r>
        <w:r w:rsidR="006166F5">
          <w:rPr>
            <w:noProof/>
            <w:webHidden/>
          </w:rPr>
          <w:fldChar w:fldCharType="separate"/>
        </w:r>
        <w:r w:rsidR="006166F5">
          <w:rPr>
            <w:noProof/>
            <w:webHidden/>
          </w:rPr>
          <w:t>10</w:t>
        </w:r>
        <w:r w:rsidR="006166F5">
          <w:rPr>
            <w:noProof/>
            <w:webHidden/>
          </w:rPr>
          <w:fldChar w:fldCharType="end"/>
        </w:r>
      </w:hyperlink>
    </w:p>
    <w:p w14:paraId="6042DCCB" w14:textId="4389C584" w:rsidR="006166F5" w:rsidRDefault="007A03A9">
      <w:pPr>
        <w:pStyle w:val="TOC1"/>
        <w:rPr>
          <w:rFonts w:asciiTheme="minorHAnsi" w:eastAsiaTheme="minorEastAsia" w:hAnsiTheme="minorHAnsi" w:cstheme="minorBidi"/>
          <w:b w:val="0"/>
          <w:caps w:val="0"/>
          <w:noProof/>
          <w:sz w:val="22"/>
          <w:szCs w:val="22"/>
        </w:rPr>
      </w:pPr>
      <w:hyperlink w:anchor="_Toc73083885" w:history="1">
        <w:r w:rsidR="006166F5" w:rsidRPr="003D6AD9">
          <w:rPr>
            <w:rStyle w:val="Hyperlink"/>
            <w:rFonts w:eastAsia="Calibri"/>
            <w:noProof/>
          </w:rPr>
          <w:t>Příloha 2. Bezpečnostní opatření pro uživatele</w:t>
        </w:r>
        <w:r w:rsidR="006166F5">
          <w:rPr>
            <w:noProof/>
            <w:webHidden/>
          </w:rPr>
          <w:tab/>
        </w:r>
        <w:r w:rsidR="006166F5">
          <w:rPr>
            <w:noProof/>
            <w:webHidden/>
          </w:rPr>
          <w:fldChar w:fldCharType="begin"/>
        </w:r>
        <w:r w:rsidR="006166F5">
          <w:rPr>
            <w:noProof/>
            <w:webHidden/>
          </w:rPr>
          <w:instrText xml:space="preserve"> PAGEREF _Toc73083885 \h </w:instrText>
        </w:r>
        <w:r w:rsidR="006166F5">
          <w:rPr>
            <w:noProof/>
            <w:webHidden/>
          </w:rPr>
        </w:r>
        <w:r w:rsidR="006166F5">
          <w:rPr>
            <w:noProof/>
            <w:webHidden/>
          </w:rPr>
          <w:fldChar w:fldCharType="separate"/>
        </w:r>
        <w:r w:rsidR="006166F5">
          <w:rPr>
            <w:noProof/>
            <w:webHidden/>
          </w:rPr>
          <w:t>12</w:t>
        </w:r>
        <w:r w:rsidR="006166F5">
          <w:rPr>
            <w:noProof/>
            <w:webHidden/>
          </w:rPr>
          <w:fldChar w:fldCharType="end"/>
        </w:r>
      </w:hyperlink>
    </w:p>
    <w:p w14:paraId="001D4D03" w14:textId="68426FEE"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6" w:history="1">
        <w:r w:rsidR="006166F5" w:rsidRPr="003D6AD9">
          <w:rPr>
            <w:rStyle w:val="Hyperlink"/>
            <w:rFonts w:eastAsia="Calibri"/>
            <w:noProof/>
          </w:rPr>
          <w:t>Čl. 1 Úvodní ustanovení</w:t>
        </w:r>
        <w:r w:rsidR="006166F5">
          <w:rPr>
            <w:noProof/>
            <w:webHidden/>
          </w:rPr>
          <w:tab/>
        </w:r>
        <w:r w:rsidR="006166F5">
          <w:rPr>
            <w:noProof/>
            <w:webHidden/>
          </w:rPr>
          <w:fldChar w:fldCharType="begin"/>
        </w:r>
        <w:r w:rsidR="006166F5">
          <w:rPr>
            <w:noProof/>
            <w:webHidden/>
          </w:rPr>
          <w:instrText xml:space="preserve"> PAGEREF _Toc73083886 \h </w:instrText>
        </w:r>
        <w:r w:rsidR="006166F5">
          <w:rPr>
            <w:noProof/>
            <w:webHidden/>
          </w:rPr>
        </w:r>
        <w:r w:rsidR="006166F5">
          <w:rPr>
            <w:noProof/>
            <w:webHidden/>
          </w:rPr>
          <w:fldChar w:fldCharType="separate"/>
        </w:r>
        <w:r w:rsidR="006166F5">
          <w:rPr>
            <w:noProof/>
            <w:webHidden/>
          </w:rPr>
          <w:t>12</w:t>
        </w:r>
        <w:r w:rsidR="006166F5">
          <w:rPr>
            <w:noProof/>
            <w:webHidden/>
          </w:rPr>
          <w:fldChar w:fldCharType="end"/>
        </w:r>
      </w:hyperlink>
    </w:p>
    <w:p w14:paraId="7F2029D4" w14:textId="0D195A9B"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7" w:history="1">
        <w:r w:rsidR="006166F5" w:rsidRPr="003D6AD9">
          <w:rPr>
            <w:rStyle w:val="Hyperlink"/>
            <w:rFonts w:eastAsia="Calibri"/>
            <w:noProof/>
          </w:rPr>
          <w:t>Čl. 2 Působnost</w:t>
        </w:r>
        <w:r w:rsidR="006166F5">
          <w:rPr>
            <w:noProof/>
            <w:webHidden/>
          </w:rPr>
          <w:tab/>
        </w:r>
        <w:r w:rsidR="006166F5">
          <w:rPr>
            <w:noProof/>
            <w:webHidden/>
          </w:rPr>
          <w:fldChar w:fldCharType="begin"/>
        </w:r>
        <w:r w:rsidR="006166F5">
          <w:rPr>
            <w:noProof/>
            <w:webHidden/>
          </w:rPr>
          <w:instrText xml:space="preserve"> PAGEREF _Toc73083887 \h </w:instrText>
        </w:r>
        <w:r w:rsidR="006166F5">
          <w:rPr>
            <w:noProof/>
            <w:webHidden/>
          </w:rPr>
        </w:r>
        <w:r w:rsidR="006166F5">
          <w:rPr>
            <w:noProof/>
            <w:webHidden/>
          </w:rPr>
          <w:fldChar w:fldCharType="separate"/>
        </w:r>
        <w:r w:rsidR="006166F5">
          <w:rPr>
            <w:noProof/>
            <w:webHidden/>
          </w:rPr>
          <w:t>12</w:t>
        </w:r>
        <w:r w:rsidR="006166F5">
          <w:rPr>
            <w:noProof/>
            <w:webHidden/>
          </w:rPr>
          <w:fldChar w:fldCharType="end"/>
        </w:r>
      </w:hyperlink>
    </w:p>
    <w:p w14:paraId="0FF19DA2" w14:textId="6041B5C2"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8" w:history="1">
        <w:r w:rsidR="006166F5" w:rsidRPr="003D6AD9">
          <w:rPr>
            <w:rStyle w:val="Hyperlink"/>
            <w:rFonts w:eastAsia="Calibri"/>
            <w:noProof/>
          </w:rPr>
          <w:t>Čl. 3 Zásady ochrany informací</w:t>
        </w:r>
        <w:r w:rsidR="006166F5">
          <w:rPr>
            <w:noProof/>
            <w:webHidden/>
          </w:rPr>
          <w:tab/>
        </w:r>
        <w:r w:rsidR="006166F5">
          <w:rPr>
            <w:noProof/>
            <w:webHidden/>
          </w:rPr>
          <w:fldChar w:fldCharType="begin"/>
        </w:r>
        <w:r w:rsidR="006166F5">
          <w:rPr>
            <w:noProof/>
            <w:webHidden/>
          </w:rPr>
          <w:instrText xml:space="preserve"> PAGEREF _Toc73083888 \h </w:instrText>
        </w:r>
        <w:r w:rsidR="006166F5">
          <w:rPr>
            <w:noProof/>
            <w:webHidden/>
          </w:rPr>
        </w:r>
        <w:r w:rsidR="006166F5">
          <w:rPr>
            <w:noProof/>
            <w:webHidden/>
          </w:rPr>
          <w:fldChar w:fldCharType="separate"/>
        </w:r>
        <w:r w:rsidR="006166F5">
          <w:rPr>
            <w:noProof/>
            <w:webHidden/>
          </w:rPr>
          <w:t>12</w:t>
        </w:r>
        <w:r w:rsidR="006166F5">
          <w:rPr>
            <w:noProof/>
            <w:webHidden/>
          </w:rPr>
          <w:fldChar w:fldCharType="end"/>
        </w:r>
      </w:hyperlink>
    </w:p>
    <w:p w14:paraId="43391C34" w14:textId="7486C24D"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89" w:history="1">
        <w:r w:rsidR="006166F5" w:rsidRPr="003D6AD9">
          <w:rPr>
            <w:rStyle w:val="Hyperlink"/>
            <w:rFonts w:eastAsia="Calibri"/>
            <w:noProof/>
          </w:rPr>
          <w:t>Čl. 4 Klasifikace aktiv</w:t>
        </w:r>
        <w:r w:rsidR="006166F5">
          <w:rPr>
            <w:noProof/>
            <w:webHidden/>
          </w:rPr>
          <w:tab/>
        </w:r>
        <w:r w:rsidR="006166F5">
          <w:rPr>
            <w:noProof/>
            <w:webHidden/>
          </w:rPr>
          <w:fldChar w:fldCharType="begin"/>
        </w:r>
        <w:r w:rsidR="006166F5">
          <w:rPr>
            <w:noProof/>
            <w:webHidden/>
          </w:rPr>
          <w:instrText xml:space="preserve"> PAGEREF _Toc73083889 \h </w:instrText>
        </w:r>
        <w:r w:rsidR="006166F5">
          <w:rPr>
            <w:noProof/>
            <w:webHidden/>
          </w:rPr>
        </w:r>
        <w:r w:rsidR="006166F5">
          <w:rPr>
            <w:noProof/>
            <w:webHidden/>
          </w:rPr>
          <w:fldChar w:fldCharType="separate"/>
        </w:r>
        <w:r w:rsidR="006166F5">
          <w:rPr>
            <w:noProof/>
            <w:webHidden/>
          </w:rPr>
          <w:t>12</w:t>
        </w:r>
        <w:r w:rsidR="006166F5">
          <w:rPr>
            <w:noProof/>
            <w:webHidden/>
          </w:rPr>
          <w:fldChar w:fldCharType="end"/>
        </w:r>
      </w:hyperlink>
    </w:p>
    <w:p w14:paraId="00FBD441" w14:textId="1932496D"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0" w:history="1">
        <w:r w:rsidR="006166F5" w:rsidRPr="003D6AD9">
          <w:rPr>
            <w:rStyle w:val="Hyperlink"/>
            <w:rFonts w:eastAsia="Calibri"/>
            <w:noProof/>
          </w:rPr>
          <w:t>Čl. 5 Bezpečnostní povědomí</w:t>
        </w:r>
        <w:r w:rsidR="006166F5">
          <w:rPr>
            <w:noProof/>
            <w:webHidden/>
          </w:rPr>
          <w:tab/>
        </w:r>
        <w:r w:rsidR="006166F5">
          <w:rPr>
            <w:noProof/>
            <w:webHidden/>
          </w:rPr>
          <w:fldChar w:fldCharType="begin"/>
        </w:r>
        <w:r w:rsidR="006166F5">
          <w:rPr>
            <w:noProof/>
            <w:webHidden/>
          </w:rPr>
          <w:instrText xml:space="preserve"> PAGEREF _Toc73083890 \h </w:instrText>
        </w:r>
        <w:r w:rsidR="006166F5">
          <w:rPr>
            <w:noProof/>
            <w:webHidden/>
          </w:rPr>
        </w:r>
        <w:r w:rsidR="006166F5">
          <w:rPr>
            <w:noProof/>
            <w:webHidden/>
          </w:rPr>
          <w:fldChar w:fldCharType="separate"/>
        </w:r>
        <w:r w:rsidR="006166F5">
          <w:rPr>
            <w:noProof/>
            <w:webHidden/>
          </w:rPr>
          <w:t>13</w:t>
        </w:r>
        <w:r w:rsidR="006166F5">
          <w:rPr>
            <w:noProof/>
            <w:webHidden/>
          </w:rPr>
          <w:fldChar w:fldCharType="end"/>
        </w:r>
      </w:hyperlink>
    </w:p>
    <w:p w14:paraId="580A8187" w14:textId="63F11715"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1" w:history="1">
        <w:r w:rsidR="006166F5" w:rsidRPr="003D6AD9">
          <w:rPr>
            <w:rStyle w:val="Hyperlink"/>
            <w:rFonts w:eastAsia="Calibri"/>
            <w:noProof/>
          </w:rPr>
          <w:t>Čl. 6 Řízení přístupu</w:t>
        </w:r>
        <w:r w:rsidR="006166F5">
          <w:rPr>
            <w:noProof/>
            <w:webHidden/>
          </w:rPr>
          <w:tab/>
        </w:r>
        <w:r w:rsidR="006166F5">
          <w:rPr>
            <w:noProof/>
            <w:webHidden/>
          </w:rPr>
          <w:fldChar w:fldCharType="begin"/>
        </w:r>
        <w:r w:rsidR="006166F5">
          <w:rPr>
            <w:noProof/>
            <w:webHidden/>
          </w:rPr>
          <w:instrText xml:space="preserve"> PAGEREF _Toc73083891 \h </w:instrText>
        </w:r>
        <w:r w:rsidR="006166F5">
          <w:rPr>
            <w:noProof/>
            <w:webHidden/>
          </w:rPr>
        </w:r>
        <w:r w:rsidR="006166F5">
          <w:rPr>
            <w:noProof/>
            <w:webHidden/>
          </w:rPr>
          <w:fldChar w:fldCharType="separate"/>
        </w:r>
        <w:r w:rsidR="006166F5">
          <w:rPr>
            <w:noProof/>
            <w:webHidden/>
          </w:rPr>
          <w:t>13</w:t>
        </w:r>
        <w:r w:rsidR="006166F5">
          <w:rPr>
            <w:noProof/>
            <w:webHidden/>
          </w:rPr>
          <w:fldChar w:fldCharType="end"/>
        </w:r>
      </w:hyperlink>
    </w:p>
    <w:p w14:paraId="2617EF90" w14:textId="2396D623"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2" w:history="1">
        <w:r w:rsidR="006166F5" w:rsidRPr="003D6AD9">
          <w:rPr>
            <w:rStyle w:val="Hyperlink"/>
            <w:rFonts w:eastAsia="Calibri"/>
            <w:noProof/>
          </w:rPr>
          <w:t>Čl. 7 Kryptografická ochrana</w:t>
        </w:r>
        <w:r w:rsidR="006166F5">
          <w:rPr>
            <w:noProof/>
            <w:webHidden/>
          </w:rPr>
          <w:tab/>
        </w:r>
        <w:r w:rsidR="006166F5">
          <w:rPr>
            <w:noProof/>
            <w:webHidden/>
          </w:rPr>
          <w:fldChar w:fldCharType="begin"/>
        </w:r>
        <w:r w:rsidR="006166F5">
          <w:rPr>
            <w:noProof/>
            <w:webHidden/>
          </w:rPr>
          <w:instrText xml:space="preserve"> PAGEREF _Toc73083892 \h </w:instrText>
        </w:r>
        <w:r w:rsidR="006166F5">
          <w:rPr>
            <w:noProof/>
            <w:webHidden/>
          </w:rPr>
        </w:r>
        <w:r w:rsidR="006166F5">
          <w:rPr>
            <w:noProof/>
            <w:webHidden/>
          </w:rPr>
          <w:fldChar w:fldCharType="separate"/>
        </w:r>
        <w:r w:rsidR="006166F5">
          <w:rPr>
            <w:noProof/>
            <w:webHidden/>
          </w:rPr>
          <w:t>15</w:t>
        </w:r>
        <w:r w:rsidR="006166F5">
          <w:rPr>
            <w:noProof/>
            <w:webHidden/>
          </w:rPr>
          <w:fldChar w:fldCharType="end"/>
        </w:r>
      </w:hyperlink>
    </w:p>
    <w:p w14:paraId="7F4E2C3E" w14:textId="0E8DD35F"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3" w:history="1">
        <w:r w:rsidR="006166F5" w:rsidRPr="003D6AD9">
          <w:rPr>
            <w:rStyle w:val="Hyperlink"/>
            <w:rFonts w:eastAsia="Calibri"/>
            <w:noProof/>
          </w:rPr>
          <w:t>Čl. 8 Fyzická bezpečnost</w:t>
        </w:r>
        <w:r w:rsidR="006166F5">
          <w:rPr>
            <w:noProof/>
            <w:webHidden/>
          </w:rPr>
          <w:tab/>
        </w:r>
        <w:r w:rsidR="006166F5">
          <w:rPr>
            <w:noProof/>
            <w:webHidden/>
          </w:rPr>
          <w:fldChar w:fldCharType="begin"/>
        </w:r>
        <w:r w:rsidR="006166F5">
          <w:rPr>
            <w:noProof/>
            <w:webHidden/>
          </w:rPr>
          <w:instrText xml:space="preserve"> PAGEREF _Toc73083893 \h </w:instrText>
        </w:r>
        <w:r w:rsidR="006166F5">
          <w:rPr>
            <w:noProof/>
            <w:webHidden/>
          </w:rPr>
        </w:r>
        <w:r w:rsidR="006166F5">
          <w:rPr>
            <w:noProof/>
            <w:webHidden/>
          </w:rPr>
          <w:fldChar w:fldCharType="separate"/>
        </w:r>
        <w:r w:rsidR="006166F5">
          <w:rPr>
            <w:noProof/>
            <w:webHidden/>
          </w:rPr>
          <w:t>15</w:t>
        </w:r>
        <w:r w:rsidR="006166F5">
          <w:rPr>
            <w:noProof/>
            <w:webHidden/>
          </w:rPr>
          <w:fldChar w:fldCharType="end"/>
        </w:r>
      </w:hyperlink>
    </w:p>
    <w:p w14:paraId="75044AEB" w14:textId="2C285FAF"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4" w:history="1">
        <w:r w:rsidR="006166F5" w:rsidRPr="003D6AD9">
          <w:rPr>
            <w:rStyle w:val="Hyperlink"/>
            <w:rFonts w:eastAsia="Calibri"/>
            <w:noProof/>
          </w:rPr>
          <w:t>Čl. 9 Provoz a komunikace</w:t>
        </w:r>
        <w:r w:rsidR="006166F5">
          <w:rPr>
            <w:noProof/>
            <w:webHidden/>
          </w:rPr>
          <w:tab/>
        </w:r>
        <w:r w:rsidR="006166F5">
          <w:rPr>
            <w:noProof/>
            <w:webHidden/>
          </w:rPr>
          <w:fldChar w:fldCharType="begin"/>
        </w:r>
        <w:r w:rsidR="006166F5">
          <w:rPr>
            <w:noProof/>
            <w:webHidden/>
          </w:rPr>
          <w:instrText xml:space="preserve"> PAGEREF _Toc73083894 \h </w:instrText>
        </w:r>
        <w:r w:rsidR="006166F5">
          <w:rPr>
            <w:noProof/>
            <w:webHidden/>
          </w:rPr>
        </w:r>
        <w:r w:rsidR="006166F5">
          <w:rPr>
            <w:noProof/>
            <w:webHidden/>
          </w:rPr>
          <w:fldChar w:fldCharType="separate"/>
        </w:r>
        <w:r w:rsidR="006166F5">
          <w:rPr>
            <w:noProof/>
            <w:webHidden/>
          </w:rPr>
          <w:t>15</w:t>
        </w:r>
        <w:r w:rsidR="006166F5">
          <w:rPr>
            <w:noProof/>
            <w:webHidden/>
          </w:rPr>
          <w:fldChar w:fldCharType="end"/>
        </w:r>
      </w:hyperlink>
    </w:p>
    <w:p w14:paraId="40BB1813" w14:textId="6EC59022"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5" w:history="1">
        <w:r w:rsidR="006166F5" w:rsidRPr="003D6AD9">
          <w:rPr>
            <w:rStyle w:val="Hyperlink"/>
            <w:rFonts w:eastAsia="Calibri"/>
            <w:noProof/>
          </w:rPr>
          <w:t>Čl. 10 Škodlivý kód</w:t>
        </w:r>
        <w:r w:rsidR="006166F5">
          <w:rPr>
            <w:noProof/>
            <w:webHidden/>
          </w:rPr>
          <w:tab/>
        </w:r>
        <w:r w:rsidR="006166F5">
          <w:rPr>
            <w:noProof/>
            <w:webHidden/>
          </w:rPr>
          <w:fldChar w:fldCharType="begin"/>
        </w:r>
        <w:r w:rsidR="006166F5">
          <w:rPr>
            <w:noProof/>
            <w:webHidden/>
          </w:rPr>
          <w:instrText xml:space="preserve"> PAGEREF _Toc73083895 \h </w:instrText>
        </w:r>
        <w:r w:rsidR="006166F5">
          <w:rPr>
            <w:noProof/>
            <w:webHidden/>
          </w:rPr>
        </w:r>
        <w:r w:rsidR="006166F5">
          <w:rPr>
            <w:noProof/>
            <w:webHidden/>
          </w:rPr>
          <w:fldChar w:fldCharType="separate"/>
        </w:r>
        <w:r w:rsidR="006166F5">
          <w:rPr>
            <w:noProof/>
            <w:webHidden/>
          </w:rPr>
          <w:t>16</w:t>
        </w:r>
        <w:r w:rsidR="006166F5">
          <w:rPr>
            <w:noProof/>
            <w:webHidden/>
          </w:rPr>
          <w:fldChar w:fldCharType="end"/>
        </w:r>
      </w:hyperlink>
    </w:p>
    <w:p w14:paraId="649770BC" w14:textId="4D1D8946"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6" w:history="1">
        <w:r w:rsidR="006166F5" w:rsidRPr="003D6AD9">
          <w:rPr>
            <w:rStyle w:val="Hyperlink"/>
            <w:rFonts w:eastAsia="Calibri"/>
            <w:noProof/>
          </w:rPr>
          <w:t>Čl. 11 Bezpečnostní incident</w:t>
        </w:r>
        <w:r w:rsidR="006166F5">
          <w:rPr>
            <w:noProof/>
            <w:webHidden/>
          </w:rPr>
          <w:tab/>
        </w:r>
        <w:r w:rsidR="006166F5">
          <w:rPr>
            <w:noProof/>
            <w:webHidden/>
          </w:rPr>
          <w:fldChar w:fldCharType="begin"/>
        </w:r>
        <w:r w:rsidR="006166F5">
          <w:rPr>
            <w:noProof/>
            <w:webHidden/>
          </w:rPr>
          <w:instrText xml:space="preserve"> PAGEREF _Toc73083896 \h </w:instrText>
        </w:r>
        <w:r w:rsidR="006166F5">
          <w:rPr>
            <w:noProof/>
            <w:webHidden/>
          </w:rPr>
        </w:r>
        <w:r w:rsidR="006166F5">
          <w:rPr>
            <w:noProof/>
            <w:webHidden/>
          </w:rPr>
          <w:fldChar w:fldCharType="separate"/>
        </w:r>
        <w:r w:rsidR="006166F5">
          <w:rPr>
            <w:noProof/>
            <w:webHidden/>
          </w:rPr>
          <w:t>16</w:t>
        </w:r>
        <w:r w:rsidR="006166F5">
          <w:rPr>
            <w:noProof/>
            <w:webHidden/>
          </w:rPr>
          <w:fldChar w:fldCharType="end"/>
        </w:r>
      </w:hyperlink>
    </w:p>
    <w:p w14:paraId="20CCC25A" w14:textId="69C659BB" w:rsidR="006166F5" w:rsidRDefault="007A03A9">
      <w:pPr>
        <w:pStyle w:val="TOC1"/>
        <w:rPr>
          <w:rFonts w:asciiTheme="minorHAnsi" w:eastAsiaTheme="minorEastAsia" w:hAnsiTheme="minorHAnsi" w:cstheme="minorBidi"/>
          <w:b w:val="0"/>
          <w:caps w:val="0"/>
          <w:noProof/>
          <w:sz w:val="22"/>
          <w:szCs w:val="22"/>
        </w:rPr>
      </w:pPr>
      <w:hyperlink w:anchor="_Toc73083897" w:history="1">
        <w:r w:rsidR="006166F5" w:rsidRPr="003D6AD9">
          <w:rPr>
            <w:rStyle w:val="Hyperlink"/>
            <w:rFonts w:eastAsia="Calibri"/>
            <w:noProof/>
          </w:rPr>
          <w:t>Příloha 3. Bezpečnostní opatření pro IT pracovníky</w:t>
        </w:r>
        <w:r w:rsidR="006166F5">
          <w:rPr>
            <w:noProof/>
            <w:webHidden/>
          </w:rPr>
          <w:tab/>
        </w:r>
        <w:r w:rsidR="006166F5">
          <w:rPr>
            <w:noProof/>
            <w:webHidden/>
          </w:rPr>
          <w:fldChar w:fldCharType="begin"/>
        </w:r>
        <w:r w:rsidR="006166F5">
          <w:rPr>
            <w:noProof/>
            <w:webHidden/>
          </w:rPr>
          <w:instrText xml:space="preserve"> PAGEREF _Toc73083897 \h </w:instrText>
        </w:r>
        <w:r w:rsidR="006166F5">
          <w:rPr>
            <w:noProof/>
            <w:webHidden/>
          </w:rPr>
        </w:r>
        <w:r w:rsidR="006166F5">
          <w:rPr>
            <w:noProof/>
            <w:webHidden/>
          </w:rPr>
          <w:fldChar w:fldCharType="separate"/>
        </w:r>
        <w:r w:rsidR="006166F5">
          <w:rPr>
            <w:noProof/>
            <w:webHidden/>
          </w:rPr>
          <w:t>17</w:t>
        </w:r>
        <w:r w:rsidR="006166F5">
          <w:rPr>
            <w:noProof/>
            <w:webHidden/>
          </w:rPr>
          <w:fldChar w:fldCharType="end"/>
        </w:r>
      </w:hyperlink>
    </w:p>
    <w:p w14:paraId="6A48B94E" w14:textId="2D4B0F85"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8" w:history="1">
        <w:r w:rsidR="006166F5" w:rsidRPr="003D6AD9">
          <w:rPr>
            <w:rStyle w:val="Hyperlink"/>
            <w:rFonts w:eastAsia="Calibri"/>
            <w:noProof/>
          </w:rPr>
          <w:t>Čl. 1 Úvodní ustanovení</w:t>
        </w:r>
        <w:r w:rsidR="006166F5">
          <w:rPr>
            <w:noProof/>
            <w:webHidden/>
          </w:rPr>
          <w:tab/>
        </w:r>
        <w:r w:rsidR="006166F5">
          <w:rPr>
            <w:noProof/>
            <w:webHidden/>
          </w:rPr>
          <w:fldChar w:fldCharType="begin"/>
        </w:r>
        <w:r w:rsidR="006166F5">
          <w:rPr>
            <w:noProof/>
            <w:webHidden/>
          </w:rPr>
          <w:instrText xml:space="preserve"> PAGEREF _Toc73083898 \h </w:instrText>
        </w:r>
        <w:r w:rsidR="006166F5">
          <w:rPr>
            <w:noProof/>
            <w:webHidden/>
          </w:rPr>
        </w:r>
        <w:r w:rsidR="006166F5">
          <w:rPr>
            <w:noProof/>
            <w:webHidden/>
          </w:rPr>
          <w:fldChar w:fldCharType="separate"/>
        </w:r>
        <w:r w:rsidR="006166F5">
          <w:rPr>
            <w:noProof/>
            <w:webHidden/>
          </w:rPr>
          <w:t>17</w:t>
        </w:r>
        <w:r w:rsidR="006166F5">
          <w:rPr>
            <w:noProof/>
            <w:webHidden/>
          </w:rPr>
          <w:fldChar w:fldCharType="end"/>
        </w:r>
      </w:hyperlink>
    </w:p>
    <w:p w14:paraId="02F9D189" w14:textId="7D51101A"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899" w:history="1">
        <w:r w:rsidR="006166F5" w:rsidRPr="003D6AD9">
          <w:rPr>
            <w:rStyle w:val="Hyperlink"/>
            <w:rFonts w:eastAsia="Calibri"/>
            <w:noProof/>
          </w:rPr>
          <w:t>Čl. 2 Působnost</w:t>
        </w:r>
        <w:r w:rsidR="006166F5">
          <w:rPr>
            <w:noProof/>
            <w:webHidden/>
          </w:rPr>
          <w:tab/>
        </w:r>
        <w:r w:rsidR="006166F5">
          <w:rPr>
            <w:noProof/>
            <w:webHidden/>
          </w:rPr>
          <w:fldChar w:fldCharType="begin"/>
        </w:r>
        <w:r w:rsidR="006166F5">
          <w:rPr>
            <w:noProof/>
            <w:webHidden/>
          </w:rPr>
          <w:instrText xml:space="preserve"> PAGEREF _Toc73083899 \h </w:instrText>
        </w:r>
        <w:r w:rsidR="006166F5">
          <w:rPr>
            <w:noProof/>
            <w:webHidden/>
          </w:rPr>
        </w:r>
        <w:r w:rsidR="006166F5">
          <w:rPr>
            <w:noProof/>
            <w:webHidden/>
          </w:rPr>
          <w:fldChar w:fldCharType="separate"/>
        </w:r>
        <w:r w:rsidR="006166F5">
          <w:rPr>
            <w:noProof/>
            <w:webHidden/>
          </w:rPr>
          <w:t>17</w:t>
        </w:r>
        <w:r w:rsidR="006166F5">
          <w:rPr>
            <w:noProof/>
            <w:webHidden/>
          </w:rPr>
          <w:fldChar w:fldCharType="end"/>
        </w:r>
      </w:hyperlink>
    </w:p>
    <w:p w14:paraId="44E83356" w14:textId="2833751B"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0" w:history="1">
        <w:r w:rsidR="006166F5" w:rsidRPr="003D6AD9">
          <w:rPr>
            <w:rStyle w:val="Hyperlink"/>
            <w:rFonts w:eastAsia="Calibri"/>
            <w:noProof/>
          </w:rPr>
          <w:t>Čl. 3 Bezpečnostní požadavky na provoz a správu IT technologií</w:t>
        </w:r>
        <w:r w:rsidR="006166F5">
          <w:rPr>
            <w:noProof/>
            <w:webHidden/>
          </w:rPr>
          <w:tab/>
        </w:r>
        <w:r w:rsidR="006166F5">
          <w:rPr>
            <w:noProof/>
            <w:webHidden/>
          </w:rPr>
          <w:fldChar w:fldCharType="begin"/>
        </w:r>
        <w:r w:rsidR="006166F5">
          <w:rPr>
            <w:noProof/>
            <w:webHidden/>
          </w:rPr>
          <w:instrText xml:space="preserve"> PAGEREF _Toc73083900 \h </w:instrText>
        </w:r>
        <w:r w:rsidR="006166F5">
          <w:rPr>
            <w:noProof/>
            <w:webHidden/>
          </w:rPr>
        </w:r>
        <w:r w:rsidR="006166F5">
          <w:rPr>
            <w:noProof/>
            <w:webHidden/>
          </w:rPr>
          <w:fldChar w:fldCharType="separate"/>
        </w:r>
        <w:r w:rsidR="006166F5">
          <w:rPr>
            <w:noProof/>
            <w:webHidden/>
          </w:rPr>
          <w:t>17</w:t>
        </w:r>
        <w:r w:rsidR="006166F5">
          <w:rPr>
            <w:noProof/>
            <w:webHidden/>
          </w:rPr>
          <w:fldChar w:fldCharType="end"/>
        </w:r>
      </w:hyperlink>
    </w:p>
    <w:p w14:paraId="1B06376C" w14:textId="5DFBA926"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1" w:history="1">
        <w:r w:rsidR="006166F5" w:rsidRPr="003D6AD9">
          <w:rPr>
            <w:rStyle w:val="Hyperlink"/>
            <w:rFonts w:eastAsia="Calibri"/>
            <w:noProof/>
          </w:rPr>
          <w:t>Čl. 4 Klasifikace aktiv</w:t>
        </w:r>
        <w:r w:rsidR="006166F5">
          <w:rPr>
            <w:noProof/>
            <w:webHidden/>
          </w:rPr>
          <w:tab/>
        </w:r>
        <w:r w:rsidR="006166F5">
          <w:rPr>
            <w:noProof/>
            <w:webHidden/>
          </w:rPr>
          <w:fldChar w:fldCharType="begin"/>
        </w:r>
        <w:r w:rsidR="006166F5">
          <w:rPr>
            <w:noProof/>
            <w:webHidden/>
          </w:rPr>
          <w:instrText xml:space="preserve"> PAGEREF _Toc73083901 \h </w:instrText>
        </w:r>
        <w:r w:rsidR="006166F5">
          <w:rPr>
            <w:noProof/>
            <w:webHidden/>
          </w:rPr>
        </w:r>
        <w:r w:rsidR="006166F5">
          <w:rPr>
            <w:noProof/>
            <w:webHidden/>
          </w:rPr>
          <w:fldChar w:fldCharType="separate"/>
        </w:r>
        <w:r w:rsidR="006166F5">
          <w:rPr>
            <w:noProof/>
            <w:webHidden/>
          </w:rPr>
          <w:t>17</w:t>
        </w:r>
        <w:r w:rsidR="006166F5">
          <w:rPr>
            <w:noProof/>
            <w:webHidden/>
          </w:rPr>
          <w:fldChar w:fldCharType="end"/>
        </w:r>
      </w:hyperlink>
    </w:p>
    <w:p w14:paraId="5888F829" w14:textId="17C30D79"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2" w:history="1">
        <w:r w:rsidR="006166F5" w:rsidRPr="003D6AD9">
          <w:rPr>
            <w:rStyle w:val="Hyperlink"/>
            <w:rFonts w:eastAsia="Calibri"/>
            <w:noProof/>
          </w:rPr>
          <w:t>Čl. 5 Bezpečnostní povědomí</w:t>
        </w:r>
        <w:r w:rsidR="006166F5">
          <w:rPr>
            <w:noProof/>
            <w:webHidden/>
          </w:rPr>
          <w:tab/>
        </w:r>
        <w:r w:rsidR="006166F5">
          <w:rPr>
            <w:noProof/>
            <w:webHidden/>
          </w:rPr>
          <w:fldChar w:fldCharType="begin"/>
        </w:r>
        <w:r w:rsidR="006166F5">
          <w:rPr>
            <w:noProof/>
            <w:webHidden/>
          </w:rPr>
          <w:instrText xml:space="preserve"> PAGEREF _Toc73083902 \h </w:instrText>
        </w:r>
        <w:r w:rsidR="006166F5">
          <w:rPr>
            <w:noProof/>
            <w:webHidden/>
          </w:rPr>
        </w:r>
        <w:r w:rsidR="006166F5">
          <w:rPr>
            <w:noProof/>
            <w:webHidden/>
          </w:rPr>
          <w:fldChar w:fldCharType="separate"/>
        </w:r>
        <w:r w:rsidR="006166F5">
          <w:rPr>
            <w:noProof/>
            <w:webHidden/>
          </w:rPr>
          <w:t>18</w:t>
        </w:r>
        <w:r w:rsidR="006166F5">
          <w:rPr>
            <w:noProof/>
            <w:webHidden/>
          </w:rPr>
          <w:fldChar w:fldCharType="end"/>
        </w:r>
      </w:hyperlink>
    </w:p>
    <w:p w14:paraId="19A51324" w14:textId="151F5047"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3" w:history="1">
        <w:r w:rsidR="006166F5" w:rsidRPr="003D6AD9">
          <w:rPr>
            <w:rStyle w:val="Hyperlink"/>
            <w:rFonts w:eastAsia="Calibri"/>
            <w:noProof/>
          </w:rPr>
          <w:t>Čl. 6 Řízení přístupu</w:t>
        </w:r>
        <w:r w:rsidR="006166F5">
          <w:rPr>
            <w:noProof/>
            <w:webHidden/>
          </w:rPr>
          <w:tab/>
        </w:r>
        <w:r w:rsidR="006166F5">
          <w:rPr>
            <w:noProof/>
            <w:webHidden/>
          </w:rPr>
          <w:fldChar w:fldCharType="begin"/>
        </w:r>
        <w:r w:rsidR="006166F5">
          <w:rPr>
            <w:noProof/>
            <w:webHidden/>
          </w:rPr>
          <w:instrText xml:space="preserve"> PAGEREF _Toc73083903 \h </w:instrText>
        </w:r>
        <w:r w:rsidR="006166F5">
          <w:rPr>
            <w:noProof/>
            <w:webHidden/>
          </w:rPr>
        </w:r>
        <w:r w:rsidR="006166F5">
          <w:rPr>
            <w:noProof/>
            <w:webHidden/>
          </w:rPr>
          <w:fldChar w:fldCharType="separate"/>
        </w:r>
        <w:r w:rsidR="006166F5">
          <w:rPr>
            <w:noProof/>
            <w:webHidden/>
          </w:rPr>
          <w:t>18</w:t>
        </w:r>
        <w:r w:rsidR="006166F5">
          <w:rPr>
            <w:noProof/>
            <w:webHidden/>
          </w:rPr>
          <w:fldChar w:fldCharType="end"/>
        </w:r>
      </w:hyperlink>
    </w:p>
    <w:p w14:paraId="6CDC022D" w14:textId="16487EA3"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4" w:history="1">
        <w:r w:rsidR="006166F5" w:rsidRPr="003D6AD9">
          <w:rPr>
            <w:rStyle w:val="Hyperlink"/>
            <w:rFonts w:eastAsia="Calibri"/>
            <w:noProof/>
          </w:rPr>
          <w:t>Čl. 7 Kryptografická ochrana</w:t>
        </w:r>
        <w:r w:rsidR="006166F5">
          <w:rPr>
            <w:noProof/>
            <w:webHidden/>
          </w:rPr>
          <w:tab/>
        </w:r>
        <w:r w:rsidR="006166F5">
          <w:rPr>
            <w:noProof/>
            <w:webHidden/>
          </w:rPr>
          <w:fldChar w:fldCharType="begin"/>
        </w:r>
        <w:r w:rsidR="006166F5">
          <w:rPr>
            <w:noProof/>
            <w:webHidden/>
          </w:rPr>
          <w:instrText xml:space="preserve"> PAGEREF _Toc73083904 \h </w:instrText>
        </w:r>
        <w:r w:rsidR="006166F5">
          <w:rPr>
            <w:noProof/>
            <w:webHidden/>
          </w:rPr>
        </w:r>
        <w:r w:rsidR="006166F5">
          <w:rPr>
            <w:noProof/>
            <w:webHidden/>
          </w:rPr>
          <w:fldChar w:fldCharType="separate"/>
        </w:r>
        <w:r w:rsidR="006166F5">
          <w:rPr>
            <w:noProof/>
            <w:webHidden/>
          </w:rPr>
          <w:t>20</w:t>
        </w:r>
        <w:r w:rsidR="006166F5">
          <w:rPr>
            <w:noProof/>
            <w:webHidden/>
          </w:rPr>
          <w:fldChar w:fldCharType="end"/>
        </w:r>
      </w:hyperlink>
    </w:p>
    <w:p w14:paraId="4F4C57BB" w14:textId="5BEE9AE7"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5" w:history="1">
        <w:r w:rsidR="006166F5" w:rsidRPr="003D6AD9">
          <w:rPr>
            <w:rStyle w:val="Hyperlink"/>
            <w:rFonts w:eastAsia="Calibri"/>
            <w:noProof/>
          </w:rPr>
          <w:t>Čl. 8 Fyzická bezpečnost</w:t>
        </w:r>
        <w:r w:rsidR="006166F5">
          <w:rPr>
            <w:noProof/>
            <w:webHidden/>
          </w:rPr>
          <w:tab/>
        </w:r>
        <w:r w:rsidR="006166F5">
          <w:rPr>
            <w:noProof/>
            <w:webHidden/>
          </w:rPr>
          <w:fldChar w:fldCharType="begin"/>
        </w:r>
        <w:r w:rsidR="006166F5">
          <w:rPr>
            <w:noProof/>
            <w:webHidden/>
          </w:rPr>
          <w:instrText xml:space="preserve"> PAGEREF _Toc73083905 \h </w:instrText>
        </w:r>
        <w:r w:rsidR="006166F5">
          <w:rPr>
            <w:noProof/>
            <w:webHidden/>
          </w:rPr>
        </w:r>
        <w:r w:rsidR="006166F5">
          <w:rPr>
            <w:noProof/>
            <w:webHidden/>
          </w:rPr>
          <w:fldChar w:fldCharType="separate"/>
        </w:r>
        <w:r w:rsidR="006166F5">
          <w:rPr>
            <w:noProof/>
            <w:webHidden/>
          </w:rPr>
          <w:t>20</w:t>
        </w:r>
        <w:r w:rsidR="006166F5">
          <w:rPr>
            <w:noProof/>
            <w:webHidden/>
          </w:rPr>
          <w:fldChar w:fldCharType="end"/>
        </w:r>
      </w:hyperlink>
    </w:p>
    <w:p w14:paraId="3ECE839D" w14:textId="5E12E66A"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6" w:history="1">
        <w:r w:rsidR="006166F5" w:rsidRPr="003D6AD9">
          <w:rPr>
            <w:rStyle w:val="Hyperlink"/>
            <w:rFonts w:eastAsia="Calibri"/>
            <w:noProof/>
          </w:rPr>
          <w:t>Čl. 9 Provoz a komunikace</w:t>
        </w:r>
        <w:r w:rsidR="006166F5">
          <w:rPr>
            <w:noProof/>
            <w:webHidden/>
          </w:rPr>
          <w:tab/>
        </w:r>
        <w:r w:rsidR="006166F5">
          <w:rPr>
            <w:noProof/>
            <w:webHidden/>
          </w:rPr>
          <w:fldChar w:fldCharType="begin"/>
        </w:r>
        <w:r w:rsidR="006166F5">
          <w:rPr>
            <w:noProof/>
            <w:webHidden/>
          </w:rPr>
          <w:instrText xml:space="preserve"> PAGEREF _Toc73083906 \h </w:instrText>
        </w:r>
        <w:r w:rsidR="006166F5">
          <w:rPr>
            <w:noProof/>
            <w:webHidden/>
          </w:rPr>
        </w:r>
        <w:r w:rsidR="006166F5">
          <w:rPr>
            <w:noProof/>
            <w:webHidden/>
          </w:rPr>
          <w:fldChar w:fldCharType="separate"/>
        </w:r>
        <w:r w:rsidR="006166F5">
          <w:rPr>
            <w:noProof/>
            <w:webHidden/>
          </w:rPr>
          <w:t>21</w:t>
        </w:r>
        <w:r w:rsidR="006166F5">
          <w:rPr>
            <w:noProof/>
            <w:webHidden/>
          </w:rPr>
          <w:fldChar w:fldCharType="end"/>
        </w:r>
      </w:hyperlink>
    </w:p>
    <w:p w14:paraId="139C0058" w14:textId="3C6F3F85"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7" w:history="1">
        <w:r w:rsidR="006166F5" w:rsidRPr="003D6AD9">
          <w:rPr>
            <w:rStyle w:val="Hyperlink"/>
            <w:rFonts w:eastAsia="Calibri"/>
            <w:noProof/>
          </w:rPr>
          <w:t>Čl. 10 Dodavatelé</w:t>
        </w:r>
        <w:r w:rsidR="006166F5">
          <w:rPr>
            <w:noProof/>
            <w:webHidden/>
          </w:rPr>
          <w:tab/>
        </w:r>
        <w:r w:rsidR="006166F5">
          <w:rPr>
            <w:noProof/>
            <w:webHidden/>
          </w:rPr>
          <w:fldChar w:fldCharType="begin"/>
        </w:r>
        <w:r w:rsidR="006166F5">
          <w:rPr>
            <w:noProof/>
            <w:webHidden/>
          </w:rPr>
          <w:instrText xml:space="preserve"> PAGEREF _Toc73083907 \h </w:instrText>
        </w:r>
        <w:r w:rsidR="006166F5">
          <w:rPr>
            <w:noProof/>
            <w:webHidden/>
          </w:rPr>
        </w:r>
        <w:r w:rsidR="006166F5">
          <w:rPr>
            <w:noProof/>
            <w:webHidden/>
          </w:rPr>
          <w:fldChar w:fldCharType="separate"/>
        </w:r>
        <w:r w:rsidR="006166F5">
          <w:rPr>
            <w:noProof/>
            <w:webHidden/>
          </w:rPr>
          <w:t>22</w:t>
        </w:r>
        <w:r w:rsidR="006166F5">
          <w:rPr>
            <w:noProof/>
            <w:webHidden/>
          </w:rPr>
          <w:fldChar w:fldCharType="end"/>
        </w:r>
      </w:hyperlink>
    </w:p>
    <w:p w14:paraId="62C5EF6E" w14:textId="6C72358F"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8" w:history="1">
        <w:r w:rsidR="006166F5" w:rsidRPr="003D6AD9">
          <w:rPr>
            <w:rStyle w:val="Hyperlink"/>
            <w:rFonts w:eastAsia="Calibri"/>
            <w:noProof/>
          </w:rPr>
          <w:t>Čl. 11 Kontinuita činností</w:t>
        </w:r>
        <w:r w:rsidR="006166F5">
          <w:rPr>
            <w:noProof/>
            <w:webHidden/>
          </w:rPr>
          <w:tab/>
        </w:r>
        <w:r w:rsidR="006166F5">
          <w:rPr>
            <w:noProof/>
            <w:webHidden/>
          </w:rPr>
          <w:fldChar w:fldCharType="begin"/>
        </w:r>
        <w:r w:rsidR="006166F5">
          <w:rPr>
            <w:noProof/>
            <w:webHidden/>
          </w:rPr>
          <w:instrText xml:space="preserve"> PAGEREF _Toc73083908 \h </w:instrText>
        </w:r>
        <w:r w:rsidR="006166F5">
          <w:rPr>
            <w:noProof/>
            <w:webHidden/>
          </w:rPr>
        </w:r>
        <w:r w:rsidR="006166F5">
          <w:rPr>
            <w:noProof/>
            <w:webHidden/>
          </w:rPr>
          <w:fldChar w:fldCharType="separate"/>
        </w:r>
        <w:r w:rsidR="006166F5">
          <w:rPr>
            <w:noProof/>
            <w:webHidden/>
          </w:rPr>
          <w:t>22</w:t>
        </w:r>
        <w:r w:rsidR="006166F5">
          <w:rPr>
            <w:noProof/>
            <w:webHidden/>
          </w:rPr>
          <w:fldChar w:fldCharType="end"/>
        </w:r>
      </w:hyperlink>
    </w:p>
    <w:p w14:paraId="5E7F4964" w14:textId="7B25DA7C"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09" w:history="1">
        <w:r w:rsidR="006166F5" w:rsidRPr="003D6AD9">
          <w:rPr>
            <w:rStyle w:val="Hyperlink"/>
            <w:rFonts w:eastAsia="Calibri"/>
            <w:noProof/>
          </w:rPr>
          <w:t>Čl. 12 Soulad s požadavky</w:t>
        </w:r>
        <w:r w:rsidR="006166F5">
          <w:rPr>
            <w:noProof/>
            <w:webHidden/>
          </w:rPr>
          <w:tab/>
        </w:r>
        <w:r w:rsidR="006166F5">
          <w:rPr>
            <w:noProof/>
            <w:webHidden/>
          </w:rPr>
          <w:fldChar w:fldCharType="begin"/>
        </w:r>
        <w:r w:rsidR="006166F5">
          <w:rPr>
            <w:noProof/>
            <w:webHidden/>
          </w:rPr>
          <w:instrText xml:space="preserve"> PAGEREF _Toc73083909 \h </w:instrText>
        </w:r>
        <w:r w:rsidR="006166F5">
          <w:rPr>
            <w:noProof/>
            <w:webHidden/>
          </w:rPr>
        </w:r>
        <w:r w:rsidR="006166F5">
          <w:rPr>
            <w:noProof/>
            <w:webHidden/>
          </w:rPr>
          <w:fldChar w:fldCharType="separate"/>
        </w:r>
        <w:r w:rsidR="006166F5">
          <w:rPr>
            <w:noProof/>
            <w:webHidden/>
          </w:rPr>
          <w:t>23</w:t>
        </w:r>
        <w:r w:rsidR="006166F5">
          <w:rPr>
            <w:noProof/>
            <w:webHidden/>
          </w:rPr>
          <w:fldChar w:fldCharType="end"/>
        </w:r>
      </w:hyperlink>
    </w:p>
    <w:p w14:paraId="542F79E3" w14:textId="3DF1A86C" w:rsidR="006166F5" w:rsidRDefault="007A03A9">
      <w:pPr>
        <w:pStyle w:val="TOC1"/>
        <w:rPr>
          <w:rFonts w:asciiTheme="minorHAnsi" w:eastAsiaTheme="minorEastAsia" w:hAnsiTheme="minorHAnsi" w:cstheme="minorBidi"/>
          <w:b w:val="0"/>
          <w:caps w:val="0"/>
          <w:noProof/>
          <w:sz w:val="22"/>
          <w:szCs w:val="22"/>
        </w:rPr>
      </w:pPr>
      <w:hyperlink w:anchor="_Toc73083910" w:history="1">
        <w:r w:rsidR="006166F5" w:rsidRPr="003D6AD9">
          <w:rPr>
            <w:rStyle w:val="Hyperlink"/>
            <w:rFonts w:eastAsia="Calibri"/>
            <w:noProof/>
          </w:rPr>
          <w:t>Příloha 4. Přechodná ustanovení</w:t>
        </w:r>
        <w:r w:rsidR="006166F5">
          <w:rPr>
            <w:noProof/>
            <w:webHidden/>
          </w:rPr>
          <w:tab/>
        </w:r>
        <w:r w:rsidR="006166F5">
          <w:rPr>
            <w:noProof/>
            <w:webHidden/>
          </w:rPr>
          <w:fldChar w:fldCharType="begin"/>
        </w:r>
        <w:r w:rsidR="006166F5">
          <w:rPr>
            <w:noProof/>
            <w:webHidden/>
          </w:rPr>
          <w:instrText xml:space="preserve"> PAGEREF _Toc73083910 \h </w:instrText>
        </w:r>
        <w:r w:rsidR="006166F5">
          <w:rPr>
            <w:noProof/>
            <w:webHidden/>
          </w:rPr>
        </w:r>
        <w:r w:rsidR="006166F5">
          <w:rPr>
            <w:noProof/>
            <w:webHidden/>
          </w:rPr>
          <w:fldChar w:fldCharType="separate"/>
        </w:r>
        <w:r w:rsidR="006166F5">
          <w:rPr>
            <w:noProof/>
            <w:webHidden/>
          </w:rPr>
          <w:t>24</w:t>
        </w:r>
        <w:r w:rsidR="006166F5">
          <w:rPr>
            <w:noProof/>
            <w:webHidden/>
          </w:rPr>
          <w:fldChar w:fldCharType="end"/>
        </w:r>
      </w:hyperlink>
    </w:p>
    <w:p w14:paraId="3C63DD45" w14:textId="781D09BE"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11" w:history="1">
        <w:r w:rsidR="006166F5" w:rsidRPr="003D6AD9">
          <w:rPr>
            <w:rStyle w:val="Hyperlink"/>
            <w:rFonts w:eastAsia="Calibri"/>
            <w:noProof/>
          </w:rPr>
          <w:t>Čl. 1 Úvodní ustanovení</w:t>
        </w:r>
        <w:r w:rsidR="006166F5">
          <w:rPr>
            <w:noProof/>
            <w:webHidden/>
          </w:rPr>
          <w:tab/>
        </w:r>
        <w:r w:rsidR="006166F5">
          <w:rPr>
            <w:noProof/>
            <w:webHidden/>
          </w:rPr>
          <w:fldChar w:fldCharType="begin"/>
        </w:r>
        <w:r w:rsidR="006166F5">
          <w:rPr>
            <w:noProof/>
            <w:webHidden/>
          </w:rPr>
          <w:instrText xml:space="preserve"> PAGEREF _Toc73083911 \h </w:instrText>
        </w:r>
        <w:r w:rsidR="006166F5">
          <w:rPr>
            <w:noProof/>
            <w:webHidden/>
          </w:rPr>
        </w:r>
        <w:r w:rsidR="006166F5">
          <w:rPr>
            <w:noProof/>
            <w:webHidden/>
          </w:rPr>
          <w:fldChar w:fldCharType="separate"/>
        </w:r>
        <w:r w:rsidR="006166F5">
          <w:rPr>
            <w:noProof/>
            <w:webHidden/>
          </w:rPr>
          <w:t>24</w:t>
        </w:r>
        <w:r w:rsidR="006166F5">
          <w:rPr>
            <w:noProof/>
            <w:webHidden/>
          </w:rPr>
          <w:fldChar w:fldCharType="end"/>
        </w:r>
      </w:hyperlink>
    </w:p>
    <w:p w14:paraId="5E2C77CE" w14:textId="14EC57C1" w:rsidR="006166F5" w:rsidRDefault="007A03A9">
      <w:pPr>
        <w:pStyle w:val="TOC2"/>
        <w:tabs>
          <w:tab w:val="right" w:leader="dot" w:pos="9062"/>
        </w:tabs>
        <w:rPr>
          <w:rFonts w:asciiTheme="minorHAnsi" w:eastAsiaTheme="minorEastAsia" w:hAnsiTheme="minorHAnsi" w:cstheme="minorBidi"/>
          <w:noProof/>
          <w:sz w:val="22"/>
          <w:szCs w:val="22"/>
        </w:rPr>
      </w:pPr>
      <w:hyperlink w:anchor="_Toc73083912" w:history="1">
        <w:r w:rsidR="006166F5" w:rsidRPr="003D6AD9">
          <w:rPr>
            <w:rStyle w:val="Hyperlink"/>
            <w:rFonts w:eastAsia="Calibri"/>
            <w:noProof/>
          </w:rPr>
          <w:t xml:space="preserve">Čl. 2 </w:t>
        </w:r>
        <w:r w:rsidR="006166F5" w:rsidRPr="003D6AD9">
          <w:rPr>
            <w:rStyle w:val="Hyperlink"/>
            <w:rFonts w:eastAsia="Calibri"/>
            <w:noProof/>
            <w:highlight w:val="yellow"/>
          </w:rPr>
          <w:t>Působnost článku politiky či ustanovení</w:t>
        </w:r>
        <w:r w:rsidR="006166F5">
          <w:rPr>
            <w:noProof/>
            <w:webHidden/>
          </w:rPr>
          <w:tab/>
        </w:r>
        <w:r w:rsidR="006166F5">
          <w:rPr>
            <w:noProof/>
            <w:webHidden/>
          </w:rPr>
          <w:fldChar w:fldCharType="begin"/>
        </w:r>
        <w:r w:rsidR="006166F5">
          <w:rPr>
            <w:noProof/>
            <w:webHidden/>
          </w:rPr>
          <w:instrText xml:space="preserve"> PAGEREF _Toc73083912 \h </w:instrText>
        </w:r>
        <w:r w:rsidR="006166F5">
          <w:rPr>
            <w:noProof/>
            <w:webHidden/>
          </w:rPr>
        </w:r>
        <w:r w:rsidR="006166F5">
          <w:rPr>
            <w:noProof/>
            <w:webHidden/>
          </w:rPr>
          <w:fldChar w:fldCharType="separate"/>
        </w:r>
        <w:r w:rsidR="006166F5">
          <w:rPr>
            <w:noProof/>
            <w:webHidden/>
          </w:rPr>
          <w:t>24</w:t>
        </w:r>
        <w:r w:rsidR="006166F5">
          <w:rPr>
            <w:noProof/>
            <w:webHidden/>
          </w:rPr>
          <w:fldChar w:fldCharType="end"/>
        </w:r>
      </w:hyperlink>
    </w:p>
    <w:p w14:paraId="6AFD0E92" w14:textId="57B3B0BA" w:rsidR="006166F5" w:rsidRDefault="007A03A9">
      <w:pPr>
        <w:pStyle w:val="TOC1"/>
        <w:rPr>
          <w:rFonts w:asciiTheme="minorHAnsi" w:eastAsiaTheme="minorEastAsia" w:hAnsiTheme="minorHAnsi" w:cstheme="minorBidi"/>
          <w:b w:val="0"/>
          <w:caps w:val="0"/>
          <w:noProof/>
          <w:sz w:val="22"/>
          <w:szCs w:val="22"/>
        </w:rPr>
      </w:pPr>
      <w:hyperlink w:anchor="_Toc73083913" w:history="1">
        <w:r w:rsidR="006166F5" w:rsidRPr="003D6AD9">
          <w:rPr>
            <w:rStyle w:val="Hyperlink"/>
            <w:rFonts w:eastAsia="Calibri"/>
            <w:noProof/>
          </w:rPr>
          <w:t>Příloha 5. Přehled související legislativy</w:t>
        </w:r>
        <w:r w:rsidR="006166F5">
          <w:rPr>
            <w:noProof/>
            <w:webHidden/>
          </w:rPr>
          <w:tab/>
        </w:r>
        <w:r w:rsidR="006166F5">
          <w:rPr>
            <w:noProof/>
            <w:webHidden/>
          </w:rPr>
          <w:fldChar w:fldCharType="begin"/>
        </w:r>
        <w:r w:rsidR="006166F5">
          <w:rPr>
            <w:noProof/>
            <w:webHidden/>
          </w:rPr>
          <w:instrText xml:space="preserve"> PAGEREF _Toc73083913 \h </w:instrText>
        </w:r>
        <w:r w:rsidR="006166F5">
          <w:rPr>
            <w:noProof/>
            <w:webHidden/>
          </w:rPr>
        </w:r>
        <w:r w:rsidR="006166F5">
          <w:rPr>
            <w:noProof/>
            <w:webHidden/>
          </w:rPr>
          <w:fldChar w:fldCharType="separate"/>
        </w:r>
        <w:r w:rsidR="006166F5">
          <w:rPr>
            <w:noProof/>
            <w:webHidden/>
          </w:rPr>
          <w:t>25</w:t>
        </w:r>
        <w:r w:rsidR="006166F5">
          <w:rPr>
            <w:noProof/>
            <w:webHidden/>
          </w:rPr>
          <w:fldChar w:fldCharType="end"/>
        </w:r>
      </w:hyperlink>
    </w:p>
    <w:p w14:paraId="30FB966C" w14:textId="46590914" w:rsidR="00EA547D" w:rsidRDefault="005705A2" w:rsidP="00EA547D">
      <w:r>
        <w:fldChar w:fldCharType="end"/>
      </w:r>
    </w:p>
    <w:p w14:paraId="3EC6711F" w14:textId="60270725" w:rsidR="005705A2" w:rsidRDefault="005705A2" w:rsidP="00EA547D"/>
    <w:p w14:paraId="70D2F1A0" w14:textId="77777777" w:rsidR="006166F5" w:rsidRDefault="006166F5">
      <w:pPr>
        <w:rPr>
          <w:b/>
          <w:sz w:val="28"/>
          <w:szCs w:val="28"/>
        </w:rPr>
      </w:pPr>
      <w:bookmarkStart w:id="1" w:name="_GoBack"/>
      <w:r>
        <w:rPr>
          <w:b/>
          <w:sz w:val="28"/>
          <w:szCs w:val="28"/>
        </w:rPr>
        <w:br w:type="page"/>
      </w:r>
    </w:p>
    <w:bookmarkEnd w:id="1"/>
    <w:p w14:paraId="5DEE7B77" w14:textId="6A699DAD" w:rsidR="00EA547D" w:rsidRDefault="00EA547D" w:rsidP="00EA547D">
      <w:pPr>
        <w:spacing w:after="120"/>
        <w:rPr>
          <w:b/>
          <w:sz w:val="28"/>
          <w:szCs w:val="28"/>
        </w:rPr>
      </w:pPr>
      <w:r>
        <w:rPr>
          <w:b/>
          <w:sz w:val="28"/>
          <w:szCs w:val="28"/>
        </w:rPr>
        <w:lastRenderedPageBreak/>
        <w:t xml:space="preserve">Související </w:t>
      </w:r>
      <w:r w:rsidR="0058615D">
        <w:rPr>
          <w:b/>
          <w:sz w:val="28"/>
          <w:szCs w:val="28"/>
        </w:rPr>
        <w:t xml:space="preserve">interní </w:t>
      </w:r>
      <w:r>
        <w:rPr>
          <w:b/>
          <w:sz w:val="28"/>
          <w:szCs w:val="28"/>
        </w:rPr>
        <w:t>předpisy</w:t>
      </w:r>
    </w:p>
    <w:p w14:paraId="21036FD4" w14:textId="75E8C30D" w:rsidR="00505867" w:rsidRPr="00E46895" w:rsidRDefault="00505867" w:rsidP="00505867">
      <w:pPr>
        <w:rPr>
          <w:color w:val="0000FF"/>
        </w:rPr>
      </w:pPr>
      <w:r w:rsidRPr="004917E7">
        <w:rPr>
          <w:highlight w:val="yellow"/>
        </w:rPr>
        <w:t>AAA XXX</w:t>
      </w:r>
      <w:r w:rsidRPr="004917E7">
        <w:rPr>
          <w:highlight w:val="yellow"/>
        </w:rPr>
        <w:tab/>
      </w:r>
      <w:r w:rsidR="004917E7" w:rsidRPr="004917E7">
        <w:rPr>
          <w:highlight w:val="yellow"/>
        </w:rPr>
        <w:t>Organizační řád</w:t>
      </w:r>
    </w:p>
    <w:p w14:paraId="1BE5EB90" w14:textId="13D8D233" w:rsidR="00505867" w:rsidRPr="00E46895" w:rsidRDefault="00505867" w:rsidP="00505867">
      <w:pPr>
        <w:rPr>
          <w:color w:val="0000FF"/>
        </w:rPr>
      </w:pPr>
      <w:r w:rsidRPr="00505867">
        <w:rPr>
          <w:highlight w:val="yellow"/>
        </w:rPr>
        <w:t>AAA XXX</w:t>
      </w:r>
      <w:r w:rsidRPr="00505867">
        <w:rPr>
          <w:highlight w:val="yellow"/>
        </w:rPr>
        <w:tab/>
      </w:r>
      <w:r w:rsidR="004917E7">
        <w:rPr>
          <w:highlight w:val="yellow"/>
        </w:rPr>
        <w:t>Spisový a skartační řád</w:t>
      </w:r>
    </w:p>
    <w:p w14:paraId="5E8ABB18" w14:textId="3898F956" w:rsidR="00505867" w:rsidRPr="00E46895" w:rsidRDefault="00505867" w:rsidP="00505867">
      <w:pPr>
        <w:rPr>
          <w:color w:val="0000FF"/>
        </w:rPr>
      </w:pPr>
      <w:r w:rsidRPr="00466103">
        <w:rPr>
          <w:highlight w:val="yellow"/>
        </w:rPr>
        <w:t>AAA XXX</w:t>
      </w:r>
      <w:r w:rsidRPr="00466103">
        <w:rPr>
          <w:highlight w:val="yellow"/>
        </w:rPr>
        <w:tab/>
      </w:r>
      <w:r w:rsidR="00466103" w:rsidRPr="00466103">
        <w:rPr>
          <w:highlight w:val="yellow"/>
        </w:rPr>
        <w:t>Politika fyzické bezpečnosti</w:t>
      </w:r>
    </w:p>
    <w:p w14:paraId="5CCA951C" w14:textId="77777777" w:rsidR="00E50100" w:rsidRPr="00E46895" w:rsidRDefault="00E50100" w:rsidP="00E50100">
      <w:pPr>
        <w:rPr>
          <w:color w:val="0000FF"/>
        </w:rPr>
      </w:pPr>
      <w:r w:rsidRPr="0021317D">
        <w:rPr>
          <w:highlight w:val="yellow"/>
        </w:rPr>
        <w:t>AAA XXX</w:t>
      </w:r>
      <w:r w:rsidRPr="0021317D">
        <w:rPr>
          <w:highlight w:val="yellow"/>
        </w:rPr>
        <w:tab/>
        <w:t>Politika ochrany osobních údajů</w:t>
      </w:r>
    </w:p>
    <w:p w14:paraId="0B386203" w14:textId="77777777" w:rsidR="00505867" w:rsidRPr="00E46895" w:rsidRDefault="00505867" w:rsidP="00505867">
      <w:pPr>
        <w:rPr>
          <w:color w:val="0000FF"/>
        </w:rPr>
      </w:pPr>
      <w:r w:rsidRPr="00505867">
        <w:rPr>
          <w:highlight w:val="yellow"/>
        </w:rPr>
        <w:t>AAA XXX</w:t>
      </w:r>
      <w:r w:rsidRPr="00505867">
        <w:rPr>
          <w:highlight w:val="yellow"/>
        </w:rPr>
        <w:tab/>
        <w:t>Název dokumentu</w:t>
      </w:r>
    </w:p>
    <w:p w14:paraId="42BC281F" w14:textId="475BFCD6" w:rsidR="000C5AE3" w:rsidRDefault="000C5AE3" w:rsidP="005705A2"/>
    <w:p w14:paraId="2EFF73D6" w14:textId="77777777" w:rsidR="000C5AE3" w:rsidRDefault="000C5AE3" w:rsidP="005705A2"/>
    <w:p w14:paraId="4B25BC9C" w14:textId="77777777" w:rsidR="005705A2" w:rsidRPr="0058615D" w:rsidRDefault="005705A2" w:rsidP="005705A2">
      <w:pPr>
        <w:spacing w:after="120"/>
      </w:pPr>
      <w:r>
        <w:rPr>
          <w:b/>
          <w:sz w:val="28"/>
          <w:szCs w:val="28"/>
        </w:rPr>
        <w:t>Přílohy</w:t>
      </w:r>
    </w:p>
    <w:p w14:paraId="01C189D0" w14:textId="77777777" w:rsidR="00505867" w:rsidRPr="005705A2" w:rsidRDefault="00505867" w:rsidP="00505867">
      <w:r>
        <w:t xml:space="preserve">Příloha č. 1: </w:t>
      </w:r>
      <w:r w:rsidRPr="00505867">
        <w:t xml:space="preserve">Politika </w:t>
      </w:r>
      <w:r w:rsidR="006845C2">
        <w:t xml:space="preserve">systému řízení </w:t>
      </w:r>
      <w:r w:rsidRPr="00505867">
        <w:t>bezpečnosti informací</w:t>
      </w:r>
    </w:p>
    <w:p w14:paraId="78D09B91" w14:textId="7A31F181" w:rsidR="00505867" w:rsidRPr="005705A2" w:rsidRDefault="00505867" w:rsidP="00505867">
      <w:r>
        <w:t xml:space="preserve">Příloha č. 2: </w:t>
      </w:r>
      <w:r w:rsidR="007D0077">
        <w:t>B</w:t>
      </w:r>
      <w:r w:rsidRPr="00505867">
        <w:t>ezpečnostní opatření pro uživatele</w:t>
      </w:r>
    </w:p>
    <w:p w14:paraId="75ED13EB" w14:textId="60320997" w:rsidR="00505867" w:rsidRPr="005705A2" w:rsidRDefault="00505867" w:rsidP="00505867">
      <w:r>
        <w:t xml:space="preserve">Příloha č. 3: </w:t>
      </w:r>
      <w:r w:rsidR="007D0077">
        <w:t>B</w:t>
      </w:r>
      <w:r w:rsidRPr="00505867">
        <w:t>ezpečnostní opatření pro IT pracovníky</w:t>
      </w:r>
    </w:p>
    <w:p w14:paraId="23221416" w14:textId="77777777" w:rsidR="00505867" w:rsidRPr="005705A2" w:rsidRDefault="00505867" w:rsidP="00505867">
      <w:r>
        <w:t>Příloha č. 4: Přehled související legislativy</w:t>
      </w:r>
    </w:p>
    <w:p w14:paraId="6D695141" w14:textId="77777777" w:rsidR="005705A2" w:rsidRDefault="005705A2" w:rsidP="009B1ED3">
      <w:pPr>
        <w:pStyle w:val="ListParagraph"/>
        <w:ind w:left="0"/>
      </w:pPr>
    </w:p>
    <w:p w14:paraId="7C5F0C77" w14:textId="77777777" w:rsidR="0058615D" w:rsidRDefault="0058615D" w:rsidP="009B1ED3">
      <w:pPr>
        <w:pStyle w:val="ListParagraph"/>
        <w:ind w:left="0"/>
      </w:pPr>
    </w:p>
    <w:p w14:paraId="656E3A1F" w14:textId="77777777" w:rsidR="009B1ED3" w:rsidRPr="0058615D" w:rsidRDefault="009B1ED3" w:rsidP="00EA547D">
      <w:pPr>
        <w:spacing w:after="120"/>
        <w:rPr>
          <w:b/>
          <w:sz w:val="28"/>
          <w:szCs w:val="28"/>
        </w:rPr>
      </w:pPr>
      <w:r w:rsidRPr="0058615D">
        <w:rPr>
          <w:b/>
          <w:sz w:val="28"/>
          <w:szCs w:val="28"/>
        </w:rPr>
        <w:t>Použité zkratky</w:t>
      </w:r>
    </w:p>
    <w:p w14:paraId="3144C8B4" w14:textId="2B789DA3" w:rsidR="008A39CF" w:rsidRDefault="008A39CF" w:rsidP="008A39CF">
      <w:r>
        <w:t>DPO</w:t>
      </w:r>
      <w:r>
        <w:tab/>
      </w:r>
      <w:r>
        <w:tab/>
        <w:t>Pověřenec pro ochranu osobních údajů</w:t>
      </w:r>
    </w:p>
    <w:p w14:paraId="5DCBBA18" w14:textId="6A75E9B2" w:rsidR="0097662C" w:rsidRDefault="0097662C" w:rsidP="00505867">
      <w:r>
        <w:t>DRP</w:t>
      </w:r>
      <w:r>
        <w:tab/>
      </w:r>
      <w:r>
        <w:tab/>
        <w:t>Plán obnovy</w:t>
      </w:r>
    </w:p>
    <w:p w14:paraId="6B431C6E" w14:textId="2EF12EBB" w:rsidR="00446C66" w:rsidRDefault="008A39CF" w:rsidP="00505867">
      <w:r>
        <w:t>HW</w:t>
      </w:r>
      <w:r>
        <w:tab/>
      </w:r>
      <w:r>
        <w:tab/>
        <w:t>H</w:t>
      </w:r>
      <w:r w:rsidR="00446C66">
        <w:t>a</w:t>
      </w:r>
      <w:r>
        <w:t>r</w:t>
      </w:r>
      <w:r w:rsidR="00446C66">
        <w:t>dware</w:t>
      </w:r>
    </w:p>
    <w:p w14:paraId="145D6A73" w14:textId="3CBAF483" w:rsidR="0097662C" w:rsidRDefault="0097662C" w:rsidP="00505867">
      <w:r>
        <w:t>IT</w:t>
      </w:r>
      <w:r>
        <w:tab/>
      </w:r>
      <w:r>
        <w:tab/>
        <w:t>Informační technologie</w:t>
      </w:r>
    </w:p>
    <w:p w14:paraId="4CC4F22A" w14:textId="11213B9C" w:rsidR="004917E7" w:rsidRDefault="004917E7" w:rsidP="00505867">
      <w:r>
        <w:t>KB</w:t>
      </w:r>
      <w:r>
        <w:tab/>
      </w:r>
      <w:r>
        <w:tab/>
        <w:t xml:space="preserve">Kybernetická bezpečnost </w:t>
      </w:r>
    </w:p>
    <w:p w14:paraId="42F87BCE" w14:textId="33A7B206" w:rsidR="00446C66" w:rsidRDefault="00446C66" w:rsidP="00505867">
      <w:r>
        <w:t>NDA</w:t>
      </w:r>
      <w:r>
        <w:tab/>
      </w:r>
      <w:r>
        <w:tab/>
        <w:t>S</w:t>
      </w:r>
      <w:r w:rsidRPr="00446C66">
        <w:t>mlouva</w:t>
      </w:r>
      <w:r>
        <w:t xml:space="preserve"> o zachování mlčenlivosti</w:t>
      </w:r>
    </w:p>
    <w:p w14:paraId="46BD081C" w14:textId="175C8AD2" w:rsidR="003A6AD8" w:rsidRDefault="003A6AD8" w:rsidP="00505867">
      <w:r>
        <w:t>NÚKIB</w:t>
      </w:r>
      <w:r>
        <w:tab/>
        <w:t>Národní úřad pro kybernetickou a informační bezpečnost</w:t>
      </w:r>
    </w:p>
    <w:p w14:paraId="6B2A1FDF" w14:textId="2C5151D4" w:rsidR="003A2598" w:rsidRDefault="003A2598" w:rsidP="00505867">
      <w:r>
        <w:t>SLA</w:t>
      </w:r>
      <w:r>
        <w:tab/>
      </w:r>
      <w:r>
        <w:tab/>
      </w:r>
      <w:r w:rsidRPr="003A2598">
        <w:t>Dohoda o úrovni poskytovaných služeb</w:t>
      </w:r>
    </w:p>
    <w:p w14:paraId="50B8B212" w14:textId="6A62CB9C" w:rsidR="00505867" w:rsidRPr="00505867" w:rsidRDefault="006845C2" w:rsidP="00505867">
      <w:r w:rsidRPr="006845C2">
        <w:t>SŘBI</w:t>
      </w:r>
      <w:r w:rsidR="00505867" w:rsidRPr="006845C2">
        <w:tab/>
      </w:r>
      <w:r w:rsidR="00505867" w:rsidRPr="006845C2">
        <w:tab/>
      </w:r>
      <w:r w:rsidRPr="006845C2">
        <w:t>Systém řízení bezpečnosti informací</w:t>
      </w:r>
    </w:p>
    <w:p w14:paraId="33014815" w14:textId="13A3DA46" w:rsidR="003A2598" w:rsidRPr="003A2598" w:rsidRDefault="003A2598" w:rsidP="00505867">
      <w:r w:rsidRPr="003A2598">
        <w:t>SW</w:t>
      </w:r>
      <w:r w:rsidRPr="003A2598">
        <w:tab/>
      </w:r>
      <w:r w:rsidRPr="003A2598">
        <w:tab/>
        <w:t>Software</w:t>
      </w:r>
    </w:p>
    <w:p w14:paraId="4E166548" w14:textId="77777777" w:rsidR="00505867" w:rsidRPr="00505867" w:rsidRDefault="00505867" w:rsidP="00505867">
      <w:r w:rsidRPr="00505867">
        <w:rPr>
          <w:highlight w:val="yellow"/>
        </w:rPr>
        <w:t>ZZZZ</w:t>
      </w:r>
      <w:r w:rsidRPr="00505867">
        <w:rPr>
          <w:highlight w:val="yellow"/>
        </w:rPr>
        <w:tab/>
      </w:r>
      <w:r w:rsidRPr="00505867">
        <w:rPr>
          <w:highlight w:val="yellow"/>
        </w:rPr>
        <w:tab/>
        <w:t>definice termínu</w:t>
      </w:r>
    </w:p>
    <w:p w14:paraId="4C3860E9" w14:textId="77777777" w:rsidR="00505867" w:rsidRPr="00505867" w:rsidRDefault="00505867" w:rsidP="00505867">
      <w:r w:rsidRPr="00505867">
        <w:rPr>
          <w:highlight w:val="yellow"/>
        </w:rPr>
        <w:t>ZZZZ</w:t>
      </w:r>
      <w:r w:rsidRPr="00505867">
        <w:rPr>
          <w:highlight w:val="yellow"/>
        </w:rPr>
        <w:tab/>
      </w:r>
      <w:r w:rsidRPr="00505867">
        <w:rPr>
          <w:highlight w:val="yellow"/>
        </w:rPr>
        <w:tab/>
        <w:t>definice termínu</w:t>
      </w:r>
    </w:p>
    <w:p w14:paraId="29EA97BF" w14:textId="77777777" w:rsidR="00505867" w:rsidRPr="00505867" w:rsidRDefault="00505867" w:rsidP="00505867">
      <w:r w:rsidRPr="00505867">
        <w:rPr>
          <w:highlight w:val="yellow"/>
        </w:rPr>
        <w:t>ZZZZ</w:t>
      </w:r>
      <w:r w:rsidRPr="00505867">
        <w:rPr>
          <w:highlight w:val="yellow"/>
        </w:rPr>
        <w:tab/>
      </w:r>
      <w:r w:rsidRPr="00505867">
        <w:rPr>
          <w:highlight w:val="yellow"/>
        </w:rPr>
        <w:tab/>
        <w:t>definice termínu</w:t>
      </w:r>
    </w:p>
    <w:p w14:paraId="27CC50B5" w14:textId="0D35CCE7" w:rsidR="00505867" w:rsidRDefault="00505867" w:rsidP="00505867">
      <w:r w:rsidRPr="00505867">
        <w:rPr>
          <w:highlight w:val="yellow"/>
        </w:rPr>
        <w:t>ZZZZ</w:t>
      </w:r>
      <w:r w:rsidRPr="00505867">
        <w:rPr>
          <w:highlight w:val="yellow"/>
        </w:rPr>
        <w:tab/>
      </w:r>
      <w:r w:rsidRPr="00505867">
        <w:rPr>
          <w:highlight w:val="yellow"/>
        </w:rPr>
        <w:tab/>
        <w:t>definice termínu</w:t>
      </w:r>
    </w:p>
    <w:p w14:paraId="4CE0A537" w14:textId="77777777" w:rsidR="00044879" w:rsidRDefault="00044879" w:rsidP="00044879">
      <w:pPr>
        <w:pStyle w:val="ListParagraph"/>
        <w:ind w:left="0"/>
      </w:pPr>
    </w:p>
    <w:p w14:paraId="612F1149" w14:textId="77777777" w:rsidR="00044879" w:rsidRDefault="00044879" w:rsidP="00044879">
      <w:pPr>
        <w:pStyle w:val="ListParagraph"/>
        <w:ind w:left="0"/>
      </w:pPr>
    </w:p>
    <w:p w14:paraId="65B70358" w14:textId="6435946C" w:rsidR="00044879" w:rsidRPr="00044879" w:rsidRDefault="00044879" w:rsidP="00044879">
      <w:pPr>
        <w:spacing w:after="120"/>
        <w:rPr>
          <w:b/>
          <w:sz w:val="28"/>
          <w:szCs w:val="28"/>
          <w:highlight w:val="yellow"/>
        </w:rPr>
      </w:pPr>
      <w:r w:rsidRPr="00044879">
        <w:rPr>
          <w:b/>
          <w:sz w:val="28"/>
          <w:szCs w:val="28"/>
          <w:highlight w:val="yellow"/>
        </w:rPr>
        <w:t>Preambule</w:t>
      </w:r>
    </w:p>
    <w:p w14:paraId="6402721D" w14:textId="04D18664" w:rsidR="00044879" w:rsidRPr="00505867" w:rsidRDefault="00044879" w:rsidP="00044879">
      <w:pPr>
        <w:jc w:val="both"/>
      </w:pPr>
      <w:r w:rsidRPr="00044879">
        <w:rPr>
          <w:highlight w:val="yellow"/>
        </w:rPr>
        <w:t>Politika bezpečnosti informací stanovuje minimální požadavky pro oblast bezpečnosti informací pro nemocnice zřizované Středočeským krajem. Nemocnice může v rámci přizpůsobení dokumentu jednotlivé požadavky i dále zpřísnit.</w:t>
      </w:r>
      <w:r>
        <w:t xml:space="preserve"> </w:t>
      </w:r>
    </w:p>
    <w:p w14:paraId="6440ECD2" w14:textId="77777777" w:rsidR="009B1ED3" w:rsidRPr="006845C2" w:rsidRDefault="00EA547D" w:rsidP="006845C2">
      <w:pPr>
        <w:pStyle w:val="Heading1"/>
        <w:rPr>
          <w:rFonts w:eastAsia="Calibri"/>
        </w:rPr>
      </w:pPr>
      <w:r>
        <w:br w:type="page"/>
      </w:r>
    </w:p>
    <w:p w14:paraId="29CA0F8E" w14:textId="77777777" w:rsidR="009B1ED3" w:rsidRPr="00554E1E" w:rsidRDefault="009B1ED3" w:rsidP="00EA547D">
      <w:pPr>
        <w:pStyle w:val="Heading2"/>
        <w:rPr>
          <w:rFonts w:eastAsia="Calibri"/>
        </w:rPr>
      </w:pPr>
      <w:bookmarkStart w:id="2" w:name="_Toc73083873"/>
      <w:r w:rsidRPr="00554E1E">
        <w:rPr>
          <w:rFonts w:eastAsia="Calibri"/>
        </w:rPr>
        <w:lastRenderedPageBreak/>
        <w:t>Čl. 1</w:t>
      </w:r>
      <w:r w:rsidR="00EA547D">
        <w:rPr>
          <w:rFonts w:eastAsia="Calibri"/>
        </w:rPr>
        <w:br/>
      </w:r>
      <w:r w:rsidR="00940C28">
        <w:rPr>
          <w:rFonts w:eastAsia="Calibri"/>
        </w:rPr>
        <w:t>Politika bezpečnosti informací</w:t>
      </w:r>
      <w:bookmarkEnd w:id="2"/>
    </w:p>
    <w:p w14:paraId="47C37734" w14:textId="77777777" w:rsidR="00EA547D" w:rsidRDefault="006845C2" w:rsidP="003F161F">
      <w:pPr>
        <w:numPr>
          <w:ilvl w:val="0"/>
          <w:numId w:val="1"/>
        </w:numPr>
        <w:autoSpaceDE w:val="0"/>
        <w:autoSpaceDN w:val="0"/>
        <w:adjustRightInd w:val="0"/>
        <w:spacing w:after="120"/>
        <w:jc w:val="both"/>
        <w:rPr>
          <w:rFonts w:eastAsia="Calibri"/>
          <w:color w:val="000000"/>
        </w:rPr>
      </w:pPr>
      <w:r w:rsidRPr="006845C2">
        <w:rPr>
          <w:rFonts w:eastAsia="Calibri"/>
          <w:color w:val="000000"/>
          <w:highlight w:val="yellow"/>
        </w:rPr>
        <w:t>Nemocnice XXXXXXXXXX</w:t>
      </w:r>
      <w:r w:rsidRPr="006845C2">
        <w:rPr>
          <w:rFonts w:eastAsia="Calibri"/>
          <w:color w:val="000000"/>
        </w:rPr>
        <w:t xml:space="preserve"> (dále jen Nemocnice) je akciovou společností založenou Středočeským krajem za účelem zajištění zdravotní péče občanům ve formě plnění závazku veřejné služby v oblasti poskytování zdravotních služeb ve smyslu zákona č. 372/2011 Sb. a v rozsahu uzavřených smluv se zdravotními pojišťovnami dle zákona č. 48/1997 Sb.</w:t>
      </w:r>
      <w:r w:rsidR="009B1ED3">
        <w:rPr>
          <w:rFonts w:eastAsia="Calibri"/>
          <w:color w:val="000000"/>
        </w:rPr>
        <w:t xml:space="preserve"> </w:t>
      </w:r>
    </w:p>
    <w:p w14:paraId="30C0DDB5" w14:textId="50C09EF0" w:rsidR="009B1ED3" w:rsidRDefault="006845C2" w:rsidP="003F161F">
      <w:pPr>
        <w:numPr>
          <w:ilvl w:val="0"/>
          <w:numId w:val="1"/>
        </w:numPr>
        <w:autoSpaceDE w:val="0"/>
        <w:autoSpaceDN w:val="0"/>
        <w:adjustRightInd w:val="0"/>
        <w:spacing w:after="120"/>
        <w:jc w:val="both"/>
        <w:rPr>
          <w:rFonts w:eastAsia="Calibri"/>
          <w:color w:val="000000"/>
        </w:rPr>
      </w:pPr>
      <w:r>
        <w:rPr>
          <w:rFonts w:eastAsia="Calibri"/>
          <w:color w:val="000000"/>
        </w:rPr>
        <w:t xml:space="preserve">Cílem Nemocnice je </w:t>
      </w:r>
      <w:r w:rsidRPr="006845C2">
        <w:rPr>
          <w:rFonts w:eastAsia="Calibri"/>
          <w:color w:val="000000"/>
        </w:rPr>
        <w:t xml:space="preserve">zajištění dostupnosti a bezpečnosti dat a </w:t>
      </w:r>
      <w:r w:rsidRPr="00EE4EE0">
        <w:rPr>
          <w:rFonts w:eastAsia="Calibri"/>
        </w:rPr>
        <w:t xml:space="preserve">osobních údajů </w:t>
      </w:r>
      <w:r w:rsidRPr="006845C2">
        <w:rPr>
          <w:rFonts w:eastAsia="Calibri"/>
          <w:color w:val="000000"/>
        </w:rPr>
        <w:t>nezbytných</w:t>
      </w:r>
      <w:r>
        <w:rPr>
          <w:rFonts w:eastAsia="Calibri"/>
          <w:color w:val="000000"/>
        </w:rPr>
        <w:t xml:space="preserve"> pro poskytování služeb pro pacienty. Tento je naplňován </w:t>
      </w:r>
      <w:r w:rsidRPr="006845C2">
        <w:rPr>
          <w:rFonts w:eastAsia="Calibri"/>
          <w:color w:val="000000"/>
        </w:rPr>
        <w:t>provo</w:t>
      </w:r>
      <w:r w:rsidR="002D266C">
        <w:rPr>
          <w:rFonts w:eastAsia="Calibri"/>
          <w:color w:val="000000"/>
        </w:rPr>
        <w:t>zováním, kontrolováním, údržbou</w:t>
      </w:r>
      <w:r w:rsidRPr="006845C2">
        <w:rPr>
          <w:rFonts w:eastAsia="Calibri"/>
          <w:color w:val="000000"/>
        </w:rPr>
        <w:t xml:space="preserve"> a neustálým zlepšováním Systému řízení bezpečnosti informací (dále jen „SŘBI“) </w:t>
      </w:r>
      <w:r w:rsidR="002D266C">
        <w:rPr>
          <w:rFonts w:eastAsia="Calibri"/>
          <w:color w:val="000000"/>
        </w:rPr>
        <w:t>s ohledem na rizika a zákonné a požadavky</w:t>
      </w:r>
      <w:r w:rsidRPr="006845C2">
        <w:rPr>
          <w:rFonts w:eastAsia="Calibri"/>
          <w:color w:val="000000"/>
        </w:rPr>
        <w:t xml:space="preserve"> dopadající</w:t>
      </w:r>
      <w:r w:rsidR="004917E7">
        <w:rPr>
          <w:rFonts w:eastAsia="Calibri"/>
          <w:color w:val="000000"/>
        </w:rPr>
        <w:t xml:space="preserve"> </w:t>
      </w:r>
      <w:r w:rsidRPr="006845C2">
        <w:rPr>
          <w:rFonts w:eastAsia="Calibri"/>
          <w:color w:val="000000"/>
        </w:rPr>
        <w:t>na Nemocnici v</w:t>
      </w:r>
      <w:r w:rsidR="004917E7">
        <w:rPr>
          <w:rFonts w:eastAsia="Calibri"/>
          <w:color w:val="000000"/>
        </w:rPr>
        <w:t> </w:t>
      </w:r>
      <w:r w:rsidRPr="006845C2">
        <w:rPr>
          <w:rFonts w:eastAsia="Calibri"/>
          <w:color w:val="000000"/>
        </w:rPr>
        <w:t>oblasti bezpečnosti informací.</w:t>
      </w:r>
      <w:r w:rsidR="0011708F">
        <w:rPr>
          <w:rFonts w:eastAsia="Calibri"/>
          <w:color w:val="000000"/>
        </w:rPr>
        <w:t xml:space="preserve"> Jeho politiku stanovuje příloha č. 1.</w:t>
      </w:r>
    </w:p>
    <w:p w14:paraId="72063E18" w14:textId="5DD1A131" w:rsidR="0011708F" w:rsidRDefault="002D266C" w:rsidP="003F161F">
      <w:pPr>
        <w:numPr>
          <w:ilvl w:val="0"/>
          <w:numId w:val="1"/>
        </w:numPr>
        <w:autoSpaceDE w:val="0"/>
        <w:autoSpaceDN w:val="0"/>
        <w:adjustRightInd w:val="0"/>
        <w:spacing w:after="120"/>
        <w:jc w:val="both"/>
        <w:rPr>
          <w:rFonts w:eastAsia="Calibri"/>
          <w:color w:val="000000"/>
        </w:rPr>
      </w:pPr>
      <w:r w:rsidRPr="002D266C">
        <w:rPr>
          <w:rFonts w:eastAsia="Calibri"/>
          <w:color w:val="000000"/>
        </w:rPr>
        <w:t>Odpovědnost za bezpečnost informací nese nejen vrcholové vedení N</w:t>
      </w:r>
      <w:r>
        <w:rPr>
          <w:rFonts w:eastAsia="Calibri"/>
          <w:color w:val="000000"/>
        </w:rPr>
        <w:t xml:space="preserve">emocnice, ale každý jednotlivý </w:t>
      </w:r>
      <w:r w:rsidRPr="002D266C">
        <w:rPr>
          <w:rFonts w:eastAsia="Calibri"/>
          <w:color w:val="000000"/>
        </w:rPr>
        <w:t xml:space="preserve">uživatel </w:t>
      </w:r>
      <w:r>
        <w:rPr>
          <w:rFonts w:eastAsia="Calibri"/>
          <w:color w:val="000000"/>
        </w:rPr>
        <w:t xml:space="preserve">informačního systému Nemocnice – </w:t>
      </w:r>
      <w:r w:rsidRPr="002D266C">
        <w:rPr>
          <w:rFonts w:eastAsia="Calibri"/>
          <w:color w:val="000000"/>
        </w:rPr>
        <w:t>zaměstnanec</w:t>
      </w:r>
      <w:r>
        <w:rPr>
          <w:rFonts w:eastAsia="Calibri"/>
          <w:color w:val="000000"/>
        </w:rPr>
        <w:t xml:space="preserve"> </w:t>
      </w:r>
      <w:r w:rsidRPr="002D266C">
        <w:rPr>
          <w:rFonts w:eastAsia="Calibri"/>
          <w:color w:val="000000"/>
        </w:rPr>
        <w:t>či dodavatel.</w:t>
      </w:r>
      <w:r w:rsidR="0011708F">
        <w:rPr>
          <w:rFonts w:eastAsia="Calibri"/>
          <w:color w:val="000000"/>
        </w:rPr>
        <w:t xml:space="preserve"> Jednotlivá opatření s ohledem na pracovní zařazení stanovují přílohy č. 2 a 3.</w:t>
      </w:r>
    </w:p>
    <w:p w14:paraId="452CD301" w14:textId="63A7973E" w:rsidR="00FD0D50" w:rsidRPr="0011708F" w:rsidRDefault="008A39CF" w:rsidP="008A39CF">
      <w:pPr>
        <w:numPr>
          <w:ilvl w:val="0"/>
          <w:numId w:val="1"/>
        </w:numPr>
        <w:autoSpaceDE w:val="0"/>
        <w:autoSpaceDN w:val="0"/>
        <w:adjustRightInd w:val="0"/>
        <w:spacing w:after="120"/>
        <w:jc w:val="both"/>
        <w:rPr>
          <w:rFonts w:eastAsia="Calibri"/>
          <w:color w:val="000000"/>
        </w:rPr>
      </w:pPr>
      <w:r>
        <w:rPr>
          <w:rFonts w:eastAsia="Calibri"/>
          <w:color w:val="000000"/>
        </w:rPr>
        <w:t xml:space="preserve">Ochrana osobních údajů je zajištěna v souladu </w:t>
      </w:r>
      <w:r w:rsidRPr="008A39CF">
        <w:rPr>
          <w:rFonts w:eastAsia="Calibri"/>
          <w:color w:val="000000"/>
        </w:rPr>
        <w:t>s Nařízením Evropského parlamentu a Rady (EU) 2016/679 ze dne 27. dubna 2016</w:t>
      </w:r>
      <w:r>
        <w:rPr>
          <w:rFonts w:eastAsia="Calibri"/>
          <w:color w:val="000000"/>
        </w:rPr>
        <w:t xml:space="preserve">. Nemocnice má stanoveného Pověřence pro ochranu osobních údajů (DPO) a postupuje v souladu s </w:t>
      </w:r>
      <w:r w:rsidRPr="008A39CF">
        <w:rPr>
          <w:rFonts w:eastAsia="Calibri"/>
          <w:color w:val="000000"/>
          <w:highlight w:val="yellow"/>
        </w:rPr>
        <w:t>Politikou ochrany osobních údajů</w:t>
      </w:r>
    </w:p>
    <w:p w14:paraId="74891AA6" w14:textId="48EF70E9" w:rsidR="00EA547D" w:rsidRDefault="00FD0D50" w:rsidP="00FD0D50">
      <w:pPr>
        <w:numPr>
          <w:ilvl w:val="0"/>
          <w:numId w:val="1"/>
        </w:numPr>
        <w:autoSpaceDE w:val="0"/>
        <w:autoSpaceDN w:val="0"/>
        <w:adjustRightInd w:val="0"/>
        <w:spacing w:after="120"/>
        <w:jc w:val="both"/>
        <w:rPr>
          <w:rFonts w:eastAsia="Calibri"/>
          <w:color w:val="000000"/>
        </w:rPr>
      </w:pPr>
      <w:r>
        <w:rPr>
          <w:rFonts w:eastAsia="Calibri"/>
          <w:color w:val="000000"/>
        </w:rPr>
        <w:t>Přechodná ustanovení</w:t>
      </w:r>
      <w:r w:rsidR="00EE4EE0">
        <w:rPr>
          <w:rFonts w:eastAsia="Calibri"/>
          <w:color w:val="000000"/>
        </w:rPr>
        <w:t xml:space="preserve"> </w:t>
      </w:r>
      <w:r w:rsidR="00E000AC">
        <w:rPr>
          <w:rFonts w:eastAsia="Calibri"/>
          <w:color w:val="000000"/>
        </w:rPr>
        <w:t xml:space="preserve">v příloze 4 </w:t>
      </w:r>
      <w:r w:rsidR="00EE4EE0">
        <w:rPr>
          <w:rFonts w:eastAsia="Calibri"/>
          <w:color w:val="000000"/>
        </w:rPr>
        <w:t xml:space="preserve">vymezují platnost politiky vůči aktuálnímu nastavení </w:t>
      </w:r>
      <w:r w:rsidR="00E000AC">
        <w:rPr>
          <w:rFonts w:eastAsia="Calibri"/>
          <w:color w:val="000000"/>
        </w:rPr>
        <w:t>informačního systému</w:t>
      </w:r>
      <w:r w:rsidR="00EE4EE0">
        <w:rPr>
          <w:rFonts w:eastAsia="Calibri"/>
          <w:color w:val="000000"/>
        </w:rPr>
        <w:t xml:space="preserve"> Nemocnice a </w:t>
      </w:r>
      <w:r w:rsidR="000418DF">
        <w:rPr>
          <w:rFonts w:eastAsia="Calibri"/>
          <w:color w:val="000000"/>
        </w:rPr>
        <w:t>stano</w:t>
      </w:r>
      <w:r w:rsidR="00EE4EE0">
        <w:rPr>
          <w:rFonts w:eastAsia="Calibri"/>
          <w:color w:val="000000"/>
        </w:rPr>
        <w:t xml:space="preserve">vují </w:t>
      </w:r>
      <w:r w:rsidR="00E000AC">
        <w:rPr>
          <w:rFonts w:eastAsia="Calibri"/>
          <w:color w:val="000000"/>
        </w:rPr>
        <w:t xml:space="preserve">období, kdy bude politika plně </w:t>
      </w:r>
      <w:r w:rsidR="000418DF">
        <w:rPr>
          <w:rFonts w:eastAsia="Calibri"/>
          <w:color w:val="000000"/>
        </w:rPr>
        <w:t>prosazena</w:t>
      </w:r>
      <w:r w:rsidR="00E000AC">
        <w:rPr>
          <w:rFonts w:eastAsia="Calibri"/>
          <w:color w:val="000000"/>
        </w:rPr>
        <w:t>.</w:t>
      </w:r>
      <w:r w:rsidR="00EE4EE0">
        <w:rPr>
          <w:rFonts w:eastAsia="Calibri"/>
          <w:color w:val="000000"/>
        </w:rPr>
        <w:t xml:space="preserve"> </w:t>
      </w:r>
    </w:p>
    <w:p w14:paraId="5E1E1DFD" w14:textId="77777777" w:rsidR="00FD0D50" w:rsidRDefault="00FD0D50" w:rsidP="00EA547D">
      <w:pPr>
        <w:autoSpaceDE w:val="0"/>
        <w:autoSpaceDN w:val="0"/>
        <w:adjustRightInd w:val="0"/>
        <w:spacing w:after="120"/>
        <w:jc w:val="both"/>
        <w:rPr>
          <w:rFonts w:eastAsia="Calibri"/>
          <w:color w:val="000000"/>
        </w:rPr>
      </w:pPr>
    </w:p>
    <w:p w14:paraId="4AD03CED" w14:textId="77777777" w:rsidR="00EA547D" w:rsidRDefault="00EA547D" w:rsidP="00EA547D">
      <w:pPr>
        <w:pStyle w:val="Heading2"/>
        <w:rPr>
          <w:rFonts w:eastAsia="Calibri"/>
        </w:rPr>
      </w:pPr>
      <w:bookmarkStart w:id="3" w:name="_Toc73083874"/>
      <w:r>
        <w:rPr>
          <w:rFonts w:eastAsia="Calibri"/>
        </w:rPr>
        <w:t>Čl. 2</w:t>
      </w:r>
      <w:r>
        <w:rPr>
          <w:rFonts w:eastAsia="Calibri"/>
        </w:rPr>
        <w:br/>
      </w:r>
      <w:r w:rsidR="002D266C">
        <w:rPr>
          <w:rFonts w:eastAsia="Calibri"/>
        </w:rPr>
        <w:t>Zásady bezpečnosti informací</w:t>
      </w:r>
      <w:bookmarkEnd w:id="3"/>
    </w:p>
    <w:p w14:paraId="31BE3C38" w14:textId="77777777" w:rsidR="00EA547D" w:rsidRDefault="002D266C" w:rsidP="003F161F">
      <w:pPr>
        <w:numPr>
          <w:ilvl w:val="0"/>
          <w:numId w:val="2"/>
        </w:numPr>
        <w:autoSpaceDE w:val="0"/>
        <w:autoSpaceDN w:val="0"/>
        <w:adjustRightInd w:val="0"/>
        <w:spacing w:after="120"/>
        <w:jc w:val="both"/>
        <w:rPr>
          <w:rFonts w:eastAsia="Calibri"/>
          <w:color w:val="000000"/>
        </w:rPr>
      </w:pPr>
      <w:r>
        <w:rPr>
          <w:rFonts w:eastAsia="Calibri"/>
          <w:color w:val="000000"/>
        </w:rPr>
        <w:t xml:space="preserve">Bezpečnost dat je závislá zejména na zachování důvěrnosti osobních zdravotních údajů pacientů, osobních dat zaměstnanců a pracovníků našich dodavatelů. Dodržujeme zásadu mlčenlivosti a máme nastavena pravidla pro osobní, písemnou a elektronickou komunikaci. </w:t>
      </w:r>
    </w:p>
    <w:p w14:paraId="6A190E4D" w14:textId="77777777" w:rsidR="00EA547D" w:rsidRPr="00341141" w:rsidRDefault="00341141" w:rsidP="003F161F">
      <w:pPr>
        <w:numPr>
          <w:ilvl w:val="0"/>
          <w:numId w:val="2"/>
        </w:numPr>
        <w:autoSpaceDE w:val="0"/>
        <w:autoSpaceDN w:val="0"/>
        <w:adjustRightInd w:val="0"/>
        <w:spacing w:after="120"/>
        <w:jc w:val="both"/>
        <w:rPr>
          <w:rFonts w:eastAsia="Calibri"/>
        </w:rPr>
      </w:pPr>
      <w:r>
        <w:rPr>
          <w:rFonts w:eastAsia="Calibri"/>
        </w:rPr>
        <w:t>D</w:t>
      </w:r>
      <w:r w:rsidRPr="00341141">
        <w:rPr>
          <w:rFonts w:eastAsia="Calibri"/>
        </w:rPr>
        <w:t xml:space="preserve">ostupnost </w:t>
      </w:r>
      <w:r>
        <w:rPr>
          <w:rFonts w:eastAsia="Calibri"/>
        </w:rPr>
        <w:t>s</w:t>
      </w:r>
      <w:r w:rsidRPr="00341141">
        <w:rPr>
          <w:rFonts w:eastAsia="Calibri"/>
        </w:rPr>
        <w:t>právn</w:t>
      </w:r>
      <w:r>
        <w:rPr>
          <w:rFonts w:eastAsia="Calibri"/>
        </w:rPr>
        <w:t>ýc</w:t>
      </w:r>
      <w:r w:rsidR="00FE00E9">
        <w:rPr>
          <w:rFonts w:eastAsia="Calibri"/>
        </w:rPr>
        <w:t>h</w:t>
      </w:r>
      <w:r w:rsidR="008C5D42" w:rsidRPr="00341141">
        <w:rPr>
          <w:rFonts w:eastAsia="Calibri"/>
        </w:rPr>
        <w:t xml:space="preserve"> </w:t>
      </w:r>
      <w:r w:rsidRPr="00341141">
        <w:rPr>
          <w:rFonts w:eastAsia="Calibri"/>
        </w:rPr>
        <w:t xml:space="preserve">informací je </w:t>
      </w:r>
      <w:r w:rsidR="00FE00E9" w:rsidRPr="00341141">
        <w:rPr>
          <w:rFonts w:eastAsia="Calibri"/>
        </w:rPr>
        <w:t>rozhodující</w:t>
      </w:r>
      <w:r w:rsidRPr="00341141">
        <w:rPr>
          <w:rFonts w:eastAsia="Calibri"/>
        </w:rPr>
        <w:t xml:space="preserve"> pro zajištění včasné a účinné zdravotní péče.</w:t>
      </w:r>
      <w:r w:rsidR="00FE00E9">
        <w:rPr>
          <w:rFonts w:eastAsia="Calibri"/>
        </w:rPr>
        <w:t xml:space="preserve"> Při zadávání do systémů ověřujeme správnost informace a před výkonem zákroků v rámci </w:t>
      </w:r>
      <w:r w:rsidR="00FE00E9">
        <w:rPr>
          <w:rFonts w:eastAsia="Calibri"/>
          <w:color w:val="000000"/>
        </w:rPr>
        <w:t>zdravotních služeb</w:t>
      </w:r>
      <w:r w:rsidR="00FE00E9">
        <w:rPr>
          <w:rFonts w:eastAsia="Calibri"/>
        </w:rPr>
        <w:t xml:space="preserve"> zajišťujeme poučení a informovaný souhlas pacienta.</w:t>
      </w:r>
    </w:p>
    <w:p w14:paraId="5E4697A2" w14:textId="77777777" w:rsidR="008C5D42" w:rsidRDefault="00341141" w:rsidP="003F161F">
      <w:pPr>
        <w:numPr>
          <w:ilvl w:val="0"/>
          <w:numId w:val="2"/>
        </w:numPr>
        <w:autoSpaceDE w:val="0"/>
        <w:autoSpaceDN w:val="0"/>
        <w:adjustRightInd w:val="0"/>
        <w:spacing w:after="120"/>
        <w:jc w:val="both"/>
        <w:rPr>
          <w:rFonts w:eastAsia="Calibri"/>
          <w:color w:val="000000"/>
        </w:rPr>
      </w:pPr>
      <w:r>
        <w:rPr>
          <w:rFonts w:eastAsia="Calibri"/>
          <w:color w:val="000000"/>
        </w:rPr>
        <w:t xml:space="preserve">Bezpečnostní opatření stanovená přílohami politiky chrání </w:t>
      </w:r>
      <w:r w:rsidRPr="00341141">
        <w:rPr>
          <w:rFonts w:eastAsia="Calibri"/>
          <w:color w:val="000000"/>
        </w:rPr>
        <w:t xml:space="preserve">procesy před </w:t>
      </w:r>
      <w:r>
        <w:rPr>
          <w:rFonts w:eastAsia="Calibri"/>
          <w:color w:val="000000"/>
        </w:rPr>
        <w:t>selháním</w:t>
      </w:r>
      <w:r w:rsidRPr="00341141">
        <w:rPr>
          <w:rFonts w:eastAsia="Calibri"/>
          <w:color w:val="000000"/>
        </w:rPr>
        <w:t xml:space="preserve"> a</w:t>
      </w:r>
      <w:r>
        <w:rPr>
          <w:rFonts w:eastAsia="Calibri"/>
          <w:color w:val="000000"/>
        </w:rPr>
        <w:t> </w:t>
      </w:r>
      <w:r w:rsidRPr="00341141">
        <w:rPr>
          <w:rFonts w:eastAsia="Calibri"/>
          <w:color w:val="000000"/>
        </w:rPr>
        <w:t>informace před zcizením a následným zneužitím.</w:t>
      </w:r>
      <w:r>
        <w:rPr>
          <w:rFonts w:eastAsia="Calibri"/>
          <w:color w:val="000000"/>
        </w:rPr>
        <w:t xml:space="preserve"> Dodržujeme stanovená opatření v rámci každodenních rutinních činností při poskytování </w:t>
      </w:r>
      <w:r w:rsidR="00FE00E9">
        <w:rPr>
          <w:rFonts w:eastAsia="Calibri"/>
          <w:color w:val="000000"/>
        </w:rPr>
        <w:t xml:space="preserve">zdravotních </w:t>
      </w:r>
      <w:r>
        <w:rPr>
          <w:rFonts w:eastAsia="Calibri"/>
          <w:color w:val="000000"/>
        </w:rPr>
        <w:t>služeb pacientům.</w:t>
      </w:r>
    </w:p>
    <w:p w14:paraId="5533FEC3" w14:textId="77777777" w:rsidR="00E3711D" w:rsidRDefault="00E3711D" w:rsidP="003F161F">
      <w:pPr>
        <w:numPr>
          <w:ilvl w:val="0"/>
          <w:numId w:val="2"/>
        </w:numPr>
        <w:autoSpaceDE w:val="0"/>
        <w:autoSpaceDN w:val="0"/>
        <w:adjustRightInd w:val="0"/>
        <w:spacing w:after="120"/>
        <w:jc w:val="both"/>
        <w:rPr>
          <w:rFonts w:eastAsia="Calibri"/>
          <w:color w:val="000000"/>
        </w:rPr>
      </w:pPr>
      <w:r>
        <w:rPr>
          <w:rFonts w:eastAsia="Calibri"/>
          <w:color w:val="000000"/>
        </w:rPr>
        <w:t>Klíčovým prvkem je zvyšování povědomí o existujících bezpečnostních hrozbách. Jsme si</w:t>
      </w:r>
      <w:r w:rsidRPr="008C5D42">
        <w:rPr>
          <w:rFonts w:eastAsia="Calibri"/>
          <w:color w:val="000000"/>
        </w:rPr>
        <w:t xml:space="preserve"> vědomi bezpečnostních hrozeb a podíl</w:t>
      </w:r>
      <w:r>
        <w:rPr>
          <w:rFonts w:eastAsia="Calibri"/>
          <w:color w:val="000000"/>
        </w:rPr>
        <w:t>íme</w:t>
      </w:r>
      <w:r w:rsidRPr="008C5D42">
        <w:rPr>
          <w:rFonts w:eastAsia="Calibri"/>
          <w:color w:val="000000"/>
        </w:rPr>
        <w:t xml:space="preserve"> se na dodržování </w:t>
      </w:r>
      <w:r>
        <w:rPr>
          <w:rFonts w:eastAsia="Calibri"/>
          <w:color w:val="000000"/>
        </w:rPr>
        <w:t xml:space="preserve">stanovených opatření </w:t>
      </w:r>
      <w:r w:rsidRPr="008C5D42">
        <w:rPr>
          <w:rFonts w:eastAsia="Calibri"/>
          <w:color w:val="000000"/>
        </w:rPr>
        <w:t>a</w:t>
      </w:r>
      <w:r>
        <w:rPr>
          <w:rFonts w:eastAsia="Calibri"/>
          <w:color w:val="000000"/>
        </w:rPr>
        <w:t> </w:t>
      </w:r>
      <w:r w:rsidRPr="008C5D42">
        <w:rPr>
          <w:rFonts w:eastAsia="Calibri"/>
          <w:color w:val="000000"/>
        </w:rPr>
        <w:t>vzděláv</w:t>
      </w:r>
      <w:r>
        <w:rPr>
          <w:rFonts w:eastAsia="Calibri"/>
          <w:color w:val="000000"/>
        </w:rPr>
        <w:t>ání</w:t>
      </w:r>
      <w:r w:rsidRPr="008C5D42">
        <w:rPr>
          <w:rFonts w:eastAsia="Calibri"/>
          <w:color w:val="000000"/>
        </w:rPr>
        <w:t xml:space="preserve"> v</w:t>
      </w:r>
      <w:r>
        <w:rPr>
          <w:rFonts w:eastAsia="Calibri"/>
          <w:color w:val="000000"/>
        </w:rPr>
        <w:t> </w:t>
      </w:r>
      <w:r w:rsidRPr="008C5D42">
        <w:rPr>
          <w:rFonts w:eastAsia="Calibri"/>
          <w:color w:val="000000"/>
        </w:rPr>
        <w:t>oblasti</w:t>
      </w:r>
      <w:r>
        <w:rPr>
          <w:rFonts w:eastAsia="Calibri"/>
          <w:color w:val="000000"/>
        </w:rPr>
        <w:t xml:space="preserve"> bezpečnosti informací</w:t>
      </w:r>
      <w:r w:rsidRPr="008C5D42">
        <w:rPr>
          <w:rFonts w:eastAsia="Calibri"/>
          <w:color w:val="000000"/>
        </w:rPr>
        <w:t>.</w:t>
      </w:r>
      <w:r>
        <w:rPr>
          <w:rFonts w:eastAsia="Calibri"/>
          <w:color w:val="000000"/>
        </w:rPr>
        <w:t xml:space="preserve">  </w:t>
      </w:r>
    </w:p>
    <w:p w14:paraId="46C161AC" w14:textId="77777777" w:rsidR="008C5D42" w:rsidRDefault="00FE00E9" w:rsidP="003F161F">
      <w:pPr>
        <w:numPr>
          <w:ilvl w:val="0"/>
          <w:numId w:val="2"/>
        </w:numPr>
        <w:autoSpaceDE w:val="0"/>
        <w:autoSpaceDN w:val="0"/>
        <w:adjustRightInd w:val="0"/>
        <w:spacing w:after="120"/>
        <w:jc w:val="both"/>
        <w:rPr>
          <w:rFonts w:eastAsia="Calibri"/>
          <w:color w:val="000000"/>
        </w:rPr>
      </w:pPr>
      <w:r>
        <w:rPr>
          <w:rFonts w:eastAsia="Calibri"/>
          <w:color w:val="000000"/>
        </w:rPr>
        <w:t xml:space="preserve">Porušení opatření stanovených přílohami politiky je bezpečnostním incidentem a může mít závažné důsledky nejen v oblasti bezpečnosti informací. Setkáme-li se s takovou situací, důsledně postupujeme dle stanovených pravidel pro </w:t>
      </w:r>
      <w:r w:rsidR="00E3711D">
        <w:rPr>
          <w:rFonts w:eastAsia="Calibri"/>
          <w:color w:val="000000"/>
        </w:rPr>
        <w:t>tyto případy.</w:t>
      </w:r>
    </w:p>
    <w:p w14:paraId="03CCCD5E" w14:textId="77777777" w:rsidR="00E3711D" w:rsidRDefault="00E3711D" w:rsidP="003F161F">
      <w:pPr>
        <w:numPr>
          <w:ilvl w:val="0"/>
          <w:numId w:val="2"/>
        </w:numPr>
        <w:autoSpaceDE w:val="0"/>
        <w:autoSpaceDN w:val="0"/>
        <w:adjustRightInd w:val="0"/>
        <w:spacing w:after="120"/>
        <w:jc w:val="both"/>
        <w:rPr>
          <w:rFonts w:eastAsia="Calibri"/>
          <w:color w:val="000000"/>
        </w:rPr>
      </w:pPr>
      <w:r>
        <w:rPr>
          <w:rFonts w:eastAsia="Calibri"/>
          <w:color w:val="000000"/>
        </w:rPr>
        <w:t xml:space="preserve">Sledování a vyhodnocování rizik a hrozeb je nedílnou součástí každé </w:t>
      </w:r>
      <w:r w:rsidR="00E52221">
        <w:rPr>
          <w:rFonts w:eastAsia="Calibri"/>
          <w:color w:val="000000"/>
        </w:rPr>
        <w:t>aktivity zajišťování bezpečnosti</w:t>
      </w:r>
      <w:r>
        <w:rPr>
          <w:rFonts w:eastAsia="Calibri"/>
          <w:color w:val="000000"/>
        </w:rPr>
        <w:t>. Stanovené opatření odpovědní pracovníci pravidelně přehodnocují nejen s ohledem na aktuální hrozby a rizika, ale i na podněty ke zlepšení.</w:t>
      </w:r>
    </w:p>
    <w:p w14:paraId="62EF465E" w14:textId="77777777" w:rsidR="008C5D42" w:rsidRDefault="00E52221" w:rsidP="003F161F">
      <w:pPr>
        <w:numPr>
          <w:ilvl w:val="0"/>
          <w:numId w:val="2"/>
        </w:numPr>
        <w:autoSpaceDE w:val="0"/>
        <w:autoSpaceDN w:val="0"/>
        <w:adjustRightInd w:val="0"/>
        <w:spacing w:after="120"/>
        <w:jc w:val="both"/>
        <w:rPr>
          <w:rFonts w:eastAsia="Calibri"/>
          <w:color w:val="000000"/>
        </w:rPr>
      </w:pPr>
      <w:r>
        <w:rPr>
          <w:rFonts w:eastAsia="Calibri"/>
          <w:color w:val="000000"/>
        </w:rPr>
        <w:t>Pro zajištění bezpečnosti informací je</w:t>
      </w:r>
      <w:r w:rsidR="00E3711D">
        <w:rPr>
          <w:rFonts w:eastAsia="Calibri"/>
          <w:color w:val="000000"/>
        </w:rPr>
        <w:t xml:space="preserve"> třeba vytvořit podmínky a zajistit nezbytné zdroje</w:t>
      </w:r>
      <w:r>
        <w:rPr>
          <w:rFonts w:eastAsia="Calibri"/>
          <w:color w:val="000000"/>
        </w:rPr>
        <w:t xml:space="preserve">. </w:t>
      </w:r>
      <w:r w:rsidRPr="00E52221">
        <w:rPr>
          <w:rFonts w:eastAsia="Calibri"/>
          <w:color w:val="000000"/>
        </w:rPr>
        <w:t xml:space="preserve">Plánované náklady jsou </w:t>
      </w:r>
      <w:r>
        <w:rPr>
          <w:rFonts w:eastAsia="Calibri"/>
          <w:color w:val="000000"/>
        </w:rPr>
        <w:t xml:space="preserve">financovány </w:t>
      </w:r>
      <w:r w:rsidRPr="00E52221">
        <w:rPr>
          <w:rFonts w:eastAsia="Calibri"/>
          <w:color w:val="000000"/>
        </w:rPr>
        <w:t>vyváženě</w:t>
      </w:r>
      <w:r>
        <w:rPr>
          <w:rFonts w:eastAsia="Calibri"/>
          <w:color w:val="000000"/>
        </w:rPr>
        <w:t xml:space="preserve"> a</w:t>
      </w:r>
      <w:r w:rsidRPr="00E52221">
        <w:rPr>
          <w:rFonts w:eastAsia="Calibri"/>
          <w:color w:val="000000"/>
        </w:rPr>
        <w:t xml:space="preserve"> odpovídají </w:t>
      </w:r>
      <w:r>
        <w:rPr>
          <w:rFonts w:eastAsia="Calibri"/>
          <w:color w:val="000000"/>
        </w:rPr>
        <w:t xml:space="preserve">aktuální míře rizika </w:t>
      </w:r>
      <w:r w:rsidRPr="00E52221">
        <w:rPr>
          <w:rFonts w:eastAsia="Calibri"/>
          <w:color w:val="000000"/>
        </w:rPr>
        <w:t>při dosažení efektivnosti</w:t>
      </w:r>
      <w:r>
        <w:rPr>
          <w:rFonts w:eastAsia="Calibri"/>
          <w:color w:val="000000"/>
        </w:rPr>
        <w:t xml:space="preserve"> takto</w:t>
      </w:r>
      <w:r w:rsidRPr="00E52221">
        <w:rPr>
          <w:rFonts w:eastAsia="Calibri"/>
          <w:color w:val="000000"/>
        </w:rPr>
        <w:t xml:space="preserve"> vynaložených zdrojů.</w:t>
      </w:r>
    </w:p>
    <w:p w14:paraId="0700AB09" w14:textId="77777777" w:rsidR="0011708F" w:rsidRDefault="0011708F">
      <w:pPr>
        <w:rPr>
          <w:rFonts w:eastAsia="Calibri"/>
          <w:color w:val="000000"/>
        </w:rPr>
      </w:pPr>
      <w:r>
        <w:rPr>
          <w:rFonts w:eastAsia="Calibri"/>
          <w:color w:val="000000"/>
        </w:rPr>
        <w:br w:type="page"/>
      </w:r>
    </w:p>
    <w:p w14:paraId="3FAE32DD" w14:textId="77777777" w:rsidR="0011708F" w:rsidRPr="00554E1E" w:rsidRDefault="0011708F" w:rsidP="0011708F">
      <w:pPr>
        <w:pStyle w:val="Heading1"/>
        <w:rPr>
          <w:rFonts w:eastAsia="Calibri"/>
          <w:szCs w:val="28"/>
        </w:rPr>
      </w:pPr>
      <w:bookmarkStart w:id="4" w:name="_Toc524963459"/>
      <w:bookmarkStart w:id="5" w:name="_Toc73083875"/>
      <w:r>
        <w:rPr>
          <w:rFonts w:eastAsia="Calibri"/>
          <w:szCs w:val="28"/>
        </w:rPr>
        <w:lastRenderedPageBreak/>
        <w:t>Příloha</w:t>
      </w:r>
      <w:r w:rsidRPr="00554E1E">
        <w:rPr>
          <w:rFonts w:eastAsia="Calibri"/>
          <w:szCs w:val="28"/>
        </w:rPr>
        <w:t xml:space="preserve"> </w:t>
      </w:r>
      <w:r>
        <w:rPr>
          <w:rFonts w:eastAsia="Calibri"/>
          <w:szCs w:val="28"/>
        </w:rPr>
        <w:t>1</w:t>
      </w:r>
      <w:r w:rsidRPr="00554E1E">
        <w:rPr>
          <w:rFonts w:eastAsia="Calibri"/>
          <w:szCs w:val="28"/>
        </w:rPr>
        <w:t>.</w:t>
      </w:r>
      <w:r>
        <w:rPr>
          <w:rFonts w:eastAsia="Calibri"/>
          <w:szCs w:val="28"/>
        </w:rPr>
        <w:br/>
      </w:r>
      <w:bookmarkEnd w:id="4"/>
      <w:r w:rsidRPr="0011708F">
        <w:rPr>
          <w:rFonts w:eastAsia="Calibri"/>
          <w:szCs w:val="28"/>
        </w:rPr>
        <w:t>Politika systému řízení bezpečnosti informací</w:t>
      </w:r>
      <w:bookmarkEnd w:id="5"/>
    </w:p>
    <w:p w14:paraId="18E223C6" w14:textId="77777777" w:rsidR="003F161F" w:rsidRDefault="003F161F" w:rsidP="003F161F">
      <w:pPr>
        <w:autoSpaceDE w:val="0"/>
        <w:autoSpaceDN w:val="0"/>
        <w:adjustRightInd w:val="0"/>
        <w:spacing w:after="120"/>
        <w:jc w:val="both"/>
        <w:rPr>
          <w:rFonts w:eastAsia="Calibri"/>
          <w:color w:val="000000"/>
        </w:rPr>
      </w:pPr>
      <w:bookmarkStart w:id="6" w:name="_Toc524963460"/>
    </w:p>
    <w:p w14:paraId="36833474" w14:textId="77777777" w:rsidR="0011708F" w:rsidRPr="00554E1E" w:rsidRDefault="0011708F" w:rsidP="0011708F">
      <w:pPr>
        <w:pStyle w:val="Heading2"/>
        <w:rPr>
          <w:rFonts w:eastAsia="Calibri"/>
        </w:rPr>
      </w:pPr>
      <w:bookmarkStart w:id="7" w:name="_Toc73083876"/>
      <w:r w:rsidRPr="00554E1E">
        <w:rPr>
          <w:rFonts w:eastAsia="Calibri"/>
        </w:rPr>
        <w:t>Čl. 1</w:t>
      </w:r>
      <w:r>
        <w:rPr>
          <w:rFonts w:eastAsia="Calibri"/>
        </w:rPr>
        <w:br/>
      </w:r>
      <w:bookmarkEnd w:id="6"/>
      <w:r w:rsidRPr="0011708F">
        <w:rPr>
          <w:rFonts w:eastAsia="Calibri"/>
        </w:rPr>
        <w:t>Úvodní ustanovení</w:t>
      </w:r>
      <w:bookmarkEnd w:id="7"/>
    </w:p>
    <w:p w14:paraId="62801197" w14:textId="0AA11B77" w:rsidR="0011708F" w:rsidRPr="0011708F" w:rsidRDefault="0011708F" w:rsidP="003F161F">
      <w:pPr>
        <w:numPr>
          <w:ilvl w:val="0"/>
          <w:numId w:val="3"/>
        </w:numPr>
        <w:autoSpaceDE w:val="0"/>
        <w:autoSpaceDN w:val="0"/>
        <w:adjustRightInd w:val="0"/>
        <w:spacing w:after="120"/>
        <w:jc w:val="both"/>
        <w:rPr>
          <w:rFonts w:eastAsia="Calibri"/>
          <w:color w:val="000000"/>
        </w:rPr>
      </w:pPr>
      <w:r w:rsidRPr="0011708F">
        <w:rPr>
          <w:rFonts w:eastAsia="Calibri"/>
          <w:color w:val="000000"/>
          <w:highlight w:val="yellow"/>
        </w:rPr>
        <w:t>Nemocnice XXXXXXXXXX</w:t>
      </w:r>
      <w:r w:rsidRPr="0011708F">
        <w:rPr>
          <w:rFonts w:eastAsia="Calibri"/>
          <w:color w:val="000000"/>
        </w:rPr>
        <w:t xml:space="preserve"> (dále jen Nemocnice) je akciovou společností založenou Středočeským krajem za účelem zajištění zdravotní péče občanům ve formě plnění závazku veřejné služby v oblasti poskytování zdravotních služeb ve smyslu zákona č. 372/2011 Sb., o zdravotních službách a podmínkách jejich poskytování, a v rozsahu uzavřených smluv se zdravotními pojišťovnami dle zákona č. 48/1997 Sb. o veřejném zdravotním pojištění. Organizační strukturu stanovuje </w:t>
      </w:r>
      <w:r w:rsidRPr="0011708F">
        <w:rPr>
          <w:rFonts w:eastAsia="Calibri"/>
          <w:color w:val="000000"/>
          <w:highlight w:val="yellow"/>
        </w:rPr>
        <w:t>Organizační řád</w:t>
      </w:r>
      <w:r w:rsidRPr="0011708F">
        <w:rPr>
          <w:rFonts w:eastAsia="Calibri"/>
          <w:color w:val="000000"/>
        </w:rPr>
        <w:t>.</w:t>
      </w:r>
    </w:p>
    <w:p w14:paraId="662FCAAF" w14:textId="77777777" w:rsidR="0011708F" w:rsidRPr="0011708F" w:rsidRDefault="0011708F" w:rsidP="003F161F">
      <w:pPr>
        <w:numPr>
          <w:ilvl w:val="0"/>
          <w:numId w:val="3"/>
        </w:numPr>
        <w:autoSpaceDE w:val="0"/>
        <w:autoSpaceDN w:val="0"/>
        <w:adjustRightInd w:val="0"/>
        <w:spacing w:after="120"/>
        <w:jc w:val="both"/>
        <w:rPr>
          <w:rFonts w:eastAsia="Calibri"/>
          <w:color w:val="000000"/>
        </w:rPr>
      </w:pPr>
      <w:r w:rsidRPr="0011708F">
        <w:rPr>
          <w:rFonts w:eastAsia="Calibri"/>
          <w:color w:val="000000"/>
        </w:rPr>
        <w:t xml:space="preserve">Hlavním předmětem činnosti Nemocnice je poskytování komplexní léčebné, diagnostické a preventivní zdravotnické péče pacientům. Doplňkovými předměty činnostmi jsou </w:t>
      </w:r>
      <w:r w:rsidRPr="0011708F">
        <w:rPr>
          <w:rFonts w:eastAsia="Calibri"/>
          <w:color w:val="000000"/>
          <w:highlight w:val="yellow"/>
        </w:rPr>
        <w:t>masérské, rekondiční a regenerační služby, hostinská činnost, nakládání s nebezpečnými odpady, čištění a praní textilu a oděvů a péče o děti do tří let věku v denním režimu</w:t>
      </w:r>
      <w:r w:rsidRPr="0011708F">
        <w:rPr>
          <w:rFonts w:eastAsia="Calibri"/>
          <w:color w:val="000000"/>
        </w:rPr>
        <w:t>.</w:t>
      </w:r>
    </w:p>
    <w:p w14:paraId="527F8CF1" w14:textId="77777777" w:rsidR="0011708F" w:rsidRPr="0011708F" w:rsidRDefault="0011708F" w:rsidP="003F161F">
      <w:pPr>
        <w:numPr>
          <w:ilvl w:val="0"/>
          <w:numId w:val="3"/>
        </w:numPr>
        <w:autoSpaceDE w:val="0"/>
        <w:autoSpaceDN w:val="0"/>
        <w:adjustRightInd w:val="0"/>
        <w:spacing w:after="120"/>
        <w:jc w:val="both"/>
        <w:rPr>
          <w:rFonts w:eastAsia="Calibri"/>
          <w:color w:val="000000"/>
        </w:rPr>
      </w:pPr>
      <w:r w:rsidRPr="0011708F">
        <w:rPr>
          <w:rFonts w:eastAsia="Calibri"/>
          <w:color w:val="000000"/>
        </w:rPr>
        <w:t xml:space="preserve">Tyto služby realizuje Nemocnice v </w:t>
      </w:r>
      <w:r w:rsidRPr="00833E24">
        <w:rPr>
          <w:rFonts w:eastAsia="Calibri"/>
          <w:color w:val="000000"/>
          <w:highlight w:val="yellow"/>
        </w:rPr>
        <w:t>X vlastních/pronajatých areálech/budovách</w:t>
      </w:r>
      <w:r w:rsidRPr="0011708F">
        <w:rPr>
          <w:rFonts w:eastAsia="Calibri"/>
          <w:color w:val="000000"/>
        </w:rPr>
        <w:t>, za využití informací o pacientech a klientech zpracovávaných v informačních systémech.</w:t>
      </w:r>
    </w:p>
    <w:p w14:paraId="024ECC93" w14:textId="089E2B0B" w:rsidR="0011708F" w:rsidRPr="0011708F" w:rsidRDefault="0011708F" w:rsidP="003F161F">
      <w:pPr>
        <w:numPr>
          <w:ilvl w:val="0"/>
          <w:numId w:val="3"/>
        </w:numPr>
        <w:autoSpaceDE w:val="0"/>
        <w:autoSpaceDN w:val="0"/>
        <w:adjustRightInd w:val="0"/>
        <w:spacing w:after="120"/>
        <w:jc w:val="both"/>
        <w:rPr>
          <w:rFonts w:eastAsia="Calibri"/>
          <w:color w:val="000000"/>
        </w:rPr>
      </w:pPr>
      <w:r w:rsidRPr="0011708F">
        <w:rPr>
          <w:rFonts w:eastAsia="Calibri"/>
          <w:color w:val="000000"/>
        </w:rPr>
        <w:t xml:space="preserve">Nemocnice má zaveden systém řízení bezpečnosti informací (díle jen SŘBI) pro zajištění dostupnosti a bezpečnosti dat a </w:t>
      </w:r>
      <w:r w:rsidRPr="000E31F0">
        <w:rPr>
          <w:rFonts w:eastAsia="Calibri"/>
          <w:color w:val="000000"/>
        </w:rPr>
        <w:t xml:space="preserve">osobních údajů </w:t>
      </w:r>
      <w:r w:rsidRPr="0011708F">
        <w:rPr>
          <w:rFonts w:eastAsia="Calibri"/>
          <w:color w:val="000000"/>
        </w:rPr>
        <w:t>nezbytných pro poskytování kvalitních služeb v oblasti komplexní léčebné, diagnostické a preventivní zdravotnické péče pacientům a dalších doplňkových služeb klientům. SŘBI zajišťuje adekvátní ochranu aktiv z pohledu možného narušení jejich důvěrnosti, integrity nebo dostupnosti a minimalizaci ztrát v důsledku kybernetických incidentů.</w:t>
      </w:r>
    </w:p>
    <w:p w14:paraId="240AE0C5" w14:textId="77777777" w:rsidR="0011708F" w:rsidRPr="0011708F" w:rsidRDefault="0011708F" w:rsidP="0011708F">
      <w:pPr>
        <w:autoSpaceDE w:val="0"/>
        <w:autoSpaceDN w:val="0"/>
        <w:adjustRightInd w:val="0"/>
        <w:spacing w:after="120"/>
        <w:jc w:val="both"/>
        <w:rPr>
          <w:rFonts w:eastAsia="Calibri"/>
          <w:color w:val="000000"/>
        </w:rPr>
      </w:pPr>
    </w:p>
    <w:p w14:paraId="505DB657" w14:textId="77777777" w:rsidR="0011708F" w:rsidRPr="0011708F" w:rsidRDefault="0011708F" w:rsidP="0011708F">
      <w:pPr>
        <w:pStyle w:val="Heading2"/>
        <w:rPr>
          <w:rFonts w:eastAsia="Calibri"/>
        </w:rPr>
      </w:pPr>
      <w:bookmarkStart w:id="8" w:name="_Toc73083877"/>
      <w:r w:rsidRPr="00554E1E">
        <w:rPr>
          <w:rFonts w:eastAsia="Calibri"/>
        </w:rPr>
        <w:t xml:space="preserve">Čl. </w:t>
      </w:r>
      <w:r>
        <w:rPr>
          <w:rFonts w:eastAsia="Calibri"/>
        </w:rPr>
        <w:t>2</w:t>
      </w:r>
      <w:r>
        <w:rPr>
          <w:rFonts w:eastAsia="Calibri"/>
        </w:rPr>
        <w:br/>
      </w:r>
      <w:r w:rsidRPr="0011708F">
        <w:rPr>
          <w:rFonts w:eastAsia="Calibri"/>
        </w:rPr>
        <w:t>Působnost</w:t>
      </w:r>
      <w:bookmarkEnd w:id="8"/>
    </w:p>
    <w:p w14:paraId="3629111B" w14:textId="77777777" w:rsidR="0011708F" w:rsidRPr="0011708F" w:rsidRDefault="0011708F" w:rsidP="003F161F">
      <w:pPr>
        <w:numPr>
          <w:ilvl w:val="0"/>
          <w:numId w:val="5"/>
        </w:numPr>
        <w:autoSpaceDE w:val="0"/>
        <w:autoSpaceDN w:val="0"/>
        <w:adjustRightInd w:val="0"/>
        <w:spacing w:after="120"/>
        <w:jc w:val="both"/>
        <w:rPr>
          <w:rFonts w:eastAsia="Calibri"/>
          <w:color w:val="000000"/>
        </w:rPr>
      </w:pPr>
      <w:r w:rsidRPr="0011708F">
        <w:rPr>
          <w:rFonts w:eastAsia="Calibri"/>
          <w:color w:val="000000"/>
        </w:rPr>
        <w:t>Působnost politiky se vztahuje na všechny zaměstnance a externí pracovníky zpracovávající informace, s využitím informačních systémů Nemocnice nebo jiných prostředků výpočetní techniky ve správě Nemocnice.</w:t>
      </w:r>
    </w:p>
    <w:p w14:paraId="6082090E" w14:textId="77777777" w:rsidR="0011708F" w:rsidRDefault="0011708F" w:rsidP="0011708F">
      <w:pPr>
        <w:autoSpaceDE w:val="0"/>
        <w:autoSpaceDN w:val="0"/>
        <w:adjustRightInd w:val="0"/>
        <w:spacing w:after="120"/>
        <w:jc w:val="both"/>
        <w:rPr>
          <w:rFonts w:eastAsia="Calibri"/>
          <w:color w:val="000000"/>
        </w:rPr>
      </w:pPr>
    </w:p>
    <w:p w14:paraId="77A24C87" w14:textId="77777777" w:rsidR="0011708F" w:rsidRPr="0011708F" w:rsidRDefault="0011708F" w:rsidP="0011708F">
      <w:pPr>
        <w:pStyle w:val="Heading2"/>
        <w:rPr>
          <w:rFonts w:eastAsia="Calibri"/>
        </w:rPr>
      </w:pPr>
      <w:bookmarkStart w:id="9" w:name="_Toc73083878"/>
      <w:r w:rsidRPr="00554E1E">
        <w:rPr>
          <w:rFonts w:eastAsia="Calibri"/>
        </w:rPr>
        <w:t xml:space="preserve">Čl. </w:t>
      </w:r>
      <w:r>
        <w:rPr>
          <w:rFonts w:eastAsia="Calibri"/>
        </w:rPr>
        <w:t>3</w:t>
      </w:r>
      <w:r>
        <w:rPr>
          <w:rFonts w:eastAsia="Calibri"/>
        </w:rPr>
        <w:br/>
      </w:r>
      <w:r w:rsidRPr="0011708F">
        <w:rPr>
          <w:rFonts w:eastAsia="Calibri"/>
        </w:rPr>
        <w:t>Cíle, principy a potřeby SŘBI</w:t>
      </w:r>
      <w:bookmarkEnd w:id="9"/>
    </w:p>
    <w:p w14:paraId="285ECD35" w14:textId="77777777" w:rsidR="0011708F" w:rsidRPr="0011708F" w:rsidRDefault="0011708F" w:rsidP="003F161F">
      <w:pPr>
        <w:numPr>
          <w:ilvl w:val="0"/>
          <w:numId w:val="4"/>
        </w:numPr>
        <w:autoSpaceDE w:val="0"/>
        <w:autoSpaceDN w:val="0"/>
        <w:adjustRightInd w:val="0"/>
        <w:spacing w:after="120"/>
        <w:jc w:val="both"/>
        <w:rPr>
          <w:rFonts w:eastAsia="Calibri"/>
          <w:color w:val="000000"/>
        </w:rPr>
      </w:pPr>
      <w:r w:rsidRPr="0011708F">
        <w:rPr>
          <w:rFonts w:eastAsia="Calibri"/>
          <w:color w:val="000000"/>
        </w:rPr>
        <w:t>Cíle SŘBI průběžně vycházejí z jednotlivých bezpečnostních požadavků v rámci procesu řízení kybernetické bezpečnosti. Musí být měřitelné, jsou průběžně sledovány a</w:t>
      </w:r>
      <w:r>
        <w:rPr>
          <w:rFonts w:eastAsia="Calibri"/>
          <w:color w:val="000000"/>
        </w:rPr>
        <w:t> </w:t>
      </w:r>
      <w:r w:rsidRPr="0011708F">
        <w:rPr>
          <w:rFonts w:eastAsia="Calibri"/>
          <w:color w:val="000000"/>
        </w:rPr>
        <w:t>vyhodnocovány. Jsou schváleny Výborem KB a za přípravu je odpovědný Manažer KB. Na přípravě cílů se podílí Garanti aktiv, kteří jsou odpovědní za plnění bezpečnostních opatření. Cíle jsou plněny formou aktivit či dílčích projektů. Každý cíl má stanoveno:</w:t>
      </w:r>
    </w:p>
    <w:p w14:paraId="57F32EF6"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co bude vykonáno,</w:t>
      </w:r>
    </w:p>
    <w:p w14:paraId="275D82DD"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jaké zdroje budou využity,</w:t>
      </w:r>
    </w:p>
    <w:p w14:paraId="4972168D"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kdo bude za realizaci odpovědný,</w:t>
      </w:r>
    </w:p>
    <w:p w14:paraId="38D7F6E4"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kdy bude dokončen,</w:t>
      </w:r>
    </w:p>
    <w:p w14:paraId="5027503C"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jak bude vyhodnocen.</w:t>
      </w:r>
    </w:p>
    <w:p w14:paraId="0F3DEB9C" w14:textId="77777777" w:rsidR="0011708F" w:rsidRPr="0011708F" w:rsidRDefault="0011708F" w:rsidP="003F161F">
      <w:pPr>
        <w:numPr>
          <w:ilvl w:val="0"/>
          <w:numId w:val="4"/>
        </w:numPr>
        <w:autoSpaceDE w:val="0"/>
        <w:autoSpaceDN w:val="0"/>
        <w:adjustRightInd w:val="0"/>
        <w:spacing w:after="120"/>
        <w:jc w:val="both"/>
        <w:rPr>
          <w:rFonts w:eastAsia="Calibri"/>
          <w:color w:val="000000"/>
        </w:rPr>
      </w:pPr>
      <w:r w:rsidRPr="0011708F">
        <w:rPr>
          <w:rFonts w:eastAsia="Calibri"/>
          <w:color w:val="000000"/>
        </w:rPr>
        <w:lastRenderedPageBreak/>
        <w:t xml:space="preserve">Principy SŘBI stanovující směr rozvoje procesu řízení kybernetické bezpečnosti Nemocnice a přezkoumávané Výborem KB jsou: </w:t>
      </w:r>
    </w:p>
    <w:p w14:paraId="55848308"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zajištění souladu s právními předpisy,</w:t>
      </w:r>
    </w:p>
    <w:p w14:paraId="57A3AF0F"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zvyšování bezpečnostního povědomí uživatelů,</w:t>
      </w:r>
    </w:p>
    <w:p w14:paraId="3D7FB488"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systematické zlepšování procesů a opatření,</w:t>
      </w:r>
    </w:p>
    <w:p w14:paraId="673D9654"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zajištění nezbytné ochrany důvěrnosti, integrity a dostupnosti zpracovávaných informací.</w:t>
      </w:r>
    </w:p>
    <w:p w14:paraId="40BCF4F3" w14:textId="36E5EDE8" w:rsidR="0011708F" w:rsidRPr="00637740" w:rsidRDefault="0011708F" w:rsidP="003F161F">
      <w:pPr>
        <w:numPr>
          <w:ilvl w:val="0"/>
          <w:numId w:val="4"/>
        </w:numPr>
        <w:autoSpaceDE w:val="0"/>
        <w:autoSpaceDN w:val="0"/>
        <w:adjustRightInd w:val="0"/>
        <w:spacing w:after="120"/>
        <w:jc w:val="both"/>
        <w:rPr>
          <w:rFonts w:eastAsia="Calibri"/>
        </w:rPr>
      </w:pPr>
      <w:r w:rsidRPr="0011708F">
        <w:rPr>
          <w:rFonts w:eastAsia="Calibri"/>
          <w:color w:val="000000"/>
        </w:rPr>
        <w:t xml:space="preserve">Potřeby SŘBI s ohledem na zajištění dostupnosti a bezpečnosti dat a </w:t>
      </w:r>
      <w:r w:rsidRPr="00637740">
        <w:rPr>
          <w:rFonts w:eastAsia="Calibri"/>
        </w:rPr>
        <w:t xml:space="preserve">osobních údajů: </w:t>
      </w:r>
    </w:p>
    <w:p w14:paraId="2C0DDF5A"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zásady ochrany informací jsou uplatňovány ve všech procesech i každodenních činnostech, ochrany hmotných i nehmotných aktiv a nedílnou součástí kvality služeb Nemocnice v oblasti komplexní léčebné, diagnostické a preventivní zdravotnické péče poskytovaných pacientům a dalších doplňkových služeb poskytovaných klientům,</w:t>
      </w:r>
    </w:p>
    <w:p w14:paraId="2B3E47B4"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stanovené bezpečnostní zásady, pravidla, postupy a přijatá opatření k zajištění jejich realizace v jednotlivých oblastech jsou průběžně vyhodnocovány a aktualizovány s</w:t>
      </w:r>
      <w:r>
        <w:rPr>
          <w:rFonts w:eastAsia="Calibri"/>
          <w:color w:val="000000"/>
        </w:rPr>
        <w:t> </w:t>
      </w:r>
      <w:r w:rsidRPr="0011708F">
        <w:rPr>
          <w:rFonts w:eastAsia="Calibri"/>
          <w:color w:val="000000"/>
        </w:rPr>
        <w:t xml:space="preserve">ohledem na měnící se prostředí Nemocnice, nové hrozby, konkrétní bezpečnostní situaci, vývoj a dostupnost nových bezpečnostních metod, nástrojů a prostředků, </w:t>
      </w:r>
    </w:p>
    <w:p w14:paraId="0F518D39"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důsledné a úspěšné prosazování stanovených bezpečnostních zásad, pravidel a</w:t>
      </w:r>
      <w:r>
        <w:rPr>
          <w:rFonts w:eastAsia="Calibri"/>
          <w:color w:val="000000"/>
        </w:rPr>
        <w:t> </w:t>
      </w:r>
      <w:r w:rsidRPr="0011708F">
        <w:rPr>
          <w:rFonts w:eastAsia="Calibri"/>
          <w:color w:val="000000"/>
        </w:rPr>
        <w:t>postupů je založeno na stanovení individuální odpovědnosti konkrétních osob, budovaném a kontinuálně udržovaném vysokém bezpečnostním povědomí,</w:t>
      </w:r>
    </w:p>
    <w:p w14:paraId="46A38C76"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přijatá opatření preventivně omezují působení hrozeb na aktiva a jsou finančně méně náročná než odstraňování následků a náprava způsobených škod,</w:t>
      </w:r>
    </w:p>
    <w:p w14:paraId="0B507305"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přijatá opatření jsou úměrná míře reálných rizik, hodnotě chráněných aktiv a výši škod, které by mohly vzniknout v důsledku jejich nepřijetí,</w:t>
      </w:r>
    </w:p>
    <w:p w14:paraId="28594CBA"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6)</w:t>
      </w:r>
      <w:r w:rsidRPr="0011708F">
        <w:rPr>
          <w:rFonts w:eastAsia="Calibri"/>
          <w:color w:val="000000"/>
        </w:rPr>
        <w:tab/>
        <w:t>přijatá opatření jsou schopna účinně detekovat kybernetickou bezpečnostní událost a</w:t>
      </w:r>
      <w:r>
        <w:rPr>
          <w:rFonts w:eastAsia="Calibri"/>
          <w:color w:val="000000"/>
        </w:rPr>
        <w:t> </w:t>
      </w:r>
      <w:r w:rsidRPr="0011708F">
        <w:rPr>
          <w:rFonts w:eastAsia="Calibri"/>
          <w:color w:val="000000"/>
        </w:rPr>
        <w:t>minimalizovat její dopady,</w:t>
      </w:r>
    </w:p>
    <w:p w14:paraId="04E1411C" w14:textId="736105B0"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7)</w:t>
      </w:r>
      <w:r w:rsidRPr="0011708F">
        <w:rPr>
          <w:rFonts w:eastAsia="Calibri"/>
          <w:color w:val="000000"/>
        </w:rPr>
        <w:tab/>
        <w:t>přijatá opatření dosahují účinnosti a efektivnosti jednotným přístupem prosazování politiky a použití bezpečnostní</w:t>
      </w:r>
      <w:r w:rsidR="004917E7">
        <w:rPr>
          <w:rFonts w:eastAsia="Calibri"/>
          <w:color w:val="000000"/>
        </w:rPr>
        <w:t>ch</w:t>
      </w:r>
      <w:r w:rsidRPr="0011708F">
        <w:rPr>
          <w:rFonts w:eastAsia="Calibri"/>
          <w:color w:val="000000"/>
        </w:rPr>
        <w:t xml:space="preserve"> prvků na všech úrovních organizační struktury Nemocnice,</w:t>
      </w:r>
    </w:p>
    <w:p w14:paraId="508B71DD" w14:textId="0EAD0D28"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8)</w:t>
      </w:r>
      <w:r w:rsidRPr="0011708F">
        <w:rPr>
          <w:rFonts w:eastAsia="Calibri"/>
          <w:color w:val="000000"/>
        </w:rPr>
        <w:tab/>
        <w:t>stav a účinnost přijatých opatření, objektivní měření, výstupy analýzy rizik, výsledky realizovaných auditů</w:t>
      </w:r>
      <w:r w:rsidR="004917E7">
        <w:rPr>
          <w:rFonts w:eastAsia="Calibri"/>
          <w:color w:val="000000"/>
        </w:rPr>
        <w:t>,</w:t>
      </w:r>
      <w:r w:rsidRPr="0011708F">
        <w:rPr>
          <w:rFonts w:eastAsia="Calibri"/>
          <w:color w:val="000000"/>
        </w:rPr>
        <w:t xml:space="preserve"> kontrol a poučení se z bezpečnostních incidentů jsou podkladem pro neustálé zlepšování a zvyšování výkonnosti systému řízení bezpečnosti informací Nemocnice.</w:t>
      </w:r>
    </w:p>
    <w:p w14:paraId="109C08F3" w14:textId="77777777" w:rsidR="0011708F" w:rsidRDefault="0011708F" w:rsidP="0011708F">
      <w:pPr>
        <w:autoSpaceDE w:val="0"/>
        <w:autoSpaceDN w:val="0"/>
        <w:adjustRightInd w:val="0"/>
        <w:spacing w:after="120"/>
        <w:jc w:val="both"/>
        <w:rPr>
          <w:rFonts w:eastAsia="Calibri"/>
          <w:color w:val="000000"/>
        </w:rPr>
      </w:pPr>
    </w:p>
    <w:p w14:paraId="4D1007B3" w14:textId="77777777" w:rsidR="0011708F" w:rsidRPr="0011708F" w:rsidRDefault="0011708F" w:rsidP="0011708F">
      <w:pPr>
        <w:pStyle w:val="Heading2"/>
        <w:rPr>
          <w:rFonts w:eastAsia="Calibri"/>
        </w:rPr>
      </w:pPr>
      <w:bookmarkStart w:id="10" w:name="_Toc73083879"/>
      <w:r w:rsidRPr="00554E1E">
        <w:rPr>
          <w:rFonts w:eastAsia="Calibri"/>
        </w:rPr>
        <w:t xml:space="preserve">Čl. </w:t>
      </w:r>
      <w:r>
        <w:rPr>
          <w:rFonts w:eastAsia="Calibri"/>
        </w:rPr>
        <w:t>4</w:t>
      </w:r>
      <w:r>
        <w:rPr>
          <w:rFonts w:eastAsia="Calibri"/>
        </w:rPr>
        <w:br/>
      </w:r>
      <w:r w:rsidRPr="0011708F">
        <w:rPr>
          <w:rFonts w:eastAsia="Calibri"/>
        </w:rPr>
        <w:t>Rozsah a hranice SŘBI</w:t>
      </w:r>
      <w:bookmarkEnd w:id="10"/>
    </w:p>
    <w:p w14:paraId="7B044B6B" w14:textId="77777777" w:rsidR="0011708F" w:rsidRPr="0011708F" w:rsidRDefault="0011708F" w:rsidP="003F161F">
      <w:pPr>
        <w:numPr>
          <w:ilvl w:val="0"/>
          <w:numId w:val="6"/>
        </w:numPr>
        <w:autoSpaceDE w:val="0"/>
        <w:autoSpaceDN w:val="0"/>
        <w:adjustRightInd w:val="0"/>
        <w:spacing w:after="120"/>
        <w:jc w:val="both"/>
        <w:rPr>
          <w:rFonts w:eastAsia="Calibri"/>
          <w:color w:val="000000"/>
        </w:rPr>
      </w:pPr>
      <w:r w:rsidRPr="0011708F">
        <w:rPr>
          <w:rFonts w:eastAsia="Calibri"/>
          <w:color w:val="000000"/>
        </w:rPr>
        <w:t>Do rozsahu působnosti SŘBI spadají všechny procesy a činnosti, jejich podpůrné informační systémy, lokality, kde jsou tyto procesy realizovány a další aktiva Nemocnice nutná k zajištění poskytování komplexní léčebné, diagnostické a preventivní zdravotnické péče pacientům a dalších doplňkových služeb klientům:</w:t>
      </w:r>
    </w:p>
    <w:p w14:paraId="6ECE4F90"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r>
      <w:r w:rsidRPr="0011708F">
        <w:rPr>
          <w:rFonts w:eastAsia="Calibri"/>
          <w:color w:val="000000"/>
          <w:highlight w:val="yellow"/>
        </w:rPr>
        <w:t>areál/budovy</w:t>
      </w:r>
      <w:r w:rsidRPr="0011708F">
        <w:rPr>
          <w:rFonts w:eastAsia="Calibri"/>
          <w:color w:val="000000"/>
        </w:rPr>
        <w:t xml:space="preserve"> Nemocnice na adrese </w:t>
      </w:r>
      <w:r w:rsidRPr="0011708F">
        <w:rPr>
          <w:rFonts w:eastAsia="Calibri"/>
          <w:color w:val="000000"/>
          <w:highlight w:val="yellow"/>
        </w:rPr>
        <w:t>Adresa</w:t>
      </w:r>
      <w:r w:rsidRPr="0011708F">
        <w:rPr>
          <w:rFonts w:eastAsia="Calibri"/>
          <w:color w:val="000000"/>
        </w:rPr>
        <w:t>,</w:t>
      </w:r>
    </w:p>
    <w:p w14:paraId="7BCF45B7" w14:textId="444742FB"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 xml:space="preserve">útvary Nemocnice vymezené dle </w:t>
      </w:r>
      <w:r w:rsidRPr="0011708F">
        <w:rPr>
          <w:rFonts w:eastAsia="Calibri"/>
          <w:color w:val="000000"/>
          <w:highlight w:val="yellow"/>
        </w:rPr>
        <w:t>Organizační</w:t>
      </w:r>
      <w:r w:rsidR="004917E7">
        <w:rPr>
          <w:rFonts w:eastAsia="Calibri"/>
          <w:color w:val="000000"/>
          <w:highlight w:val="yellow"/>
        </w:rPr>
        <w:t>ho</w:t>
      </w:r>
      <w:r w:rsidRPr="0011708F">
        <w:rPr>
          <w:rFonts w:eastAsia="Calibri"/>
          <w:color w:val="000000"/>
          <w:highlight w:val="yellow"/>
        </w:rPr>
        <w:t xml:space="preserve"> řád</w:t>
      </w:r>
      <w:r w:rsidR="004917E7" w:rsidRPr="004917E7">
        <w:rPr>
          <w:rFonts w:eastAsia="Calibri"/>
          <w:color w:val="000000"/>
          <w:highlight w:val="yellow"/>
        </w:rPr>
        <w:t>u</w:t>
      </w:r>
      <w:r w:rsidRPr="0011708F">
        <w:rPr>
          <w:rFonts w:eastAsia="Calibri"/>
          <w:color w:val="000000"/>
        </w:rPr>
        <w:t>,</w:t>
      </w:r>
    </w:p>
    <w:p w14:paraId="59B267CD" w14:textId="5015168C"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lastRenderedPageBreak/>
        <w:t>3)</w:t>
      </w:r>
      <w:r w:rsidRPr="0011708F">
        <w:rPr>
          <w:rFonts w:eastAsia="Calibri"/>
          <w:color w:val="000000"/>
        </w:rPr>
        <w:tab/>
        <w:t>i</w:t>
      </w:r>
      <w:r w:rsidR="004917E7">
        <w:rPr>
          <w:rFonts w:eastAsia="Calibri"/>
          <w:color w:val="000000"/>
        </w:rPr>
        <w:t xml:space="preserve">nformační systémy </w:t>
      </w:r>
      <w:r w:rsidRPr="0011708F">
        <w:rPr>
          <w:rFonts w:eastAsia="Calibri"/>
          <w:color w:val="000000"/>
        </w:rPr>
        <w:t xml:space="preserve">zajišťující podporu procesů a zpracování dat Nemocnice je tvořen </w:t>
      </w:r>
      <w:r w:rsidRPr="004917E7">
        <w:rPr>
          <w:rFonts w:eastAsia="Calibri"/>
          <w:color w:val="000000"/>
          <w:highlight w:val="yellow"/>
        </w:rPr>
        <w:t>Informační</w:t>
      </w:r>
      <w:r w:rsidR="004917E7">
        <w:rPr>
          <w:rFonts w:eastAsia="Calibri"/>
          <w:color w:val="000000"/>
          <w:highlight w:val="yellow"/>
        </w:rPr>
        <w:t>m</w:t>
      </w:r>
      <w:r w:rsidRPr="004917E7">
        <w:rPr>
          <w:rFonts w:eastAsia="Calibri"/>
          <w:color w:val="000000"/>
          <w:highlight w:val="yellow"/>
        </w:rPr>
        <w:t xml:space="preserve"> systém</w:t>
      </w:r>
      <w:r w:rsidRPr="0011708F">
        <w:rPr>
          <w:rFonts w:eastAsia="Calibri"/>
          <w:color w:val="000000"/>
        </w:rPr>
        <w:t>,</w:t>
      </w:r>
    </w:p>
    <w:p w14:paraId="2C451A16"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externími subjekty jsou pacienti a klienti nemocnice, dodavatelé a další osoby dle příslušných zákonů (správní orgány, orgány ochrany veřejného zdraví, zdravotní pojišťovny, Státní ústav pro kontrolu léčiv, atd.).</w:t>
      </w:r>
    </w:p>
    <w:p w14:paraId="72068612" w14:textId="77777777" w:rsidR="0011708F" w:rsidRPr="0011708F" w:rsidRDefault="0011708F" w:rsidP="003F161F">
      <w:pPr>
        <w:numPr>
          <w:ilvl w:val="0"/>
          <w:numId w:val="6"/>
        </w:numPr>
        <w:autoSpaceDE w:val="0"/>
        <w:autoSpaceDN w:val="0"/>
        <w:adjustRightInd w:val="0"/>
        <w:spacing w:after="120"/>
        <w:jc w:val="both"/>
        <w:rPr>
          <w:rFonts w:eastAsia="Calibri"/>
          <w:color w:val="000000"/>
        </w:rPr>
      </w:pPr>
      <w:r w:rsidRPr="0011708F">
        <w:rPr>
          <w:rFonts w:eastAsia="Calibri"/>
          <w:color w:val="000000"/>
        </w:rPr>
        <w:t>Hranice SŘBI tvoří vstupní a výstupní místa mezi informačními systémy Nemocnice a</w:t>
      </w:r>
      <w:r w:rsidR="003F161F">
        <w:rPr>
          <w:rFonts w:eastAsia="Calibri"/>
          <w:color w:val="000000"/>
        </w:rPr>
        <w:t> </w:t>
      </w:r>
      <w:r w:rsidRPr="0011708F">
        <w:rPr>
          <w:rFonts w:eastAsia="Calibri"/>
          <w:color w:val="000000"/>
        </w:rPr>
        <w:t>externími počítačovými a komunikačními sítěmi, například Internetem. V případě vzdálených přístupů jsou hraničními ta rozhraní, která jsou umístěna v areálech či budovách Nemocnice respektive třetích stran poskytujících Nemocnici outsourcingové služby pro provoz informačního systému.</w:t>
      </w:r>
    </w:p>
    <w:p w14:paraId="7F5256B3" w14:textId="77777777" w:rsidR="0011708F" w:rsidRDefault="0011708F" w:rsidP="0011708F">
      <w:pPr>
        <w:autoSpaceDE w:val="0"/>
        <w:autoSpaceDN w:val="0"/>
        <w:adjustRightInd w:val="0"/>
        <w:spacing w:after="120"/>
        <w:jc w:val="both"/>
        <w:rPr>
          <w:rFonts w:eastAsia="Calibri"/>
          <w:color w:val="000000"/>
        </w:rPr>
      </w:pPr>
    </w:p>
    <w:p w14:paraId="14D4FC1A" w14:textId="77777777" w:rsidR="0011708F" w:rsidRPr="0011708F" w:rsidRDefault="0011708F" w:rsidP="0011708F">
      <w:pPr>
        <w:pStyle w:val="Heading2"/>
        <w:rPr>
          <w:rFonts w:eastAsia="Calibri"/>
        </w:rPr>
      </w:pPr>
      <w:bookmarkStart w:id="11" w:name="_Toc73083880"/>
      <w:r w:rsidRPr="00554E1E">
        <w:rPr>
          <w:rFonts w:eastAsia="Calibri"/>
        </w:rPr>
        <w:t xml:space="preserve">Čl. </w:t>
      </w:r>
      <w:r>
        <w:rPr>
          <w:rFonts w:eastAsia="Calibri"/>
        </w:rPr>
        <w:t>5</w:t>
      </w:r>
      <w:r>
        <w:rPr>
          <w:rFonts w:eastAsia="Calibri"/>
        </w:rPr>
        <w:br/>
      </w:r>
      <w:r w:rsidRPr="0011708F">
        <w:rPr>
          <w:rFonts w:eastAsia="Calibri"/>
        </w:rPr>
        <w:t>Pravidla a postupy pro řízení dokumentace SŘBI</w:t>
      </w:r>
      <w:bookmarkEnd w:id="11"/>
    </w:p>
    <w:p w14:paraId="49D83AA6" w14:textId="77777777" w:rsidR="0011708F" w:rsidRPr="0011708F" w:rsidRDefault="0011708F" w:rsidP="003F161F">
      <w:pPr>
        <w:numPr>
          <w:ilvl w:val="0"/>
          <w:numId w:val="7"/>
        </w:numPr>
        <w:autoSpaceDE w:val="0"/>
        <w:autoSpaceDN w:val="0"/>
        <w:adjustRightInd w:val="0"/>
        <w:spacing w:after="120"/>
        <w:jc w:val="both"/>
        <w:rPr>
          <w:rFonts w:eastAsia="Calibri"/>
          <w:color w:val="000000"/>
        </w:rPr>
      </w:pPr>
      <w:r w:rsidRPr="0011708F">
        <w:rPr>
          <w:rFonts w:eastAsia="Calibri"/>
          <w:color w:val="000000"/>
        </w:rPr>
        <w:t xml:space="preserve">Pravidla a postupy pro řízení dokumentace SŘBI jsou stanovena </w:t>
      </w:r>
      <w:r w:rsidRPr="003F161F">
        <w:rPr>
          <w:rFonts w:eastAsia="Calibri"/>
          <w:color w:val="000000"/>
          <w:highlight w:val="yellow"/>
        </w:rPr>
        <w:t>Spisovým a skartačním řádem</w:t>
      </w:r>
      <w:r w:rsidRPr="0011708F">
        <w:rPr>
          <w:rFonts w:eastAsia="Calibri"/>
          <w:color w:val="000000"/>
        </w:rPr>
        <w:t xml:space="preserve">. Bezpečnostní dokumentace je dostupná všem uživatelům informačního systému Nemocnice na intranetu a to v nezbytném rozsahu, s nímž musejí být pro jimi zastávanou roli seznámeni. Není-li uvedeno jinak, je Politika bezpečnosti informací klasifikována stupněm Interní a ostatní bezpečnostní dokumentace stupněm Chráněný. Bezpečnostní dokumentace je schvalována či vzata na vědomí Výborem KB, za přípravu a revize je odpovědný Manažer KB a na její přípravě se podílí Garanti aktiv. </w:t>
      </w:r>
    </w:p>
    <w:p w14:paraId="074EDDE8" w14:textId="77777777" w:rsidR="0011708F" w:rsidRPr="0011708F" w:rsidRDefault="0011708F" w:rsidP="003F161F">
      <w:pPr>
        <w:numPr>
          <w:ilvl w:val="0"/>
          <w:numId w:val="7"/>
        </w:numPr>
        <w:autoSpaceDE w:val="0"/>
        <w:autoSpaceDN w:val="0"/>
        <w:adjustRightInd w:val="0"/>
        <w:spacing w:after="120"/>
        <w:jc w:val="both"/>
        <w:rPr>
          <w:rFonts w:eastAsia="Calibri"/>
          <w:color w:val="000000"/>
        </w:rPr>
      </w:pPr>
      <w:r w:rsidRPr="0011708F">
        <w:rPr>
          <w:rFonts w:eastAsia="Calibri"/>
          <w:color w:val="000000"/>
        </w:rPr>
        <w:t>Bezpečnostní dokumentaci Nemocnice tvoří:</w:t>
      </w:r>
    </w:p>
    <w:p w14:paraId="77A3BA76"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Politika bezpečnosti informací včetně příloh,</w:t>
      </w:r>
    </w:p>
    <w:p w14:paraId="5F352F03"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Provozní bezpečnostní dokumentace (prohlášení o aplikovatelnosti, plán rozvoje bezpečnostního povědomí, plán zvládání rizik, zpráva z hodnocení aktiv a rizik, zpráva z auditu, zpráva z přezkoumání SŘBI),</w:t>
      </w:r>
    </w:p>
    <w:p w14:paraId="16596088"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Řízené záznamy o bezpečnostně relevantních událostech (evidence změn, evidence výjimek, konfigurační databáze, adresní plán, komunikace s dotčenými správními orgány)</w:t>
      </w:r>
    </w:p>
    <w:p w14:paraId="7DD8FE18" w14:textId="77777777" w:rsidR="0011708F" w:rsidRPr="0011708F" w:rsidRDefault="0011708F" w:rsidP="003F161F">
      <w:pPr>
        <w:numPr>
          <w:ilvl w:val="0"/>
          <w:numId w:val="7"/>
        </w:numPr>
        <w:autoSpaceDE w:val="0"/>
        <w:autoSpaceDN w:val="0"/>
        <w:adjustRightInd w:val="0"/>
        <w:spacing w:after="120"/>
        <w:jc w:val="both"/>
        <w:rPr>
          <w:rFonts w:eastAsia="Calibri"/>
          <w:color w:val="000000"/>
        </w:rPr>
      </w:pPr>
      <w:r w:rsidRPr="0011708F">
        <w:rPr>
          <w:rFonts w:eastAsia="Calibri"/>
          <w:color w:val="000000"/>
        </w:rPr>
        <w:t>Manažer KB je odpovědný za přezkoumání všech výjimek a ve spolupráci s příslušným žadatelem musí připravit efektivní plán na zvládání a řešení výjimky, která je v souladu platným plánem zvládání rizik. Evidence výjimek obsahuje:</w:t>
      </w:r>
    </w:p>
    <w:p w14:paraId="0898E3DF"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identifikaci žadatele o výjimku,</w:t>
      </w:r>
    </w:p>
    <w:p w14:paraId="6C6A8CF1"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identifikaci bezpečnostních pravidel, která není možné dodržovat,</w:t>
      </w:r>
    </w:p>
    <w:p w14:paraId="4EADFCD3"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vysvětlení, proč není možné pravidla dodržovat a je nutná výjimka,</w:t>
      </w:r>
    </w:p>
    <w:p w14:paraId="03C90D7D"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stanovení časového období, na které je výjimka schválená,</w:t>
      </w:r>
    </w:p>
    <w:p w14:paraId="531717ED" w14:textId="77777777" w:rsidR="0011708F" w:rsidRPr="0011708F" w:rsidRDefault="0011708F" w:rsidP="0011708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dočasná opatření, která omezují nežádoucí dopady.</w:t>
      </w:r>
    </w:p>
    <w:p w14:paraId="37FDBCAF" w14:textId="1A99C65C" w:rsidR="0011708F" w:rsidRPr="00637740" w:rsidRDefault="0011708F" w:rsidP="00637740">
      <w:pPr>
        <w:numPr>
          <w:ilvl w:val="0"/>
          <w:numId w:val="7"/>
        </w:numPr>
        <w:autoSpaceDE w:val="0"/>
        <w:autoSpaceDN w:val="0"/>
        <w:adjustRightInd w:val="0"/>
        <w:spacing w:after="120"/>
        <w:jc w:val="both"/>
        <w:rPr>
          <w:rFonts w:eastAsia="Calibri"/>
          <w:color w:val="000000"/>
        </w:rPr>
      </w:pPr>
      <w:r w:rsidRPr="000E31F0">
        <w:rPr>
          <w:rFonts w:eastAsia="Calibri"/>
        </w:rPr>
        <w:t xml:space="preserve">Řízení aktiv </w:t>
      </w:r>
      <w:r w:rsidR="00637740">
        <w:rPr>
          <w:rFonts w:eastAsia="Calibri"/>
        </w:rPr>
        <w:t>v podobě zdravotní dokumentace</w:t>
      </w:r>
      <w:r w:rsidR="000C264C">
        <w:rPr>
          <w:rFonts w:eastAsia="Calibri"/>
        </w:rPr>
        <w:t xml:space="preserve"> v elektronické i tištěné </w:t>
      </w:r>
      <w:proofErr w:type="spellStart"/>
      <w:r w:rsidR="000C264C">
        <w:rPr>
          <w:rFonts w:eastAsia="Calibri"/>
        </w:rPr>
        <w:t>formě</w:t>
      </w:r>
      <w:r w:rsidR="000C264C">
        <w:rPr>
          <w:rFonts w:eastAsia="Calibri"/>
          <w:color w:val="000000"/>
        </w:rPr>
        <w:t>v</w:t>
      </w:r>
      <w:proofErr w:type="spellEnd"/>
      <w:r w:rsidR="000C264C">
        <w:rPr>
          <w:rFonts w:eastAsia="Calibri"/>
          <w:color w:val="000000"/>
        </w:rPr>
        <w:t xml:space="preserve"> </w:t>
      </w:r>
      <w:r w:rsidRPr="000E31F0">
        <w:rPr>
          <w:rFonts w:eastAsia="Calibri"/>
          <w:color w:val="000000"/>
        </w:rPr>
        <w:t>je upraveno řídícími dokumenty a pokyny vydávaný</w:t>
      </w:r>
      <w:r w:rsidR="000E31F0">
        <w:rPr>
          <w:rFonts w:eastAsia="Calibri"/>
          <w:color w:val="000000"/>
        </w:rPr>
        <w:t>mi</w:t>
      </w:r>
      <w:r w:rsidRPr="000E31F0">
        <w:rPr>
          <w:rFonts w:eastAsia="Calibri"/>
          <w:color w:val="000000"/>
        </w:rPr>
        <w:t xml:space="preserve"> </w:t>
      </w:r>
      <w:r w:rsidR="00637740" w:rsidRPr="00637740">
        <w:rPr>
          <w:rFonts w:eastAsia="Calibri"/>
          <w:color w:val="000000"/>
        </w:rPr>
        <w:t>Zástupc</w:t>
      </w:r>
      <w:r w:rsidR="00637740">
        <w:rPr>
          <w:rFonts w:eastAsia="Calibri"/>
          <w:color w:val="000000"/>
        </w:rPr>
        <w:t>em</w:t>
      </w:r>
      <w:r w:rsidR="00637740" w:rsidRPr="00637740">
        <w:rPr>
          <w:rFonts w:eastAsia="Calibri"/>
          <w:color w:val="000000"/>
        </w:rPr>
        <w:t xml:space="preserve"> ředitele pro zdravotní péči</w:t>
      </w:r>
      <w:r w:rsidRPr="00637740">
        <w:rPr>
          <w:rFonts w:eastAsia="Calibri"/>
          <w:color w:val="000000"/>
        </w:rPr>
        <w:t xml:space="preserve">. Za vedení evidence aktiv </w:t>
      </w:r>
      <w:r w:rsidR="00637740" w:rsidRPr="00637740">
        <w:rPr>
          <w:rFonts w:eastAsia="Calibri"/>
          <w:color w:val="000000"/>
        </w:rPr>
        <w:t xml:space="preserve">v rámci jednotlivých informačních systémů </w:t>
      </w:r>
      <w:r w:rsidRPr="00637740">
        <w:rPr>
          <w:rFonts w:eastAsia="Calibri"/>
          <w:color w:val="000000"/>
        </w:rPr>
        <w:t xml:space="preserve">jsou odpovědni </w:t>
      </w:r>
      <w:r w:rsidR="00637740" w:rsidRPr="00637740">
        <w:rPr>
          <w:rFonts w:eastAsia="Calibri"/>
          <w:color w:val="000000"/>
        </w:rPr>
        <w:t>Garanti aktiv.</w:t>
      </w:r>
      <w:r w:rsidRPr="00637740">
        <w:rPr>
          <w:rFonts w:eastAsia="Calibri"/>
          <w:color w:val="000000"/>
        </w:rPr>
        <w:t>:</w:t>
      </w:r>
    </w:p>
    <w:p w14:paraId="4B035401" w14:textId="6D8D195F" w:rsidR="0011708F" w:rsidRPr="0011708F" w:rsidRDefault="0011708F" w:rsidP="003F161F">
      <w:pPr>
        <w:numPr>
          <w:ilvl w:val="0"/>
          <w:numId w:val="7"/>
        </w:numPr>
        <w:autoSpaceDE w:val="0"/>
        <w:autoSpaceDN w:val="0"/>
        <w:adjustRightInd w:val="0"/>
        <w:spacing w:before="120" w:after="120"/>
        <w:jc w:val="both"/>
        <w:rPr>
          <w:rFonts w:eastAsia="Calibri"/>
          <w:color w:val="000000"/>
        </w:rPr>
      </w:pPr>
      <w:r w:rsidRPr="0011708F">
        <w:rPr>
          <w:rFonts w:eastAsia="Calibri"/>
          <w:color w:val="000000"/>
        </w:rPr>
        <w:t>Šíření a používání aktiv je omezeno dle příslušného stupně. Přípustné způsoby nakládání s</w:t>
      </w:r>
      <w:r w:rsidR="003F161F">
        <w:rPr>
          <w:rFonts w:eastAsia="Calibri"/>
          <w:color w:val="000000"/>
        </w:rPr>
        <w:t> </w:t>
      </w:r>
      <w:r w:rsidRPr="0011708F">
        <w:rPr>
          <w:rFonts w:eastAsia="Calibri"/>
          <w:color w:val="000000"/>
        </w:rPr>
        <w:t>klasifikovanými informacemi jsou uvedeny v</w:t>
      </w:r>
      <w:r w:rsidR="003F161F">
        <w:rPr>
          <w:rFonts w:eastAsia="Calibri"/>
          <w:color w:val="000000"/>
        </w:rPr>
        <w:t> článku 4</w:t>
      </w:r>
      <w:r w:rsidRPr="0011708F">
        <w:rPr>
          <w:rFonts w:eastAsia="Calibri"/>
          <w:color w:val="000000"/>
        </w:rPr>
        <w:t xml:space="preserve"> </w:t>
      </w:r>
      <w:r w:rsidR="003F161F">
        <w:rPr>
          <w:rFonts w:eastAsia="Calibri"/>
          <w:color w:val="000000"/>
        </w:rPr>
        <w:t>přílohy 2</w:t>
      </w:r>
      <w:r w:rsidRPr="0011708F">
        <w:rPr>
          <w:rFonts w:eastAsia="Calibri"/>
          <w:color w:val="000000"/>
        </w:rPr>
        <w:t xml:space="preserve"> </w:t>
      </w:r>
      <w:r w:rsidR="007D0077">
        <w:rPr>
          <w:rFonts w:eastAsia="Calibri"/>
          <w:color w:val="000000"/>
        </w:rPr>
        <w:t>B</w:t>
      </w:r>
      <w:r w:rsidRPr="0011708F">
        <w:rPr>
          <w:rFonts w:eastAsia="Calibri"/>
          <w:color w:val="000000"/>
        </w:rPr>
        <w:t>ezpečnostní opatření pro uživatele.</w:t>
      </w:r>
    </w:p>
    <w:p w14:paraId="59BA9715" w14:textId="77777777" w:rsidR="003F161F" w:rsidRDefault="003F161F" w:rsidP="0011708F">
      <w:pPr>
        <w:autoSpaceDE w:val="0"/>
        <w:autoSpaceDN w:val="0"/>
        <w:adjustRightInd w:val="0"/>
        <w:spacing w:after="120"/>
        <w:jc w:val="both"/>
        <w:rPr>
          <w:rFonts w:eastAsia="Calibri"/>
          <w:color w:val="000000"/>
        </w:rPr>
      </w:pPr>
    </w:p>
    <w:p w14:paraId="6642EFF8" w14:textId="77777777" w:rsidR="003F161F" w:rsidRPr="0011708F" w:rsidRDefault="003F161F" w:rsidP="003F161F">
      <w:pPr>
        <w:pStyle w:val="Heading2"/>
        <w:rPr>
          <w:rFonts w:eastAsia="Calibri"/>
        </w:rPr>
      </w:pPr>
      <w:bookmarkStart w:id="12" w:name="_Toc73083881"/>
      <w:r w:rsidRPr="00554E1E">
        <w:rPr>
          <w:rFonts w:eastAsia="Calibri"/>
        </w:rPr>
        <w:t xml:space="preserve">Čl. </w:t>
      </w:r>
      <w:r>
        <w:rPr>
          <w:rFonts w:eastAsia="Calibri"/>
        </w:rPr>
        <w:t>6</w:t>
      </w:r>
      <w:r>
        <w:rPr>
          <w:rFonts w:eastAsia="Calibri"/>
        </w:rPr>
        <w:br/>
      </w:r>
      <w:r w:rsidRPr="003F161F">
        <w:rPr>
          <w:rFonts w:eastAsia="Calibri"/>
        </w:rPr>
        <w:t>Pravidla a postupy pro řízení zdrojů a provozu SŘBI</w:t>
      </w:r>
      <w:bookmarkEnd w:id="12"/>
    </w:p>
    <w:p w14:paraId="30FCFA26" w14:textId="442030EE" w:rsidR="0011708F" w:rsidRPr="00637740"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 xml:space="preserve">Zdroje potřebné pro ustanovení, implementování, udržování a neustálé zlepšování SŘBI Nemocnice musí být plánovány a alokovány. Za zajištění zdrojů je odpovědný </w:t>
      </w:r>
      <w:r w:rsidRPr="003F161F">
        <w:rPr>
          <w:rFonts w:eastAsia="Calibri"/>
          <w:color w:val="000000"/>
          <w:highlight w:val="yellow"/>
        </w:rPr>
        <w:t>Předseda představenstva</w:t>
      </w:r>
      <w:r w:rsidRPr="0011708F">
        <w:rPr>
          <w:rFonts w:eastAsia="Calibri"/>
          <w:color w:val="000000"/>
        </w:rPr>
        <w:t xml:space="preserve">, za jejich plánování a alokaci příslušní vedoucí pracovníci, do jejichž kompetence dle </w:t>
      </w:r>
      <w:r w:rsidRPr="003F161F">
        <w:rPr>
          <w:rFonts w:eastAsia="Calibri"/>
          <w:color w:val="000000"/>
          <w:highlight w:val="yellow"/>
        </w:rPr>
        <w:t>Organizačního řádu</w:t>
      </w:r>
      <w:r w:rsidRPr="0011708F">
        <w:rPr>
          <w:rFonts w:eastAsia="Calibri"/>
          <w:color w:val="000000"/>
        </w:rPr>
        <w:t xml:space="preserve"> uvedené zdroje spadají.</w:t>
      </w:r>
    </w:p>
    <w:p w14:paraId="741563B6" w14:textId="77777777" w:rsidR="0011708F" w:rsidRPr="0011708F"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Lidské zdroje pro výkon rolí SŘBI zahrnují:</w:t>
      </w:r>
    </w:p>
    <w:p w14:paraId="739F2A2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Manažer KB – pověřený pracovník Nemocnice či služba outsourcingu výkonu role v</w:t>
      </w:r>
      <w:r w:rsidR="003F161F">
        <w:rPr>
          <w:rFonts w:eastAsia="Calibri"/>
          <w:color w:val="000000"/>
        </w:rPr>
        <w:t> </w:t>
      </w:r>
      <w:r w:rsidRPr="0011708F">
        <w:rPr>
          <w:rFonts w:eastAsia="Calibri"/>
          <w:color w:val="000000"/>
        </w:rPr>
        <w:t xml:space="preserve">rozsahu § 7, odst. 1 a 2 vyhlášky č. 82/2018 Sb., role není slučitelná s rolemi odpovědnými za provoz informačních systémů, role je v kompetenci </w:t>
      </w:r>
      <w:r w:rsidRPr="003F161F">
        <w:rPr>
          <w:rFonts w:eastAsia="Calibri"/>
          <w:color w:val="000000"/>
          <w:highlight w:val="yellow"/>
        </w:rPr>
        <w:t>Provozního ředitele</w:t>
      </w:r>
      <w:r w:rsidRPr="0011708F">
        <w:rPr>
          <w:rFonts w:eastAsia="Calibri"/>
          <w:color w:val="000000"/>
        </w:rPr>
        <w:t>,</w:t>
      </w:r>
    </w:p>
    <w:p w14:paraId="3C2065A5"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Garant aktiva – pověřený pracovník Nemocnice k výkonu role v rozsahu § 7, odst. 3</w:t>
      </w:r>
      <w:r w:rsidR="003F161F">
        <w:rPr>
          <w:rFonts w:eastAsia="Calibri"/>
          <w:color w:val="000000"/>
        </w:rPr>
        <w:t> </w:t>
      </w:r>
      <w:r w:rsidRPr="0011708F">
        <w:rPr>
          <w:rFonts w:eastAsia="Calibri"/>
          <w:color w:val="000000"/>
        </w:rPr>
        <w:t xml:space="preserve">vyhlášky č. 82/2018 Sb., role je v kompetenci </w:t>
      </w:r>
      <w:r w:rsidRPr="003F161F">
        <w:rPr>
          <w:rFonts w:eastAsia="Calibri"/>
          <w:color w:val="000000"/>
          <w:highlight w:val="yellow"/>
        </w:rPr>
        <w:t>Provozního ředitele</w:t>
      </w:r>
      <w:r w:rsidRPr="0011708F">
        <w:rPr>
          <w:rFonts w:eastAsia="Calibri"/>
          <w:color w:val="000000"/>
        </w:rPr>
        <w:t>,</w:t>
      </w:r>
    </w:p>
    <w:p w14:paraId="41E83831"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Auditor KB – pověřený pracovník Nemocnice či služba outsourcingu výkonu role v</w:t>
      </w:r>
      <w:r w:rsidR="003F161F">
        <w:rPr>
          <w:rFonts w:eastAsia="Calibri"/>
          <w:color w:val="000000"/>
        </w:rPr>
        <w:t> </w:t>
      </w:r>
      <w:r w:rsidRPr="0011708F">
        <w:rPr>
          <w:rFonts w:eastAsia="Calibri"/>
          <w:color w:val="000000"/>
        </w:rPr>
        <w:t>rozsahu § 7, odst. 4 vyhlášky č. 82/2018 Sb., role není slučitelná s rolemi Manažer KB, Garant aktiva a rolemi odpovědnými za provoz informačních systémů, role je v</w:t>
      </w:r>
      <w:r w:rsidR="003F161F">
        <w:rPr>
          <w:rFonts w:eastAsia="Calibri"/>
          <w:color w:val="000000"/>
        </w:rPr>
        <w:t> </w:t>
      </w:r>
      <w:r w:rsidRPr="0011708F">
        <w:rPr>
          <w:rFonts w:eastAsia="Calibri"/>
          <w:color w:val="000000"/>
        </w:rPr>
        <w:t xml:space="preserve">kompetenci </w:t>
      </w:r>
      <w:r w:rsidRPr="003F161F">
        <w:rPr>
          <w:rFonts w:eastAsia="Calibri"/>
          <w:color w:val="000000"/>
          <w:highlight w:val="yellow"/>
        </w:rPr>
        <w:t>Ředitele auditu</w:t>
      </w:r>
      <w:r w:rsidRPr="0011708F">
        <w:rPr>
          <w:rFonts w:eastAsia="Calibri"/>
          <w:color w:val="000000"/>
        </w:rPr>
        <w:t>.</w:t>
      </w:r>
    </w:p>
    <w:p w14:paraId="04C0940F" w14:textId="75B30EB1" w:rsidR="0011708F" w:rsidRPr="0011708F"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Podmínky pro odbornou způsobilost a praxi jsou stanoveny v příloze č. 6 vyhlášky č.</w:t>
      </w:r>
      <w:r w:rsidR="004917E7">
        <w:rPr>
          <w:rFonts w:eastAsia="Calibri"/>
          <w:color w:val="000000"/>
        </w:rPr>
        <w:t> </w:t>
      </w:r>
      <w:r w:rsidRPr="0011708F">
        <w:rPr>
          <w:rFonts w:eastAsia="Calibri"/>
          <w:color w:val="000000"/>
        </w:rPr>
        <w:t xml:space="preserve">82/2018 Sb. O jmenování do role rozhoduje </w:t>
      </w:r>
      <w:r w:rsidRPr="003F161F">
        <w:rPr>
          <w:rFonts w:eastAsia="Calibri"/>
          <w:color w:val="000000"/>
          <w:highlight w:val="yellow"/>
        </w:rPr>
        <w:t>Předseda představenstva</w:t>
      </w:r>
      <w:r w:rsidRPr="0011708F">
        <w:rPr>
          <w:rFonts w:eastAsia="Calibri"/>
          <w:color w:val="000000"/>
        </w:rPr>
        <w:t xml:space="preserve"> na návrh příslušného vedoucího pracovníka, do jejichž kompetence v rámci definované dle </w:t>
      </w:r>
      <w:r w:rsidRPr="003F161F">
        <w:rPr>
          <w:rFonts w:eastAsia="Calibri"/>
          <w:color w:val="000000"/>
          <w:highlight w:val="yellow"/>
        </w:rPr>
        <w:t>Organizačního řádu</w:t>
      </w:r>
      <w:r w:rsidRPr="0011708F">
        <w:rPr>
          <w:rFonts w:eastAsia="Calibri"/>
          <w:color w:val="000000"/>
        </w:rPr>
        <w:t xml:space="preserve"> uvedená role spadá.</w:t>
      </w:r>
    </w:p>
    <w:p w14:paraId="6AFCB845" w14:textId="77777777" w:rsidR="0011708F" w:rsidRPr="0011708F"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 xml:space="preserve">Za zabezpečení finančních zdrojů je odpovědný </w:t>
      </w:r>
      <w:r w:rsidRPr="003F161F">
        <w:rPr>
          <w:rFonts w:eastAsia="Calibri"/>
          <w:color w:val="000000"/>
          <w:highlight w:val="yellow"/>
        </w:rPr>
        <w:t>Finanční ředitel</w:t>
      </w:r>
      <w:r w:rsidRPr="0011708F">
        <w:rPr>
          <w:rFonts w:eastAsia="Calibri"/>
          <w:color w:val="000000"/>
        </w:rPr>
        <w:t xml:space="preserve">. Výbor KB předkládá každoročně </w:t>
      </w:r>
      <w:r w:rsidRPr="003F161F">
        <w:rPr>
          <w:rFonts w:eastAsia="Calibri"/>
          <w:color w:val="000000"/>
          <w:highlight w:val="yellow"/>
        </w:rPr>
        <w:t>Finančnímu řediteli</w:t>
      </w:r>
      <w:r w:rsidRPr="0011708F">
        <w:rPr>
          <w:rFonts w:eastAsia="Calibri"/>
          <w:color w:val="000000"/>
        </w:rPr>
        <w:t xml:space="preserve"> odhad finančních zdrojů nezbytně nutných pro správný a</w:t>
      </w:r>
      <w:r w:rsidR="003F161F">
        <w:rPr>
          <w:rFonts w:eastAsia="Calibri"/>
          <w:color w:val="000000"/>
        </w:rPr>
        <w:t> </w:t>
      </w:r>
      <w:r w:rsidRPr="0011708F">
        <w:rPr>
          <w:rFonts w:eastAsia="Calibri"/>
          <w:color w:val="000000"/>
        </w:rPr>
        <w:t>efektivní provoz SŘBI Nemocnice.</w:t>
      </w:r>
    </w:p>
    <w:p w14:paraId="7C363170" w14:textId="77777777" w:rsidR="0011708F" w:rsidRPr="0011708F"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 xml:space="preserve">Za zabezpečení technických zdrojů je odpovědný </w:t>
      </w:r>
      <w:r w:rsidRPr="003F161F">
        <w:rPr>
          <w:rFonts w:eastAsia="Calibri"/>
          <w:color w:val="000000"/>
          <w:highlight w:val="yellow"/>
        </w:rPr>
        <w:t>Ředitel IT</w:t>
      </w:r>
      <w:r w:rsidRPr="0011708F">
        <w:rPr>
          <w:rFonts w:eastAsia="Calibri"/>
          <w:color w:val="000000"/>
        </w:rPr>
        <w:t xml:space="preserve">. Výbor KB předkládá každoročně </w:t>
      </w:r>
      <w:r w:rsidRPr="003F161F">
        <w:rPr>
          <w:rFonts w:eastAsia="Calibri"/>
          <w:color w:val="000000"/>
          <w:highlight w:val="yellow"/>
        </w:rPr>
        <w:t>Řediteli IT</w:t>
      </w:r>
      <w:r w:rsidRPr="0011708F">
        <w:rPr>
          <w:rFonts w:eastAsia="Calibri"/>
          <w:color w:val="000000"/>
        </w:rPr>
        <w:t xml:space="preserve"> odhad technických zdrojů nezbytně nutných pro správný a efektivní provoz SŘBI Nemocnice.</w:t>
      </w:r>
    </w:p>
    <w:p w14:paraId="461397FD" w14:textId="77777777" w:rsidR="0011708F" w:rsidRPr="0011708F" w:rsidRDefault="0011708F" w:rsidP="003F161F">
      <w:pPr>
        <w:numPr>
          <w:ilvl w:val="0"/>
          <w:numId w:val="8"/>
        </w:numPr>
        <w:autoSpaceDE w:val="0"/>
        <w:autoSpaceDN w:val="0"/>
        <w:adjustRightInd w:val="0"/>
        <w:spacing w:after="120"/>
        <w:jc w:val="both"/>
        <w:rPr>
          <w:rFonts w:eastAsia="Calibri"/>
          <w:color w:val="000000"/>
        </w:rPr>
      </w:pPr>
      <w:r w:rsidRPr="0011708F">
        <w:rPr>
          <w:rFonts w:eastAsia="Calibri"/>
          <w:color w:val="000000"/>
        </w:rPr>
        <w:t xml:space="preserve">Za celkové řízení a rozvoj kybernetické bezpečnosti Nemocnice je odpovědný Výbor KB. Jednotlivé činnosti zahrnují tvorbu rámce kybernetické bezpečnosti, směrování a zásad kybernetické bezpečnosti, kontrolu aktuálního stavu kybernetické bezpečnosti a zjišťování, zda dochází k naplňování plánovaných cílů. Je ustanoven v souladu s </w:t>
      </w:r>
      <w:r w:rsidRPr="003F161F">
        <w:rPr>
          <w:rFonts w:eastAsia="Calibri"/>
          <w:color w:val="000000"/>
          <w:highlight w:val="yellow"/>
        </w:rPr>
        <w:t>Organizačním řádem</w:t>
      </w:r>
      <w:r w:rsidRPr="0011708F">
        <w:rPr>
          <w:rFonts w:eastAsia="Calibri"/>
          <w:color w:val="000000"/>
        </w:rPr>
        <w:t>. Členy Výboru KB jsou:</w:t>
      </w:r>
    </w:p>
    <w:p w14:paraId="78BA99F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r>
      <w:r w:rsidRPr="003F161F">
        <w:rPr>
          <w:rFonts w:eastAsia="Calibri"/>
          <w:color w:val="000000"/>
          <w:highlight w:val="yellow"/>
        </w:rPr>
        <w:t>Provozní ředitel</w:t>
      </w:r>
      <w:r w:rsidRPr="0011708F">
        <w:rPr>
          <w:rFonts w:eastAsia="Calibri"/>
          <w:color w:val="000000"/>
        </w:rPr>
        <w:t>,</w:t>
      </w:r>
    </w:p>
    <w:p w14:paraId="29B105B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Manažer KB,</w:t>
      </w:r>
    </w:p>
    <w:p w14:paraId="073478C6"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Garant aktiva</w:t>
      </w:r>
      <w:r w:rsidR="003F161F">
        <w:rPr>
          <w:rFonts w:eastAsia="Calibri"/>
          <w:color w:val="000000"/>
        </w:rPr>
        <w:t>.</w:t>
      </w:r>
    </w:p>
    <w:p w14:paraId="030A081E" w14:textId="77777777" w:rsidR="003F161F" w:rsidRDefault="003F161F" w:rsidP="0011708F">
      <w:pPr>
        <w:autoSpaceDE w:val="0"/>
        <w:autoSpaceDN w:val="0"/>
        <w:adjustRightInd w:val="0"/>
        <w:spacing w:after="120"/>
        <w:jc w:val="both"/>
        <w:rPr>
          <w:rFonts w:eastAsia="Calibri"/>
          <w:color w:val="000000"/>
        </w:rPr>
      </w:pPr>
    </w:p>
    <w:p w14:paraId="32E6259D" w14:textId="77777777" w:rsidR="003F161F" w:rsidRPr="0011708F" w:rsidRDefault="003F161F" w:rsidP="003F161F">
      <w:pPr>
        <w:pStyle w:val="Heading2"/>
        <w:rPr>
          <w:rFonts w:eastAsia="Calibri"/>
        </w:rPr>
      </w:pPr>
      <w:bookmarkStart w:id="13" w:name="_Toc73083882"/>
      <w:r w:rsidRPr="00554E1E">
        <w:rPr>
          <w:rFonts w:eastAsia="Calibri"/>
        </w:rPr>
        <w:t xml:space="preserve">Čl. </w:t>
      </w:r>
      <w:r>
        <w:rPr>
          <w:rFonts w:eastAsia="Calibri"/>
        </w:rPr>
        <w:t>7</w:t>
      </w:r>
      <w:r>
        <w:rPr>
          <w:rFonts w:eastAsia="Calibri"/>
        </w:rPr>
        <w:br/>
      </w:r>
      <w:r w:rsidRPr="003F161F">
        <w:rPr>
          <w:rFonts w:eastAsia="Calibri"/>
        </w:rPr>
        <w:t>Pravidla a postupy pro provádění auditů SŘBI</w:t>
      </w:r>
      <w:bookmarkEnd w:id="13"/>
    </w:p>
    <w:p w14:paraId="423DD327" w14:textId="77777777" w:rsidR="0011708F" w:rsidRPr="0011708F" w:rsidRDefault="0011708F" w:rsidP="003F161F">
      <w:pPr>
        <w:numPr>
          <w:ilvl w:val="0"/>
          <w:numId w:val="9"/>
        </w:numPr>
        <w:autoSpaceDE w:val="0"/>
        <w:autoSpaceDN w:val="0"/>
        <w:adjustRightInd w:val="0"/>
        <w:spacing w:after="120"/>
        <w:jc w:val="both"/>
        <w:rPr>
          <w:rFonts w:eastAsia="Calibri"/>
          <w:color w:val="000000"/>
        </w:rPr>
      </w:pPr>
      <w:r w:rsidRPr="0011708F">
        <w:rPr>
          <w:rFonts w:eastAsia="Calibri"/>
          <w:color w:val="000000"/>
        </w:rPr>
        <w:t>Nezávislé přezkoumání, audit a kontrolu souladu s bezpečnostní politikou, provozními standardy IT a platnou legislativou zajišťuje Auditor KB na základě plánu auditů schváleného vedením Nemocnice.</w:t>
      </w:r>
    </w:p>
    <w:p w14:paraId="58DA44DA" w14:textId="6F0B70FF" w:rsidR="0011708F" w:rsidRPr="0011708F" w:rsidRDefault="0011708F" w:rsidP="003F161F">
      <w:pPr>
        <w:numPr>
          <w:ilvl w:val="0"/>
          <w:numId w:val="9"/>
        </w:numPr>
        <w:autoSpaceDE w:val="0"/>
        <w:autoSpaceDN w:val="0"/>
        <w:adjustRightInd w:val="0"/>
        <w:spacing w:after="120"/>
        <w:jc w:val="both"/>
        <w:rPr>
          <w:rFonts w:eastAsia="Calibri"/>
          <w:color w:val="000000"/>
        </w:rPr>
      </w:pPr>
      <w:r w:rsidRPr="0011708F">
        <w:rPr>
          <w:rFonts w:eastAsia="Calibri"/>
          <w:color w:val="000000"/>
        </w:rPr>
        <w:lastRenderedPageBreak/>
        <w:t>Audit je prováděn v celém rozsahu SŘBI nejméně jednou za dva roky a při významných změnách v rámci jejich rozsahu. Cílem auditu je nezávisle přezkoumat a ověřit</w:t>
      </w:r>
      <w:r w:rsidR="009A4AB3">
        <w:rPr>
          <w:rFonts w:eastAsia="Calibri"/>
          <w:color w:val="000000"/>
        </w:rPr>
        <w:t>,</w:t>
      </w:r>
      <w:r w:rsidRPr="0011708F">
        <w:rPr>
          <w:rFonts w:eastAsia="Calibri"/>
          <w:color w:val="000000"/>
        </w:rPr>
        <w:t xml:space="preserve"> zda SŘBI Nemocnice:</w:t>
      </w:r>
    </w:p>
    <w:p w14:paraId="48903630"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vyhovuje požadavkům stanoveným legislativou,</w:t>
      </w:r>
    </w:p>
    <w:p w14:paraId="5F7BA4DB"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vyhovuje požadavkům stanoveným Politikou bezpečnosti informací a postupům řízení KB,</w:t>
      </w:r>
    </w:p>
    <w:p w14:paraId="25704219"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je efektivně implementován a provozován.</w:t>
      </w:r>
    </w:p>
    <w:p w14:paraId="5EA47912" w14:textId="77777777" w:rsidR="0011708F" w:rsidRPr="0011708F" w:rsidRDefault="0011708F" w:rsidP="003F161F">
      <w:pPr>
        <w:numPr>
          <w:ilvl w:val="0"/>
          <w:numId w:val="9"/>
        </w:numPr>
        <w:autoSpaceDE w:val="0"/>
        <w:autoSpaceDN w:val="0"/>
        <w:adjustRightInd w:val="0"/>
        <w:spacing w:after="120"/>
        <w:jc w:val="both"/>
        <w:rPr>
          <w:rFonts w:eastAsia="Calibri"/>
          <w:color w:val="000000"/>
        </w:rPr>
      </w:pPr>
      <w:r w:rsidRPr="0011708F">
        <w:rPr>
          <w:rFonts w:eastAsia="Calibri"/>
          <w:color w:val="000000"/>
        </w:rPr>
        <w:t xml:space="preserve">Audit vykonává pověřený pracovník Nemocnice či externí dodavatel služby outsourcingu výkonu role v rozsahu § 7, odst. 4 vyhlášky č. 82/2018 Sb. Podmínky pro odbornou způsobilost a praxi jsou stanoveny v příloze č. 6 vyhlášky č. 82/2018 Sb. O jmenování do role rozhoduje </w:t>
      </w:r>
      <w:r w:rsidRPr="003F161F">
        <w:rPr>
          <w:rFonts w:eastAsia="Calibri"/>
          <w:color w:val="000000"/>
          <w:highlight w:val="yellow"/>
        </w:rPr>
        <w:t>Předseda představenstva</w:t>
      </w:r>
      <w:r w:rsidRPr="0011708F">
        <w:rPr>
          <w:rFonts w:eastAsia="Calibri"/>
          <w:color w:val="000000"/>
        </w:rPr>
        <w:t xml:space="preserve"> na návrh </w:t>
      </w:r>
      <w:r w:rsidRPr="003F161F">
        <w:rPr>
          <w:rFonts w:eastAsia="Calibri"/>
          <w:color w:val="000000"/>
          <w:highlight w:val="yellow"/>
        </w:rPr>
        <w:t>Ředitel</w:t>
      </w:r>
      <w:r w:rsidR="003F161F" w:rsidRPr="003F161F">
        <w:rPr>
          <w:rFonts w:eastAsia="Calibri"/>
          <w:color w:val="000000"/>
          <w:highlight w:val="yellow"/>
        </w:rPr>
        <w:t>e</w:t>
      </w:r>
      <w:r w:rsidRPr="003F161F">
        <w:rPr>
          <w:rFonts w:eastAsia="Calibri"/>
          <w:color w:val="000000"/>
          <w:highlight w:val="yellow"/>
        </w:rPr>
        <w:t xml:space="preserve"> auditu</w:t>
      </w:r>
      <w:r w:rsidRPr="0011708F">
        <w:rPr>
          <w:rFonts w:eastAsia="Calibri"/>
          <w:color w:val="000000"/>
        </w:rPr>
        <w:t xml:space="preserve">. Není-li Auditorem KB rozhodnuto jinak, jsou zpráva z auditu KB a nálezy auditu KB klasifikovány stupněm Chráněný. </w:t>
      </w:r>
    </w:p>
    <w:p w14:paraId="66C58606" w14:textId="77777777" w:rsidR="003F161F" w:rsidRDefault="003F161F" w:rsidP="0011708F">
      <w:pPr>
        <w:autoSpaceDE w:val="0"/>
        <w:autoSpaceDN w:val="0"/>
        <w:adjustRightInd w:val="0"/>
        <w:spacing w:after="120"/>
        <w:jc w:val="both"/>
        <w:rPr>
          <w:rFonts w:eastAsia="Calibri"/>
          <w:color w:val="000000"/>
        </w:rPr>
      </w:pPr>
    </w:p>
    <w:p w14:paraId="42B36FE4" w14:textId="77777777" w:rsidR="003F161F" w:rsidRPr="0011708F" w:rsidRDefault="003F161F" w:rsidP="003F161F">
      <w:pPr>
        <w:pStyle w:val="Heading2"/>
        <w:rPr>
          <w:rFonts w:eastAsia="Calibri"/>
        </w:rPr>
      </w:pPr>
      <w:bookmarkStart w:id="14" w:name="_Toc73083883"/>
      <w:r w:rsidRPr="00554E1E">
        <w:rPr>
          <w:rFonts w:eastAsia="Calibri"/>
        </w:rPr>
        <w:t xml:space="preserve">Čl. </w:t>
      </w:r>
      <w:r>
        <w:rPr>
          <w:rFonts w:eastAsia="Calibri"/>
        </w:rPr>
        <w:t>8</w:t>
      </w:r>
      <w:r>
        <w:rPr>
          <w:rFonts w:eastAsia="Calibri"/>
        </w:rPr>
        <w:br/>
      </w:r>
      <w:r w:rsidRPr="003F161F">
        <w:rPr>
          <w:rFonts w:eastAsia="Calibri"/>
        </w:rPr>
        <w:t>Pravidla a postupy pro přezkoumání SŘBI</w:t>
      </w:r>
      <w:bookmarkEnd w:id="14"/>
    </w:p>
    <w:p w14:paraId="78D86441"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Výbor KB musí nejméně jednou ročně provést přezkoumání SŘBI.</w:t>
      </w:r>
    </w:p>
    <w:p w14:paraId="208AF712" w14:textId="77777777" w:rsidR="0011708F" w:rsidRPr="0011708F" w:rsidRDefault="0011708F" w:rsidP="003F161F">
      <w:pPr>
        <w:numPr>
          <w:ilvl w:val="0"/>
          <w:numId w:val="10"/>
        </w:numPr>
        <w:autoSpaceDE w:val="0"/>
        <w:autoSpaceDN w:val="0"/>
        <w:adjustRightInd w:val="0"/>
        <w:spacing w:after="120"/>
        <w:jc w:val="both"/>
        <w:rPr>
          <w:rFonts w:eastAsia="Calibri"/>
          <w:color w:val="000000"/>
        </w:rPr>
      </w:pPr>
      <w:r w:rsidRPr="0011708F">
        <w:rPr>
          <w:rFonts w:eastAsia="Calibri"/>
          <w:color w:val="000000"/>
        </w:rPr>
        <w:t>Manažer KB předkládá Výboru KB jednou ročně podklady pro přezkoumání SŘBI, která obsahují:</w:t>
      </w:r>
    </w:p>
    <w:p w14:paraId="0E351EEC"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vyhodnocení opatření z předchozího přezkoumání SŘBI,</w:t>
      </w:r>
    </w:p>
    <w:p w14:paraId="26EFEBBF"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identifikace změn a okolností mající vliv na SŘBI,</w:t>
      </w:r>
    </w:p>
    <w:p w14:paraId="5D33D81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zpětná vazba o výkonosti SŘBI, včetně trendů spojených s:</w:t>
      </w:r>
    </w:p>
    <w:p w14:paraId="28F53B01"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a)</w:t>
      </w:r>
      <w:r w:rsidRPr="0011708F">
        <w:rPr>
          <w:rFonts w:eastAsia="Calibri"/>
          <w:color w:val="000000"/>
        </w:rPr>
        <w:tab/>
        <w:t>riziky a přijatými opatřeními,</w:t>
      </w:r>
    </w:p>
    <w:p w14:paraId="62E550A1"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b)</w:t>
      </w:r>
      <w:r w:rsidRPr="0011708F">
        <w:rPr>
          <w:rFonts w:eastAsia="Calibri"/>
          <w:color w:val="000000"/>
        </w:rPr>
        <w:tab/>
        <w:t>výsledky monitorování a měření,</w:t>
      </w:r>
    </w:p>
    <w:p w14:paraId="12532455"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c)</w:t>
      </w:r>
      <w:r w:rsidRPr="0011708F">
        <w:rPr>
          <w:rFonts w:eastAsia="Calibri"/>
          <w:color w:val="000000"/>
        </w:rPr>
        <w:tab/>
        <w:t>výsledky auditů KB,</w:t>
      </w:r>
    </w:p>
    <w:p w14:paraId="1AA57D50"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d)</w:t>
      </w:r>
      <w:r w:rsidRPr="0011708F">
        <w:rPr>
          <w:rFonts w:eastAsia="Calibri"/>
          <w:color w:val="000000"/>
        </w:rPr>
        <w:tab/>
        <w:t>naplněním cílů SŘBI,</w:t>
      </w:r>
    </w:p>
    <w:p w14:paraId="59C534E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výsledky hodnocení rizik a stav zvládání rizik,</w:t>
      </w:r>
    </w:p>
    <w:p w14:paraId="7D8AC599"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identifikace možností pro neustálé zlepšování,</w:t>
      </w:r>
    </w:p>
    <w:p w14:paraId="4FCB7651"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6)</w:t>
      </w:r>
      <w:r w:rsidRPr="0011708F">
        <w:rPr>
          <w:rFonts w:eastAsia="Calibri"/>
          <w:color w:val="000000"/>
        </w:rPr>
        <w:tab/>
        <w:t>doporučení potřebných rozhodnutí, stanovení opatření a osob zajišťujících výkon jednotlivých činností.</w:t>
      </w:r>
    </w:p>
    <w:p w14:paraId="4B86E574" w14:textId="77777777" w:rsidR="0011708F" w:rsidRPr="0011708F" w:rsidRDefault="0011708F" w:rsidP="003F161F">
      <w:pPr>
        <w:numPr>
          <w:ilvl w:val="0"/>
          <w:numId w:val="10"/>
        </w:numPr>
        <w:autoSpaceDE w:val="0"/>
        <w:autoSpaceDN w:val="0"/>
        <w:adjustRightInd w:val="0"/>
        <w:spacing w:after="120"/>
        <w:jc w:val="both"/>
        <w:rPr>
          <w:rFonts w:eastAsia="Calibri"/>
          <w:color w:val="000000"/>
        </w:rPr>
      </w:pPr>
      <w:r w:rsidRPr="0011708F">
        <w:rPr>
          <w:rFonts w:eastAsia="Calibri"/>
          <w:color w:val="000000"/>
        </w:rPr>
        <w:t>Výstupy z přezkoumání SŘBI musí obsahovat rozhodnutí Výboru KB, které se vztahují k</w:t>
      </w:r>
      <w:r w:rsidR="003F161F">
        <w:rPr>
          <w:rFonts w:eastAsia="Calibri"/>
          <w:color w:val="000000"/>
        </w:rPr>
        <w:t> </w:t>
      </w:r>
      <w:r w:rsidRPr="0011708F">
        <w:rPr>
          <w:rFonts w:eastAsia="Calibri"/>
          <w:color w:val="000000"/>
        </w:rPr>
        <w:t>neustálému zlepšování a potřebám změn SŘBI včetně jejich priorit. Manažer KB zaznamenává učiněná rozhodnutí a další závěry do zápisu z jednání Výboru KB a je odpovědný za přenesení všech rozhodnutí Výboru KB do plánu zvládání rizik.</w:t>
      </w:r>
    </w:p>
    <w:p w14:paraId="111D7FCA" w14:textId="77777777" w:rsidR="003F161F" w:rsidRDefault="003F161F" w:rsidP="0011708F">
      <w:pPr>
        <w:autoSpaceDE w:val="0"/>
        <w:autoSpaceDN w:val="0"/>
        <w:adjustRightInd w:val="0"/>
        <w:spacing w:after="120"/>
        <w:jc w:val="both"/>
        <w:rPr>
          <w:rFonts w:eastAsia="Calibri"/>
          <w:color w:val="000000"/>
        </w:rPr>
      </w:pPr>
    </w:p>
    <w:p w14:paraId="33BC2A65" w14:textId="77777777" w:rsidR="003F161F" w:rsidRPr="0011708F" w:rsidRDefault="003F161F" w:rsidP="003F161F">
      <w:pPr>
        <w:pStyle w:val="Heading2"/>
        <w:rPr>
          <w:rFonts w:eastAsia="Calibri"/>
        </w:rPr>
      </w:pPr>
      <w:bookmarkStart w:id="15" w:name="_Toc73083884"/>
      <w:r w:rsidRPr="00554E1E">
        <w:rPr>
          <w:rFonts w:eastAsia="Calibri"/>
        </w:rPr>
        <w:t xml:space="preserve">Čl. </w:t>
      </w:r>
      <w:r>
        <w:rPr>
          <w:rFonts w:eastAsia="Calibri"/>
        </w:rPr>
        <w:t>9</w:t>
      </w:r>
      <w:r>
        <w:rPr>
          <w:rFonts w:eastAsia="Calibri"/>
        </w:rPr>
        <w:br/>
      </w:r>
      <w:r w:rsidRPr="003F161F">
        <w:rPr>
          <w:rFonts w:eastAsia="Calibri"/>
        </w:rPr>
        <w:t>Pravidla a postupy pro přijatá opatření a zlepšování SŘBI</w:t>
      </w:r>
      <w:bookmarkEnd w:id="15"/>
    </w:p>
    <w:p w14:paraId="54B33F81" w14:textId="77777777" w:rsidR="0011708F" w:rsidRPr="0011708F" w:rsidRDefault="0011708F" w:rsidP="003F161F">
      <w:pPr>
        <w:numPr>
          <w:ilvl w:val="0"/>
          <w:numId w:val="11"/>
        </w:numPr>
        <w:autoSpaceDE w:val="0"/>
        <w:autoSpaceDN w:val="0"/>
        <w:adjustRightInd w:val="0"/>
        <w:spacing w:after="120"/>
        <w:jc w:val="both"/>
        <w:rPr>
          <w:rFonts w:eastAsia="Calibri"/>
          <w:color w:val="000000"/>
        </w:rPr>
      </w:pPr>
      <w:r w:rsidRPr="0011708F">
        <w:rPr>
          <w:rFonts w:eastAsia="Calibri"/>
          <w:color w:val="000000"/>
        </w:rPr>
        <w:t>Rozvoj SŘBI je založen na přijatých opatřeních a neustálém zlepšování.</w:t>
      </w:r>
    </w:p>
    <w:p w14:paraId="7B981765" w14:textId="77777777" w:rsidR="0011708F" w:rsidRPr="0011708F" w:rsidRDefault="0011708F" w:rsidP="003F161F">
      <w:pPr>
        <w:numPr>
          <w:ilvl w:val="0"/>
          <w:numId w:val="11"/>
        </w:numPr>
        <w:autoSpaceDE w:val="0"/>
        <w:autoSpaceDN w:val="0"/>
        <w:adjustRightInd w:val="0"/>
        <w:spacing w:after="120"/>
        <w:jc w:val="both"/>
        <w:rPr>
          <w:rFonts w:eastAsia="Calibri"/>
          <w:color w:val="000000"/>
        </w:rPr>
      </w:pPr>
      <w:r w:rsidRPr="0011708F">
        <w:rPr>
          <w:rFonts w:eastAsia="Calibri"/>
          <w:color w:val="000000"/>
        </w:rPr>
        <w:t>Při identifikaci rizika Manažer KB nebo jím pověřená osoba musí:</w:t>
      </w:r>
    </w:p>
    <w:p w14:paraId="14C66E3D"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reagovat na riziko, a pokud je to aplikovatelné:</w:t>
      </w:r>
    </w:p>
    <w:p w14:paraId="1B7FC70B"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lastRenderedPageBreak/>
        <w:t>a)</w:t>
      </w:r>
      <w:r w:rsidRPr="0011708F">
        <w:rPr>
          <w:rFonts w:eastAsia="Calibri"/>
          <w:color w:val="000000"/>
        </w:rPr>
        <w:tab/>
        <w:t>přijmout opatření k řízení a nápravě rizika,</w:t>
      </w:r>
    </w:p>
    <w:p w14:paraId="1003C345"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b)</w:t>
      </w:r>
      <w:r w:rsidRPr="0011708F">
        <w:rPr>
          <w:rFonts w:eastAsia="Calibri"/>
          <w:color w:val="000000"/>
        </w:rPr>
        <w:tab/>
        <w:t>zabývat se následky,</w:t>
      </w:r>
    </w:p>
    <w:p w14:paraId="7B66F279"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vyhodnotit potřebu pro opatření k odstranění příčin rizika, aby se znovu nevyskytlo prostřednictvím:</w:t>
      </w:r>
    </w:p>
    <w:p w14:paraId="377105F1"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a)</w:t>
      </w:r>
      <w:r w:rsidRPr="0011708F">
        <w:rPr>
          <w:rFonts w:eastAsia="Calibri"/>
          <w:color w:val="000000"/>
        </w:rPr>
        <w:tab/>
        <w:t>přezkoumání rizika,</w:t>
      </w:r>
    </w:p>
    <w:p w14:paraId="05FDBD4E"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b)</w:t>
      </w:r>
      <w:r w:rsidRPr="0011708F">
        <w:rPr>
          <w:rFonts w:eastAsia="Calibri"/>
          <w:color w:val="000000"/>
        </w:rPr>
        <w:tab/>
        <w:t>určení příčin rizika,</w:t>
      </w:r>
    </w:p>
    <w:p w14:paraId="72540923" w14:textId="77777777" w:rsidR="0011708F" w:rsidRPr="0011708F" w:rsidRDefault="0011708F" w:rsidP="003F161F">
      <w:pPr>
        <w:tabs>
          <w:tab w:val="num" w:pos="900"/>
        </w:tabs>
        <w:autoSpaceDE w:val="0"/>
        <w:autoSpaceDN w:val="0"/>
        <w:adjustRightInd w:val="0"/>
        <w:spacing w:after="120"/>
        <w:ind w:left="1263" w:hanging="363"/>
        <w:jc w:val="both"/>
        <w:rPr>
          <w:rFonts w:eastAsia="Calibri"/>
          <w:color w:val="000000"/>
        </w:rPr>
      </w:pPr>
      <w:r w:rsidRPr="0011708F">
        <w:rPr>
          <w:rFonts w:eastAsia="Calibri"/>
          <w:color w:val="000000"/>
        </w:rPr>
        <w:t>c)</w:t>
      </w:r>
      <w:r w:rsidRPr="0011708F">
        <w:rPr>
          <w:rFonts w:eastAsia="Calibri"/>
          <w:color w:val="000000"/>
        </w:rPr>
        <w:tab/>
        <w:t>určení, zda existují podobná rizika nebo by se mohly potenciálně vyskytnout,</w:t>
      </w:r>
    </w:p>
    <w:p w14:paraId="1CEF7F9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implementovat jakákoliv potřebná opatření,</w:t>
      </w:r>
    </w:p>
    <w:p w14:paraId="2AFDE79F"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přezkoumat efektivnost každého přijatého opatření,</w:t>
      </w:r>
    </w:p>
    <w:p w14:paraId="69AB8198"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provést změny SŘBI, pokud je to nezbytné.</w:t>
      </w:r>
    </w:p>
    <w:p w14:paraId="7397A551" w14:textId="77777777" w:rsidR="0011708F" w:rsidRPr="0011708F" w:rsidRDefault="0011708F" w:rsidP="003F161F">
      <w:pPr>
        <w:numPr>
          <w:ilvl w:val="0"/>
          <w:numId w:val="11"/>
        </w:numPr>
        <w:autoSpaceDE w:val="0"/>
        <w:autoSpaceDN w:val="0"/>
        <w:adjustRightInd w:val="0"/>
        <w:spacing w:after="120"/>
        <w:jc w:val="both"/>
        <w:rPr>
          <w:rFonts w:eastAsia="Calibri"/>
          <w:color w:val="000000"/>
        </w:rPr>
      </w:pPr>
      <w:r w:rsidRPr="0011708F">
        <w:rPr>
          <w:rFonts w:eastAsia="Calibri"/>
          <w:color w:val="000000"/>
        </w:rPr>
        <w:t>Přijatá opatření musí být přiměřená dopadům rizik, kterým čelí. Manažer KB musí zaznamenat:</w:t>
      </w:r>
    </w:p>
    <w:p w14:paraId="1BAE135B"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podstatu rizika a každého následného přijatého opatření,</w:t>
      </w:r>
    </w:p>
    <w:p w14:paraId="00295883"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výsledky každého přijatého opatření.</w:t>
      </w:r>
      <w:r w:rsidRPr="0011708F">
        <w:rPr>
          <w:rFonts w:eastAsia="Calibri"/>
          <w:color w:val="000000"/>
        </w:rPr>
        <w:tab/>
      </w:r>
    </w:p>
    <w:p w14:paraId="4D3553E2" w14:textId="77777777" w:rsidR="0011708F" w:rsidRPr="0011708F" w:rsidRDefault="0011708F" w:rsidP="003F161F">
      <w:pPr>
        <w:numPr>
          <w:ilvl w:val="0"/>
          <w:numId w:val="11"/>
        </w:numPr>
        <w:autoSpaceDE w:val="0"/>
        <w:autoSpaceDN w:val="0"/>
        <w:adjustRightInd w:val="0"/>
        <w:spacing w:after="120"/>
        <w:jc w:val="both"/>
        <w:rPr>
          <w:rFonts w:eastAsia="Calibri"/>
          <w:color w:val="000000"/>
        </w:rPr>
      </w:pPr>
      <w:r w:rsidRPr="0011708F">
        <w:rPr>
          <w:rFonts w:eastAsia="Calibri"/>
          <w:color w:val="000000"/>
        </w:rPr>
        <w:t>Manažer KB je odpovědný za identifikací podnětů pro neustálé zlepšování. A to se zřetelem na vhodnost, přiměřenost, efektivnost a určení priority jednotlivých činností. Priorita každé činnosti musí odrážet přínosy činnosti neustálého zlepšování s ohledem na:</w:t>
      </w:r>
    </w:p>
    <w:p w14:paraId="11DFEB15"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1)</w:t>
      </w:r>
      <w:r w:rsidRPr="0011708F">
        <w:rPr>
          <w:rFonts w:eastAsia="Calibri"/>
          <w:color w:val="000000"/>
        </w:rPr>
        <w:tab/>
        <w:t>plnění cílů SŘBI,</w:t>
      </w:r>
    </w:p>
    <w:p w14:paraId="564A4EA8"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2)</w:t>
      </w:r>
      <w:r w:rsidRPr="0011708F">
        <w:rPr>
          <w:rFonts w:eastAsia="Calibri"/>
          <w:color w:val="000000"/>
        </w:rPr>
        <w:tab/>
        <w:t>zvládání rizik, která překročila kritéria pro přijatelnost rizik,</w:t>
      </w:r>
    </w:p>
    <w:p w14:paraId="7BB86E8D"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3)</w:t>
      </w:r>
      <w:r w:rsidRPr="0011708F">
        <w:rPr>
          <w:rFonts w:eastAsia="Calibri"/>
          <w:color w:val="000000"/>
        </w:rPr>
        <w:tab/>
        <w:t>ošetření výjimek vůči politikám a postupům řízení bezpečnosti,</w:t>
      </w:r>
    </w:p>
    <w:p w14:paraId="6D760A29"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4)</w:t>
      </w:r>
      <w:r w:rsidRPr="0011708F">
        <w:rPr>
          <w:rFonts w:eastAsia="Calibri"/>
          <w:color w:val="000000"/>
        </w:rPr>
        <w:tab/>
        <w:t>zvýšení účelnosti a efektivnosti opatření SŘBI,</w:t>
      </w:r>
    </w:p>
    <w:p w14:paraId="6470B94F"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5)</w:t>
      </w:r>
      <w:r w:rsidRPr="0011708F">
        <w:rPr>
          <w:rFonts w:eastAsia="Calibri"/>
          <w:color w:val="000000"/>
        </w:rPr>
        <w:tab/>
        <w:t>úsporu zdrojů potřebných pro řízení SŘBI.</w:t>
      </w:r>
    </w:p>
    <w:p w14:paraId="5381F3A0" w14:textId="77777777" w:rsidR="0011708F" w:rsidRPr="0011708F" w:rsidRDefault="0011708F" w:rsidP="003F161F">
      <w:pPr>
        <w:numPr>
          <w:ilvl w:val="0"/>
          <w:numId w:val="11"/>
        </w:numPr>
        <w:autoSpaceDE w:val="0"/>
        <w:autoSpaceDN w:val="0"/>
        <w:adjustRightInd w:val="0"/>
        <w:spacing w:after="120"/>
        <w:jc w:val="both"/>
        <w:rPr>
          <w:rFonts w:eastAsia="Calibri"/>
          <w:color w:val="000000"/>
        </w:rPr>
      </w:pPr>
      <w:r w:rsidRPr="0011708F">
        <w:rPr>
          <w:rFonts w:eastAsia="Calibri"/>
          <w:color w:val="000000"/>
        </w:rPr>
        <w:t>Činnosti neustálého zlepšování musí být zahrnuty do plánu zvládání rizik.</w:t>
      </w:r>
    </w:p>
    <w:p w14:paraId="3B6C187E" w14:textId="77777777" w:rsidR="003F161F" w:rsidRDefault="003F161F" w:rsidP="0011708F">
      <w:pPr>
        <w:autoSpaceDE w:val="0"/>
        <w:autoSpaceDN w:val="0"/>
        <w:adjustRightInd w:val="0"/>
        <w:spacing w:after="120"/>
        <w:jc w:val="both"/>
        <w:rPr>
          <w:rFonts w:eastAsia="Calibri"/>
          <w:color w:val="000000"/>
        </w:rPr>
      </w:pPr>
    </w:p>
    <w:p w14:paraId="3CF46BAC" w14:textId="77777777" w:rsidR="003F161F" w:rsidRDefault="003F161F">
      <w:pPr>
        <w:rPr>
          <w:rFonts w:eastAsia="Calibri"/>
          <w:color w:val="000000"/>
        </w:rPr>
      </w:pPr>
      <w:r>
        <w:rPr>
          <w:rFonts w:eastAsia="Calibri"/>
          <w:color w:val="000000"/>
        </w:rPr>
        <w:br w:type="page"/>
      </w:r>
    </w:p>
    <w:p w14:paraId="07D36D6B" w14:textId="24EDEFE3" w:rsidR="003F161F" w:rsidRPr="00554E1E" w:rsidRDefault="003F161F" w:rsidP="003F161F">
      <w:pPr>
        <w:pStyle w:val="Heading1"/>
        <w:rPr>
          <w:rFonts w:eastAsia="Calibri"/>
          <w:szCs w:val="28"/>
        </w:rPr>
      </w:pPr>
      <w:bookmarkStart w:id="16" w:name="_Toc73083885"/>
      <w:r>
        <w:rPr>
          <w:rFonts w:eastAsia="Calibri"/>
          <w:szCs w:val="28"/>
        </w:rPr>
        <w:lastRenderedPageBreak/>
        <w:t>Příloha</w:t>
      </w:r>
      <w:r w:rsidRPr="00554E1E">
        <w:rPr>
          <w:rFonts w:eastAsia="Calibri"/>
          <w:szCs w:val="28"/>
        </w:rPr>
        <w:t xml:space="preserve"> </w:t>
      </w:r>
      <w:r>
        <w:rPr>
          <w:rFonts w:eastAsia="Calibri"/>
          <w:szCs w:val="28"/>
        </w:rPr>
        <w:t>2</w:t>
      </w:r>
      <w:r w:rsidRPr="00554E1E">
        <w:rPr>
          <w:rFonts w:eastAsia="Calibri"/>
          <w:szCs w:val="28"/>
        </w:rPr>
        <w:t>.</w:t>
      </w:r>
      <w:r>
        <w:rPr>
          <w:rFonts w:eastAsia="Calibri"/>
          <w:szCs w:val="28"/>
        </w:rPr>
        <w:br/>
      </w:r>
      <w:r w:rsidR="007D0077">
        <w:rPr>
          <w:rFonts w:eastAsia="Calibri"/>
          <w:szCs w:val="28"/>
        </w:rPr>
        <w:t>B</w:t>
      </w:r>
      <w:r w:rsidRPr="003F161F">
        <w:rPr>
          <w:rFonts w:eastAsia="Calibri"/>
          <w:szCs w:val="28"/>
        </w:rPr>
        <w:t>ezpečnostní opatření pro uživatele</w:t>
      </w:r>
      <w:bookmarkEnd w:id="16"/>
    </w:p>
    <w:p w14:paraId="551963BB" w14:textId="77777777" w:rsidR="003F161F" w:rsidRDefault="003F161F" w:rsidP="003F161F">
      <w:pPr>
        <w:autoSpaceDE w:val="0"/>
        <w:autoSpaceDN w:val="0"/>
        <w:adjustRightInd w:val="0"/>
        <w:spacing w:after="120"/>
        <w:jc w:val="both"/>
        <w:rPr>
          <w:rFonts w:eastAsia="Calibri"/>
          <w:color w:val="000000"/>
        </w:rPr>
      </w:pPr>
    </w:p>
    <w:p w14:paraId="4A13F02C" w14:textId="77777777" w:rsidR="003F161F" w:rsidRPr="00554E1E" w:rsidRDefault="003F161F" w:rsidP="003F161F">
      <w:pPr>
        <w:pStyle w:val="Heading2"/>
        <w:rPr>
          <w:rFonts w:eastAsia="Calibri"/>
        </w:rPr>
      </w:pPr>
      <w:bookmarkStart w:id="17" w:name="_Toc73083886"/>
      <w:r w:rsidRPr="00554E1E">
        <w:rPr>
          <w:rFonts w:eastAsia="Calibri"/>
        </w:rPr>
        <w:t>Čl. 1</w:t>
      </w:r>
      <w:r>
        <w:rPr>
          <w:rFonts w:eastAsia="Calibri"/>
        </w:rPr>
        <w:br/>
      </w:r>
      <w:r w:rsidRPr="0011708F">
        <w:rPr>
          <w:rFonts w:eastAsia="Calibri"/>
        </w:rPr>
        <w:t>Úvodní ustanovení</w:t>
      </w:r>
      <w:bookmarkEnd w:id="17"/>
    </w:p>
    <w:p w14:paraId="79F1AFC2" w14:textId="77777777" w:rsidR="0011708F" w:rsidRPr="0011708F" w:rsidRDefault="0011708F" w:rsidP="003F161F">
      <w:pPr>
        <w:numPr>
          <w:ilvl w:val="0"/>
          <w:numId w:val="12"/>
        </w:numPr>
        <w:autoSpaceDE w:val="0"/>
        <w:autoSpaceDN w:val="0"/>
        <w:adjustRightInd w:val="0"/>
        <w:spacing w:after="120"/>
        <w:jc w:val="both"/>
        <w:rPr>
          <w:rFonts w:eastAsia="Calibri"/>
          <w:color w:val="000000"/>
        </w:rPr>
      </w:pPr>
      <w:r w:rsidRPr="003F161F">
        <w:rPr>
          <w:rFonts w:eastAsia="Calibri"/>
          <w:color w:val="000000"/>
          <w:highlight w:val="yellow"/>
        </w:rPr>
        <w:t>Nemocnice XXXXXXXXXX</w:t>
      </w:r>
      <w:r w:rsidRPr="0011708F">
        <w:rPr>
          <w:rFonts w:eastAsia="Calibri"/>
          <w:color w:val="000000"/>
        </w:rPr>
        <w:t xml:space="preserve"> (dále jen Nemocnice) v rámci SŘBI stanovuje bezpečnostní pravidla pro uživatele a externí pracovníky k zajištění bezpečnosti informací a kontinuity činností Nemocnice.</w:t>
      </w:r>
    </w:p>
    <w:p w14:paraId="47F09545" w14:textId="77777777" w:rsidR="003F161F" w:rsidRDefault="003F161F" w:rsidP="003F161F">
      <w:pPr>
        <w:autoSpaceDE w:val="0"/>
        <w:autoSpaceDN w:val="0"/>
        <w:adjustRightInd w:val="0"/>
        <w:spacing w:after="120"/>
        <w:jc w:val="both"/>
        <w:rPr>
          <w:rFonts w:eastAsia="Calibri"/>
          <w:color w:val="000000"/>
        </w:rPr>
      </w:pPr>
    </w:p>
    <w:p w14:paraId="739B5234" w14:textId="77777777" w:rsidR="003F161F" w:rsidRPr="00554E1E" w:rsidRDefault="003F161F" w:rsidP="003F161F">
      <w:pPr>
        <w:pStyle w:val="Heading2"/>
        <w:rPr>
          <w:rFonts w:eastAsia="Calibri"/>
        </w:rPr>
      </w:pPr>
      <w:bookmarkStart w:id="18" w:name="_Toc73083887"/>
      <w:r>
        <w:rPr>
          <w:rFonts w:eastAsia="Calibri"/>
        </w:rPr>
        <w:t>Čl. 2</w:t>
      </w:r>
      <w:r>
        <w:rPr>
          <w:rFonts w:eastAsia="Calibri"/>
        </w:rPr>
        <w:br/>
      </w:r>
      <w:r w:rsidRPr="003F161F">
        <w:rPr>
          <w:rFonts w:eastAsia="Calibri"/>
        </w:rPr>
        <w:t>Působnost</w:t>
      </w:r>
      <w:bookmarkEnd w:id="18"/>
    </w:p>
    <w:p w14:paraId="28AD8270" w14:textId="77777777" w:rsidR="0011708F" w:rsidRPr="0011708F" w:rsidRDefault="0011708F" w:rsidP="003F161F">
      <w:pPr>
        <w:numPr>
          <w:ilvl w:val="0"/>
          <w:numId w:val="13"/>
        </w:numPr>
        <w:autoSpaceDE w:val="0"/>
        <w:autoSpaceDN w:val="0"/>
        <w:adjustRightInd w:val="0"/>
        <w:spacing w:after="120"/>
        <w:jc w:val="both"/>
        <w:rPr>
          <w:rFonts w:eastAsia="Calibri"/>
          <w:color w:val="000000"/>
        </w:rPr>
      </w:pPr>
      <w:r w:rsidRPr="0011708F">
        <w:rPr>
          <w:rFonts w:eastAsia="Calibri"/>
          <w:color w:val="000000"/>
        </w:rPr>
        <w:t>Působnost směrnice se vztahuje na všechny zaměstnance a externí pracovníky zpracovávající informace, využívající informační systémy nebo jiné prostředky Nemocnice.</w:t>
      </w:r>
    </w:p>
    <w:p w14:paraId="2371CBBF" w14:textId="5407B8AD" w:rsidR="0011708F" w:rsidRPr="0011708F" w:rsidRDefault="0011708F" w:rsidP="003F161F">
      <w:pPr>
        <w:numPr>
          <w:ilvl w:val="0"/>
          <w:numId w:val="13"/>
        </w:numPr>
        <w:autoSpaceDE w:val="0"/>
        <w:autoSpaceDN w:val="0"/>
        <w:adjustRightInd w:val="0"/>
        <w:spacing w:after="120"/>
        <w:jc w:val="both"/>
        <w:rPr>
          <w:rFonts w:eastAsia="Calibri"/>
          <w:color w:val="000000"/>
        </w:rPr>
      </w:pPr>
      <w:r w:rsidRPr="0011708F">
        <w:rPr>
          <w:rFonts w:eastAsia="Calibri"/>
          <w:color w:val="000000"/>
        </w:rPr>
        <w:t>Zaměstnanci a externí pracovníci, kterým jsou přiděle</w:t>
      </w:r>
      <w:r w:rsidR="003F161F">
        <w:rPr>
          <w:rFonts w:eastAsia="Calibri"/>
          <w:color w:val="000000"/>
        </w:rPr>
        <w:t>na administrátorská oprávnění k </w:t>
      </w:r>
      <w:r w:rsidRPr="0011708F">
        <w:rPr>
          <w:rFonts w:eastAsia="Calibri"/>
          <w:color w:val="000000"/>
        </w:rPr>
        <w:t>zařízení ve vlastnictví Nemocnice, k systému či aplikaci zpracovávajícím informace Nemocnice či zřízením připojovaným do interní sítě Nemocnice (přímo či připojovaným prostřednictvím vzdáleného přístupu) jsou povinni dodržovat relevantní ustanovení uvedené v</w:t>
      </w:r>
      <w:r w:rsidR="003F161F">
        <w:rPr>
          <w:rFonts w:eastAsia="Calibri"/>
          <w:color w:val="000000"/>
        </w:rPr>
        <w:t> příloze 3</w:t>
      </w:r>
      <w:r w:rsidRPr="0011708F">
        <w:rPr>
          <w:rFonts w:eastAsia="Calibri"/>
          <w:color w:val="000000"/>
        </w:rPr>
        <w:t xml:space="preserve"> </w:t>
      </w:r>
      <w:r w:rsidR="007D0077">
        <w:rPr>
          <w:rFonts w:eastAsia="Calibri"/>
          <w:color w:val="000000"/>
        </w:rPr>
        <w:t>B</w:t>
      </w:r>
      <w:r w:rsidRPr="0011708F">
        <w:rPr>
          <w:rFonts w:eastAsia="Calibri"/>
          <w:color w:val="000000"/>
        </w:rPr>
        <w:t>ezpečnostní opatření pro IT pracovníky.</w:t>
      </w:r>
    </w:p>
    <w:p w14:paraId="5FA215AF" w14:textId="77777777" w:rsidR="003F161F" w:rsidRDefault="003F161F" w:rsidP="003F161F">
      <w:pPr>
        <w:autoSpaceDE w:val="0"/>
        <w:autoSpaceDN w:val="0"/>
        <w:adjustRightInd w:val="0"/>
        <w:spacing w:after="120"/>
        <w:jc w:val="both"/>
        <w:rPr>
          <w:rFonts w:eastAsia="Calibri"/>
          <w:color w:val="000000"/>
        </w:rPr>
      </w:pPr>
    </w:p>
    <w:p w14:paraId="6826B65C" w14:textId="77777777" w:rsidR="003F161F" w:rsidRPr="00554E1E" w:rsidRDefault="003F161F" w:rsidP="003F161F">
      <w:pPr>
        <w:pStyle w:val="Heading2"/>
        <w:rPr>
          <w:rFonts w:eastAsia="Calibri"/>
        </w:rPr>
      </w:pPr>
      <w:bookmarkStart w:id="19" w:name="_Toc73083888"/>
      <w:r>
        <w:rPr>
          <w:rFonts w:eastAsia="Calibri"/>
        </w:rPr>
        <w:t>Čl. 3</w:t>
      </w:r>
      <w:r>
        <w:rPr>
          <w:rFonts w:eastAsia="Calibri"/>
        </w:rPr>
        <w:br/>
      </w:r>
      <w:r w:rsidRPr="003F161F">
        <w:rPr>
          <w:rFonts w:eastAsia="Calibri"/>
        </w:rPr>
        <w:t>Zásady ochrany informací</w:t>
      </w:r>
      <w:bookmarkEnd w:id="19"/>
    </w:p>
    <w:p w14:paraId="302ED4D2" w14:textId="77777777" w:rsidR="0011708F" w:rsidRPr="0011708F" w:rsidRDefault="0011708F" w:rsidP="003F161F">
      <w:pPr>
        <w:numPr>
          <w:ilvl w:val="0"/>
          <w:numId w:val="14"/>
        </w:numPr>
        <w:autoSpaceDE w:val="0"/>
        <w:autoSpaceDN w:val="0"/>
        <w:adjustRightInd w:val="0"/>
        <w:spacing w:after="120"/>
        <w:jc w:val="both"/>
        <w:rPr>
          <w:rFonts w:eastAsia="Calibri"/>
          <w:color w:val="000000"/>
        </w:rPr>
      </w:pPr>
      <w:r w:rsidRPr="0011708F">
        <w:rPr>
          <w:rFonts w:eastAsia="Calibri"/>
          <w:color w:val="000000"/>
        </w:rPr>
        <w:t>Informace jsou důležitými aktivy Nemocnice, které je potřeba chránit před jejich ztrátou (smazáním, zničením), prozrazením nebo nežádoucím pozměněním.</w:t>
      </w:r>
    </w:p>
    <w:p w14:paraId="0FA73743" w14:textId="77777777" w:rsidR="0011708F" w:rsidRPr="0011708F" w:rsidRDefault="0011708F" w:rsidP="003F161F">
      <w:pPr>
        <w:numPr>
          <w:ilvl w:val="0"/>
          <w:numId w:val="14"/>
        </w:numPr>
        <w:autoSpaceDE w:val="0"/>
        <w:autoSpaceDN w:val="0"/>
        <w:adjustRightInd w:val="0"/>
        <w:spacing w:after="120"/>
        <w:jc w:val="both"/>
        <w:rPr>
          <w:rFonts w:eastAsia="Calibri"/>
          <w:color w:val="000000"/>
        </w:rPr>
      </w:pPr>
      <w:r w:rsidRPr="0011708F">
        <w:rPr>
          <w:rFonts w:eastAsia="Calibri"/>
          <w:color w:val="000000"/>
        </w:rPr>
        <w:t>Dodržování následujících zásad ochrany informací má za úkol napomáhat zaměstnancům i</w:t>
      </w:r>
      <w:r w:rsidR="003F161F">
        <w:rPr>
          <w:rFonts w:eastAsia="Calibri"/>
          <w:color w:val="000000"/>
        </w:rPr>
        <w:t> </w:t>
      </w:r>
      <w:r w:rsidRPr="0011708F">
        <w:rPr>
          <w:rFonts w:eastAsia="Calibri"/>
          <w:color w:val="000000"/>
        </w:rPr>
        <w:t>externím pracovníkům chránit své soukromí i data Nemocnice.</w:t>
      </w:r>
    </w:p>
    <w:p w14:paraId="1CFFB6F2" w14:textId="77777777" w:rsidR="003F161F" w:rsidRPr="003F161F" w:rsidRDefault="003F161F" w:rsidP="003F161F">
      <w:pPr>
        <w:autoSpaceDE w:val="0"/>
        <w:autoSpaceDN w:val="0"/>
        <w:adjustRightInd w:val="0"/>
        <w:spacing w:after="120"/>
        <w:jc w:val="both"/>
        <w:rPr>
          <w:rFonts w:eastAsia="Calibri"/>
          <w:color w:val="000000"/>
        </w:rPr>
      </w:pPr>
    </w:p>
    <w:p w14:paraId="191A1ED5" w14:textId="77777777" w:rsidR="003F161F" w:rsidRPr="00554E1E" w:rsidRDefault="003F161F" w:rsidP="003F161F">
      <w:pPr>
        <w:pStyle w:val="Heading2"/>
        <w:rPr>
          <w:rFonts w:eastAsia="Calibri"/>
        </w:rPr>
      </w:pPr>
      <w:bookmarkStart w:id="20" w:name="_Toc73083889"/>
      <w:r>
        <w:rPr>
          <w:rFonts w:eastAsia="Calibri"/>
        </w:rPr>
        <w:t>Čl. 4</w:t>
      </w:r>
      <w:r>
        <w:rPr>
          <w:rFonts w:eastAsia="Calibri"/>
        </w:rPr>
        <w:br/>
      </w:r>
      <w:r w:rsidRPr="003F161F">
        <w:rPr>
          <w:rFonts w:eastAsia="Calibri"/>
        </w:rPr>
        <w:t>Klasifikace aktiv</w:t>
      </w:r>
      <w:bookmarkEnd w:id="20"/>
    </w:p>
    <w:p w14:paraId="1A1D9EB5" w14:textId="2201E0F8" w:rsidR="0011708F" w:rsidRPr="0011708F" w:rsidRDefault="0011708F" w:rsidP="003F161F">
      <w:pPr>
        <w:numPr>
          <w:ilvl w:val="0"/>
          <w:numId w:val="15"/>
        </w:numPr>
        <w:autoSpaceDE w:val="0"/>
        <w:autoSpaceDN w:val="0"/>
        <w:adjustRightInd w:val="0"/>
        <w:spacing w:after="120"/>
        <w:jc w:val="both"/>
        <w:rPr>
          <w:rFonts w:eastAsia="Calibri"/>
          <w:color w:val="000000"/>
        </w:rPr>
      </w:pPr>
      <w:r w:rsidRPr="0011708F">
        <w:rPr>
          <w:rFonts w:eastAsia="Calibri"/>
          <w:color w:val="000000"/>
        </w:rPr>
        <w:t xml:space="preserve">Pravidla pro používání aktiv kategorie informace vycházejí ze zákonných požadavků na jejich ochranu, jejich významu a </w:t>
      </w:r>
      <w:r w:rsidR="00637740">
        <w:rPr>
          <w:rFonts w:eastAsia="Calibri"/>
          <w:color w:val="000000"/>
        </w:rPr>
        <w:t>kategorie v případě osobních údajů</w:t>
      </w:r>
      <w:r w:rsidRPr="0011708F">
        <w:rPr>
          <w:rFonts w:eastAsia="Calibri"/>
          <w:color w:val="000000"/>
        </w:rPr>
        <w:t>. Nemocnice využívá čtyř</w:t>
      </w:r>
      <w:r w:rsidR="001879D3">
        <w:rPr>
          <w:rFonts w:eastAsia="Calibri"/>
          <w:color w:val="000000"/>
        </w:rPr>
        <w:t>-</w:t>
      </w:r>
      <w:r w:rsidRPr="0011708F">
        <w:rPr>
          <w:rFonts w:eastAsia="Calibri"/>
          <w:color w:val="000000"/>
        </w:rPr>
        <w:t xml:space="preserve">stupňovou klasifikační stupnici odpovídající vyhlášce č. 82/2018 </w:t>
      </w:r>
      <w:proofErr w:type="spellStart"/>
      <w:r w:rsidRPr="0011708F">
        <w:rPr>
          <w:rFonts w:eastAsia="Calibri"/>
          <w:color w:val="000000"/>
        </w:rPr>
        <w:t>Sb</w:t>
      </w:r>
      <w:proofErr w:type="spellEnd"/>
      <w:r w:rsidRPr="0011708F">
        <w:rPr>
          <w:rFonts w:eastAsia="Calibri"/>
          <w:color w:val="000000"/>
        </w:rPr>
        <w:t>:</w:t>
      </w:r>
    </w:p>
    <w:tbl>
      <w:tblPr>
        <w:tblStyle w:val="TableGrid"/>
        <w:tblW w:w="0" w:type="auto"/>
        <w:tblInd w:w="562" w:type="dxa"/>
        <w:tblLook w:val="04A0" w:firstRow="1" w:lastRow="0" w:firstColumn="1" w:lastColumn="0" w:noHBand="0" w:noVBand="1"/>
      </w:tblPr>
      <w:tblGrid>
        <w:gridCol w:w="3969"/>
        <w:gridCol w:w="4253"/>
      </w:tblGrid>
      <w:tr w:rsidR="003F161F" w14:paraId="1EE501FC" w14:textId="77777777" w:rsidTr="000C5AE3">
        <w:tc>
          <w:tcPr>
            <w:tcW w:w="3969" w:type="dxa"/>
          </w:tcPr>
          <w:p w14:paraId="7D5E4A9C"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Klasifikační stupeň</w:t>
            </w:r>
          </w:p>
        </w:tc>
        <w:tc>
          <w:tcPr>
            <w:tcW w:w="4253" w:type="dxa"/>
          </w:tcPr>
          <w:p w14:paraId="2561401B"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Označení dle vyhlášky č. 82/2018 Sb.</w:t>
            </w:r>
          </w:p>
        </w:tc>
      </w:tr>
      <w:tr w:rsidR="003F161F" w14:paraId="23FD8754" w14:textId="77777777" w:rsidTr="000C5AE3">
        <w:tc>
          <w:tcPr>
            <w:tcW w:w="3969" w:type="dxa"/>
          </w:tcPr>
          <w:p w14:paraId="5289E089"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Veřejné</w:t>
            </w:r>
          </w:p>
        </w:tc>
        <w:tc>
          <w:tcPr>
            <w:tcW w:w="4253" w:type="dxa"/>
          </w:tcPr>
          <w:p w14:paraId="0E77C642"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Nízká</w:t>
            </w:r>
          </w:p>
        </w:tc>
      </w:tr>
      <w:tr w:rsidR="003F161F" w14:paraId="5B734BEF" w14:textId="77777777" w:rsidTr="000C5AE3">
        <w:tc>
          <w:tcPr>
            <w:tcW w:w="3969" w:type="dxa"/>
          </w:tcPr>
          <w:p w14:paraId="503D6194"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Interní</w:t>
            </w:r>
          </w:p>
        </w:tc>
        <w:tc>
          <w:tcPr>
            <w:tcW w:w="4253" w:type="dxa"/>
          </w:tcPr>
          <w:p w14:paraId="5DD55038"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Střední</w:t>
            </w:r>
          </w:p>
        </w:tc>
      </w:tr>
      <w:tr w:rsidR="003F161F" w14:paraId="764E1482" w14:textId="77777777" w:rsidTr="000C5AE3">
        <w:tc>
          <w:tcPr>
            <w:tcW w:w="3969" w:type="dxa"/>
          </w:tcPr>
          <w:p w14:paraId="7134F6A0"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Chráněné</w:t>
            </w:r>
          </w:p>
        </w:tc>
        <w:tc>
          <w:tcPr>
            <w:tcW w:w="4253" w:type="dxa"/>
          </w:tcPr>
          <w:p w14:paraId="17E63A0F"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Vysoká</w:t>
            </w:r>
          </w:p>
        </w:tc>
      </w:tr>
      <w:tr w:rsidR="003F161F" w14:paraId="72EA6625" w14:textId="77777777" w:rsidTr="000C5AE3">
        <w:tc>
          <w:tcPr>
            <w:tcW w:w="3969" w:type="dxa"/>
          </w:tcPr>
          <w:p w14:paraId="2C75AEDF"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Přísně chráněné</w:t>
            </w:r>
          </w:p>
        </w:tc>
        <w:tc>
          <w:tcPr>
            <w:tcW w:w="4253" w:type="dxa"/>
          </w:tcPr>
          <w:p w14:paraId="39C26D5D"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Kritická</w:t>
            </w:r>
          </w:p>
        </w:tc>
      </w:tr>
    </w:tbl>
    <w:p w14:paraId="255D7FB8" w14:textId="77777777" w:rsidR="0011708F" w:rsidRPr="0011708F" w:rsidRDefault="0011708F" w:rsidP="003F161F">
      <w:pPr>
        <w:numPr>
          <w:ilvl w:val="0"/>
          <w:numId w:val="15"/>
        </w:numPr>
        <w:autoSpaceDE w:val="0"/>
        <w:autoSpaceDN w:val="0"/>
        <w:adjustRightInd w:val="0"/>
        <w:spacing w:before="120" w:after="120"/>
        <w:jc w:val="both"/>
        <w:rPr>
          <w:rFonts w:eastAsia="Calibri"/>
          <w:color w:val="000000"/>
        </w:rPr>
      </w:pPr>
      <w:r w:rsidRPr="0011708F">
        <w:rPr>
          <w:rFonts w:eastAsia="Calibri"/>
          <w:color w:val="000000"/>
        </w:rPr>
        <w:t xml:space="preserve">Klasifikace je povinná pro veškeré informace a data. Je realizována jejich vlastníky. Informace klasifikované jako Chráněné se neoznačují. Jako Interní lze označit pouze dokumenty a data, které jsou anonymizovány, nejsou zdravotnickou dokumentací či neobsahují osobní údaje pacientů a klientů. Stupeň Veřejné jsou oprávnění používat pouze pracovníci </w:t>
      </w:r>
      <w:r w:rsidRPr="003F161F">
        <w:rPr>
          <w:rFonts w:eastAsia="Calibri"/>
          <w:color w:val="000000"/>
          <w:highlight w:val="yellow"/>
        </w:rPr>
        <w:t>útvaru Komunikace</w:t>
      </w:r>
      <w:r w:rsidRPr="0011708F">
        <w:rPr>
          <w:rFonts w:eastAsia="Calibri"/>
          <w:color w:val="000000"/>
        </w:rPr>
        <w:t xml:space="preserve">. </w:t>
      </w:r>
    </w:p>
    <w:p w14:paraId="0EF98D70" w14:textId="77777777" w:rsidR="0011708F" w:rsidRPr="0011708F" w:rsidRDefault="0011708F" w:rsidP="003F161F">
      <w:pPr>
        <w:numPr>
          <w:ilvl w:val="0"/>
          <w:numId w:val="15"/>
        </w:numPr>
        <w:autoSpaceDE w:val="0"/>
        <w:autoSpaceDN w:val="0"/>
        <w:adjustRightInd w:val="0"/>
        <w:spacing w:after="120"/>
        <w:jc w:val="both"/>
        <w:rPr>
          <w:rFonts w:eastAsia="Calibri"/>
          <w:color w:val="000000"/>
        </w:rPr>
      </w:pPr>
      <w:r w:rsidRPr="0011708F">
        <w:rPr>
          <w:rFonts w:eastAsia="Calibri"/>
          <w:color w:val="000000"/>
        </w:rPr>
        <w:lastRenderedPageBreak/>
        <w:t>Pravidla pro jednotlivé způsoby nakládání s klasifikovanými informa</w:t>
      </w:r>
      <w:r w:rsidR="003F161F">
        <w:rPr>
          <w:rFonts w:eastAsia="Calibri"/>
          <w:color w:val="000000"/>
        </w:rPr>
        <w:t>cemi s ohledem na jejich stupeň:</w:t>
      </w:r>
    </w:p>
    <w:tbl>
      <w:tblPr>
        <w:tblStyle w:val="TableGrid"/>
        <w:tblW w:w="8222" w:type="dxa"/>
        <w:tblInd w:w="562" w:type="dxa"/>
        <w:tblLayout w:type="fixed"/>
        <w:tblLook w:val="04A0" w:firstRow="1" w:lastRow="0" w:firstColumn="1" w:lastColumn="0" w:noHBand="0" w:noVBand="1"/>
      </w:tblPr>
      <w:tblGrid>
        <w:gridCol w:w="1276"/>
        <w:gridCol w:w="1276"/>
        <w:gridCol w:w="1843"/>
        <w:gridCol w:w="1701"/>
        <w:gridCol w:w="2126"/>
      </w:tblGrid>
      <w:tr w:rsidR="00AB3829" w14:paraId="5CC1656A" w14:textId="77777777" w:rsidTr="002C24EF">
        <w:tc>
          <w:tcPr>
            <w:tcW w:w="1276" w:type="dxa"/>
          </w:tcPr>
          <w:p w14:paraId="3410A282" w14:textId="77777777" w:rsidR="00AB3829" w:rsidRPr="000E569B" w:rsidRDefault="00AB3829" w:rsidP="002C24EF">
            <w:pPr>
              <w:autoSpaceDE w:val="0"/>
              <w:autoSpaceDN w:val="0"/>
              <w:adjustRightInd w:val="0"/>
              <w:spacing w:after="120"/>
              <w:rPr>
                <w:rFonts w:eastAsia="Calibri"/>
                <w:color w:val="000000"/>
                <w:sz w:val="18"/>
                <w:szCs w:val="18"/>
              </w:rPr>
            </w:pPr>
          </w:p>
        </w:tc>
        <w:tc>
          <w:tcPr>
            <w:tcW w:w="1276" w:type="dxa"/>
          </w:tcPr>
          <w:p w14:paraId="7D3721A6" w14:textId="77777777" w:rsidR="00AB3829" w:rsidRPr="000E569B" w:rsidRDefault="00AB3829" w:rsidP="002C24EF">
            <w:pPr>
              <w:autoSpaceDE w:val="0"/>
              <w:autoSpaceDN w:val="0"/>
              <w:adjustRightInd w:val="0"/>
              <w:spacing w:after="120"/>
              <w:rPr>
                <w:rFonts w:eastAsia="Calibri"/>
                <w:color w:val="000000"/>
                <w:sz w:val="18"/>
                <w:szCs w:val="18"/>
              </w:rPr>
            </w:pPr>
            <w:r>
              <w:rPr>
                <w:rFonts w:eastAsia="Calibri"/>
                <w:color w:val="000000"/>
                <w:sz w:val="18"/>
                <w:szCs w:val="18"/>
              </w:rPr>
              <w:t>Veřejné</w:t>
            </w:r>
          </w:p>
        </w:tc>
        <w:tc>
          <w:tcPr>
            <w:tcW w:w="1843" w:type="dxa"/>
          </w:tcPr>
          <w:p w14:paraId="4712E7FF" w14:textId="77777777" w:rsidR="00AB3829" w:rsidRPr="000E569B" w:rsidRDefault="00AB3829" w:rsidP="002C24EF">
            <w:pPr>
              <w:autoSpaceDE w:val="0"/>
              <w:autoSpaceDN w:val="0"/>
              <w:adjustRightInd w:val="0"/>
              <w:spacing w:after="120"/>
              <w:rPr>
                <w:rFonts w:eastAsia="Calibri"/>
                <w:color w:val="000000"/>
                <w:sz w:val="18"/>
                <w:szCs w:val="18"/>
              </w:rPr>
            </w:pPr>
            <w:r>
              <w:rPr>
                <w:rFonts w:eastAsia="Calibri"/>
                <w:color w:val="000000"/>
                <w:sz w:val="18"/>
                <w:szCs w:val="18"/>
              </w:rPr>
              <w:t>Interní</w:t>
            </w:r>
          </w:p>
        </w:tc>
        <w:tc>
          <w:tcPr>
            <w:tcW w:w="1701" w:type="dxa"/>
          </w:tcPr>
          <w:p w14:paraId="3B5B03DE" w14:textId="77777777" w:rsidR="00AB3829" w:rsidRPr="000E569B" w:rsidRDefault="00AB3829" w:rsidP="002C24EF">
            <w:pPr>
              <w:autoSpaceDE w:val="0"/>
              <w:autoSpaceDN w:val="0"/>
              <w:adjustRightInd w:val="0"/>
              <w:spacing w:after="120"/>
              <w:rPr>
                <w:rFonts w:eastAsia="Calibri"/>
                <w:color w:val="000000"/>
                <w:sz w:val="18"/>
                <w:szCs w:val="18"/>
              </w:rPr>
            </w:pPr>
            <w:r>
              <w:rPr>
                <w:rFonts w:eastAsia="Calibri"/>
                <w:color w:val="000000"/>
                <w:sz w:val="18"/>
                <w:szCs w:val="18"/>
              </w:rPr>
              <w:t>Chráněné</w:t>
            </w:r>
          </w:p>
        </w:tc>
        <w:tc>
          <w:tcPr>
            <w:tcW w:w="2126" w:type="dxa"/>
          </w:tcPr>
          <w:p w14:paraId="2DB03A82" w14:textId="77777777" w:rsidR="00AB3829" w:rsidRPr="000E569B" w:rsidRDefault="00AB3829" w:rsidP="002C24EF">
            <w:pPr>
              <w:autoSpaceDE w:val="0"/>
              <w:autoSpaceDN w:val="0"/>
              <w:adjustRightInd w:val="0"/>
              <w:spacing w:after="120"/>
              <w:rPr>
                <w:rFonts w:eastAsia="Calibri"/>
                <w:color w:val="000000"/>
                <w:sz w:val="18"/>
                <w:szCs w:val="18"/>
              </w:rPr>
            </w:pPr>
            <w:r>
              <w:rPr>
                <w:rFonts w:eastAsia="Calibri"/>
                <w:color w:val="000000"/>
                <w:sz w:val="18"/>
                <w:szCs w:val="18"/>
              </w:rPr>
              <w:t>Přísně chráněné</w:t>
            </w:r>
          </w:p>
        </w:tc>
      </w:tr>
      <w:tr w:rsidR="000E569B" w14:paraId="25F426A3" w14:textId="77777777" w:rsidTr="00EB15D3">
        <w:tc>
          <w:tcPr>
            <w:tcW w:w="1276" w:type="dxa"/>
          </w:tcPr>
          <w:p w14:paraId="3D2DB702" w14:textId="4685BC7E" w:rsidR="000E569B" w:rsidRPr="000E569B" w:rsidRDefault="000E569B" w:rsidP="000E569B">
            <w:pPr>
              <w:autoSpaceDE w:val="0"/>
              <w:autoSpaceDN w:val="0"/>
              <w:adjustRightInd w:val="0"/>
              <w:spacing w:after="120"/>
              <w:rPr>
                <w:rFonts w:eastAsia="Calibri"/>
                <w:color w:val="000000"/>
                <w:sz w:val="18"/>
                <w:szCs w:val="18"/>
              </w:rPr>
            </w:pPr>
            <w:r w:rsidRPr="000E569B">
              <w:rPr>
                <w:rFonts w:eastAsia="Calibri"/>
                <w:color w:val="000000"/>
                <w:sz w:val="18"/>
                <w:szCs w:val="18"/>
              </w:rPr>
              <w:t>Ukládání</w:t>
            </w:r>
          </w:p>
        </w:tc>
        <w:tc>
          <w:tcPr>
            <w:tcW w:w="1276" w:type="dxa"/>
          </w:tcPr>
          <w:p w14:paraId="1DD2913C" w14:textId="2956C32D" w:rsidR="000E569B" w:rsidRPr="000E569B" w:rsidRDefault="0088640A" w:rsidP="000E569B">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321A658B" w14:textId="700D120D" w:rsidR="000E569B" w:rsidRPr="000E569B" w:rsidRDefault="0088640A" w:rsidP="000E569B">
            <w:pPr>
              <w:autoSpaceDE w:val="0"/>
              <w:autoSpaceDN w:val="0"/>
              <w:adjustRightInd w:val="0"/>
              <w:spacing w:after="120"/>
              <w:rPr>
                <w:rFonts w:eastAsia="Calibri"/>
                <w:color w:val="000000"/>
                <w:sz w:val="18"/>
                <w:szCs w:val="18"/>
              </w:rPr>
            </w:pPr>
            <w:r>
              <w:rPr>
                <w:rFonts w:eastAsia="Calibri"/>
                <w:color w:val="000000"/>
                <w:sz w:val="18"/>
                <w:szCs w:val="18"/>
              </w:rPr>
              <w:t>Jen uživatelé s přístupy do interní sítě</w:t>
            </w:r>
          </w:p>
        </w:tc>
        <w:tc>
          <w:tcPr>
            <w:tcW w:w="1701" w:type="dxa"/>
          </w:tcPr>
          <w:p w14:paraId="39B6488F" w14:textId="40A1B506" w:rsidR="000E569B" w:rsidRPr="000E569B" w:rsidRDefault="000E569B" w:rsidP="000E569B">
            <w:pPr>
              <w:autoSpaceDE w:val="0"/>
              <w:autoSpaceDN w:val="0"/>
              <w:adjustRightInd w:val="0"/>
              <w:spacing w:after="120"/>
              <w:rPr>
                <w:rFonts w:eastAsia="Calibri"/>
                <w:color w:val="000000"/>
                <w:sz w:val="18"/>
                <w:szCs w:val="18"/>
              </w:rPr>
            </w:pPr>
            <w:r>
              <w:rPr>
                <w:rFonts w:eastAsia="Calibri"/>
                <w:color w:val="000000"/>
                <w:sz w:val="18"/>
                <w:szCs w:val="18"/>
              </w:rPr>
              <w:t>J</w:t>
            </w:r>
            <w:r w:rsidRPr="000E569B">
              <w:rPr>
                <w:rFonts w:eastAsia="Calibri"/>
                <w:color w:val="000000"/>
                <w:sz w:val="18"/>
                <w:szCs w:val="18"/>
              </w:rPr>
              <w:t>en oprávnění uživatelé a správci systému</w:t>
            </w:r>
          </w:p>
        </w:tc>
        <w:tc>
          <w:tcPr>
            <w:tcW w:w="2126" w:type="dxa"/>
          </w:tcPr>
          <w:p w14:paraId="210A5F3B" w14:textId="0D894344" w:rsidR="000E569B" w:rsidRPr="000E569B" w:rsidRDefault="000E569B" w:rsidP="000E569B">
            <w:pPr>
              <w:autoSpaceDE w:val="0"/>
              <w:autoSpaceDN w:val="0"/>
              <w:adjustRightInd w:val="0"/>
              <w:spacing w:after="120"/>
              <w:rPr>
                <w:rFonts w:eastAsia="Calibri"/>
                <w:color w:val="000000"/>
                <w:sz w:val="18"/>
                <w:szCs w:val="18"/>
              </w:rPr>
            </w:pPr>
            <w:r w:rsidRPr="000E569B">
              <w:rPr>
                <w:rFonts w:eastAsia="Calibri"/>
                <w:color w:val="000000"/>
                <w:sz w:val="18"/>
                <w:szCs w:val="18"/>
              </w:rPr>
              <w:t>Šifrované, jen oprávnění uživatelé, nikoliv správci systému</w:t>
            </w:r>
          </w:p>
        </w:tc>
      </w:tr>
      <w:tr w:rsidR="000E569B" w14:paraId="29054426" w14:textId="77777777" w:rsidTr="00EB15D3">
        <w:tc>
          <w:tcPr>
            <w:tcW w:w="1276" w:type="dxa"/>
          </w:tcPr>
          <w:p w14:paraId="39B3E1A3" w14:textId="526F91D8" w:rsidR="000E569B" w:rsidRPr="000E569B" w:rsidRDefault="000E569B" w:rsidP="00EB15D3">
            <w:pPr>
              <w:autoSpaceDE w:val="0"/>
              <w:autoSpaceDN w:val="0"/>
              <w:adjustRightInd w:val="0"/>
              <w:spacing w:after="120"/>
              <w:rPr>
                <w:rFonts w:eastAsia="Calibri"/>
                <w:color w:val="000000"/>
                <w:sz w:val="18"/>
                <w:szCs w:val="18"/>
              </w:rPr>
            </w:pPr>
            <w:r w:rsidRPr="000E569B">
              <w:rPr>
                <w:rFonts w:eastAsia="Calibri"/>
                <w:color w:val="000000"/>
                <w:sz w:val="18"/>
                <w:szCs w:val="18"/>
              </w:rPr>
              <w:t>Předávání v Nemocnic</w:t>
            </w:r>
            <w:r w:rsidR="00EB15D3">
              <w:rPr>
                <w:rFonts w:eastAsia="Calibri"/>
                <w:color w:val="000000"/>
                <w:sz w:val="18"/>
                <w:szCs w:val="18"/>
              </w:rPr>
              <w:t>i</w:t>
            </w:r>
          </w:p>
        </w:tc>
        <w:tc>
          <w:tcPr>
            <w:tcW w:w="1276" w:type="dxa"/>
          </w:tcPr>
          <w:p w14:paraId="44E3FBF6" w14:textId="76688430" w:rsidR="000E569B" w:rsidRPr="000E569B" w:rsidRDefault="0088640A" w:rsidP="000E569B">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7945ECB9" w14:textId="3934C312" w:rsidR="000E569B" w:rsidRPr="000E569B" w:rsidRDefault="00EB15D3" w:rsidP="00EB15D3">
            <w:pPr>
              <w:autoSpaceDE w:val="0"/>
              <w:autoSpaceDN w:val="0"/>
              <w:adjustRightInd w:val="0"/>
              <w:spacing w:after="120"/>
              <w:rPr>
                <w:rFonts w:eastAsia="Calibri"/>
                <w:color w:val="000000"/>
                <w:sz w:val="18"/>
                <w:szCs w:val="18"/>
              </w:rPr>
            </w:pPr>
            <w:r>
              <w:rPr>
                <w:rFonts w:eastAsia="Calibri"/>
                <w:color w:val="000000"/>
                <w:sz w:val="18"/>
                <w:szCs w:val="18"/>
              </w:rPr>
              <w:t>Všichni z</w:t>
            </w:r>
            <w:r w:rsidR="0088640A">
              <w:rPr>
                <w:rFonts w:eastAsia="Calibri"/>
                <w:color w:val="000000"/>
                <w:sz w:val="18"/>
                <w:szCs w:val="18"/>
              </w:rPr>
              <w:t>aměstnanci a dodavatel</w:t>
            </w:r>
            <w:r>
              <w:rPr>
                <w:rFonts w:eastAsia="Calibri"/>
                <w:color w:val="000000"/>
                <w:sz w:val="18"/>
                <w:szCs w:val="18"/>
              </w:rPr>
              <w:t>é</w:t>
            </w:r>
          </w:p>
        </w:tc>
        <w:tc>
          <w:tcPr>
            <w:tcW w:w="1701" w:type="dxa"/>
          </w:tcPr>
          <w:p w14:paraId="0A9765AE" w14:textId="1E68A979" w:rsidR="000E569B" w:rsidRPr="000E569B" w:rsidRDefault="0088640A" w:rsidP="000E569B">
            <w:pPr>
              <w:autoSpaceDE w:val="0"/>
              <w:autoSpaceDN w:val="0"/>
              <w:adjustRightInd w:val="0"/>
              <w:spacing w:after="120"/>
              <w:rPr>
                <w:rFonts w:eastAsia="Calibri"/>
                <w:color w:val="000000"/>
                <w:sz w:val="18"/>
                <w:szCs w:val="18"/>
              </w:rPr>
            </w:pPr>
            <w:r>
              <w:rPr>
                <w:rFonts w:eastAsia="Calibri"/>
                <w:color w:val="000000"/>
                <w:sz w:val="18"/>
                <w:szCs w:val="18"/>
              </w:rPr>
              <w:t>Na základě potřeby přístupu k informaci</w:t>
            </w:r>
          </w:p>
        </w:tc>
        <w:tc>
          <w:tcPr>
            <w:tcW w:w="2126" w:type="dxa"/>
          </w:tcPr>
          <w:p w14:paraId="6D246A0C" w14:textId="579AE182" w:rsidR="000E569B" w:rsidRPr="000E569B" w:rsidRDefault="0088640A" w:rsidP="000E569B">
            <w:pPr>
              <w:autoSpaceDE w:val="0"/>
              <w:autoSpaceDN w:val="0"/>
              <w:adjustRightInd w:val="0"/>
              <w:spacing w:after="120"/>
              <w:rPr>
                <w:rFonts w:eastAsia="Calibri"/>
                <w:color w:val="000000"/>
                <w:sz w:val="18"/>
                <w:szCs w:val="18"/>
              </w:rPr>
            </w:pPr>
            <w:r>
              <w:rPr>
                <w:rFonts w:eastAsia="Calibri"/>
                <w:color w:val="000000"/>
                <w:sz w:val="18"/>
                <w:szCs w:val="18"/>
              </w:rPr>
              <w:t>Jen po schválení vlastníka informace</w:t>
            </w:r>
          </w:p>
        </w:tc>
      </w:tr>
      <w:tr w:rsidR="0088640A" w14:paraId="7DD7C024" w14:textId="77777777" w:rsidTr="00EB15D3">
        <w:tc>
          <w:tcPr>
            <w:tcW w:w="1276" w:type="dxa"/>
          </w:tcPr>
          <w:p w14:paraId="43AD9B36" w14:textId="15AC07D5" w:rsidR="0088640A" w:rsidRPr="000E569B" w:rsidRDefault="0088640A" w:rsidP="00EB15D3">
            <w:pPr>
              <w:autoSpaceDE w:val="0"/>
              <w:autoSpaceDN w:val="0"/>
              <w:adjustRightInd w:val="0"/>
              <w:spacing w:after="120"/>
              <w:rPr>
                <w:rFonts w:eastAsia="Calibri"/>
                <w:color w:val="000000"/>
                <w:sz w:val="18"/>
                <w:szCs w:val="18"/>
              </w:rPr>
            </w:pPr>
            <w:r w:rsidRPr="000E569B">
              <w:rPr>
                <w:rFonts w:eastAsia="Calibri"/>
                <w:color w:val="000000"/>
                <w:sz w:val="18"/>
                <w:szCs w:val="18"/>
              </w:rPr>
              <w:t xml:space="preserve">Předávání </w:t>
            </w:r>
            <w:r w:rsidR="00EB15D3">
              <w:rPr>
                <w:rFonts w:eastAsia="Calibri"/>
                <w:color w:val="000000"/>
                <w:sz w:val="18"/>
                <w:szCs w:val="18"/>
              </w:rPr>
              <w:t>mimo Nemocnici</w:t>
            </w:r>
          </w:p>
        </w:tc>
        <w:tc>
          <w:tcPr>
            <w:tcW w:w="1276" w:type="dxa"/>
          </w:tcPr>
          <w:p w14:paraId="7628337E" w14:textId="25D92605" w:rsidR="0088640A" w:rsidRPr="000E569B" w:rsidRDefault="0088640A" w:rsidP="0088640A">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7F4C508C" w14:textId="16BE3F55" w:rsidR="0088640A" w:rsidRPr="000E569B" w:rsidRDefault="0088640A" w:rsidP="0088640A">
            <w:pPr>
              <w:autoSpaceDE w:val="0"/>
              <w:autoSpaceDN w:val="0"/>
              <w:adjustRightInd w:val="0"/>
              <w:spacing w:after="120"/>
              <w:rPr>
                <w:rFonts w:eastAsia="Calibri"/>
                <w:color w:val="000000"/>
                <w:sz w:val="18"/>
                <w:szCs w:val="18"/>
              </w:rPr>
            </w:pPr>
            <w:r>
              <w:rPr>
                <w:rFonts w:eastAsia="Calibri"/>
                <w:color w:val="000000"/>
                <w:sz w:val="18"/>
                <w:szCs w:val="18"/>
              </w:rPr>
              <w:t>NDA</w:t>
            </w:r>
          </w:p>
        </w:tc>
        <w:tc>
          <w:tcPr>
            <w:tcW w:w="1701" w:type="dxa"/>
          </w:tcPr>
          <w:p w14:paraId="2DBAFABB" w14:textId="6E6B98AF" w:rsidR="0088640A" w:rsidRPr="000E569B" w:rsidRDefault="0088640A" w:rsidP="0088640A">
            <w:pPr>
              <w:autoSpaceDE w:val="0"/>
              <w:autoSpaceDN w:val="0"/>
              <w:adjustRightInd w:val="0"/>
              <w:spacing w:after="120"/>
              <w:rPr>
                <w:rFonts w:eastAsia="Calibri"/>
                <w:color w:val="000000"/>
                <w:sz w:val="18"/>
                <w:szCs w:val="18"/>
              </w:rPr>
            </w:pPr>
            <w:r>
              <w:rPr>
                <w:rFonts w:eastAsia="Calibri"/>
                <w:color w:val="000000"/>
                <w:sz w:val="18"/>
                <w:szCs w:val="18"/>
              </w:rPr>
              <w:t>NDA s významnou sankcí, šifrování</w:t>
            </w:r>
          </w:p>
        </w:tc>
        <w:tc>
          <w:tcPr>
            <w:tcW w:w="2126" w:type="dxa"/>
          </w:tcPr>
          <w:p w14:paraId="793192C0" w14:textId="6F52B574" w:rsidR="0088640A" w:rsidRPr="000E569B" w:rsidRDefault="003020E4" w:rsidP="0088640A">
            <w:pPr>
              <w:autoSpaceDE w:val="0"/>
              <w:autoSpaceDN w:val="0"/>
              <w:adjustRightInd w:val="0"/>
              <w:spacing w:after="120"/>
              <w:rPr>
                <w:rFonts w:eastAsia="Calibri"/>
                <w:color w:val="000000"/>
                <w:sz w:val="18"/>
                <w:szCs w:val="18"/>
              </w:rPr>
            </w:pPr>
            <w:r>
              <w:rPr>
                <w:rFonts w:eastAsia="Calibri"/>
                <w:color w:val="000000"/>
                <w:sz w:val="18"/>
                <w:szCs w:val="18"/>
              </w:rPr>
              <w:t>NDA s vymíněním zvláštní</w:t>
            </w:r>
            <w:r w:rsidR="0088640A">
              <w:rPr>
                <w:rFonts w:eastAsia="Calibri"/>
                <w:color w:val="000000"/>
                <w:sz w:val="18"/>
                <w:szCs w:val="18"/>
              </w:rPr>
              <w:t xml:space="preserve"> ochrany, šifrování</w:t>
            </w:r>
          </w:p>
        </w:tc>
      </w:tr>
      <w:tr w:rsidR="0088640A" w14:paraId="5D7C4DEA" w14:textId="77777777" w:rsidTr="00EB15D3">
        <w:tc>
          <w:tcPr>
            <w:tcW w:w="1276" w:type="dxa"/>
          </w:tcPr>
          <w:p w14:paraId="4C4C12D1" w14:textId="01EE44B0" w:rsidR="0088640A" w:rsidRPr="000E569B" w:rsidRDefault="0088640A" w:rsidP="0088640A">
            <w:pPr>
              <w:autoSpaceDE w:val="0"/>
              <w:autoSpaceDN w:val="0"/>
              <w:adjustRightInd w:val="0"/>
              <w:spacing w:after="120"/>
              <w:rPr>
                <w:rFonts w:eastAsia="Calibri"/>
                <w:color w:val="000000"/>
                <w:sz w:val="18"/>
                <w:szCs w:val="18"/>
              </w:rPr>
            </w:pPr>
            <w:r w:rsidRPr="000E569B">
              <w:rPr>
                <w:rFonts w:eastAsia="Calibri"/>
                <w:color w:val="000000"/>
                <w:sz w:val="18"/>
                <w:szCs w:val="18"/>
              </w:rPr>
              <w:t>Zasílání</w:t>
            </w:r>
          </w:p>
        </w:tc>
        <w:tc>
          <w:tcPr>
            <w:tcW w:w="1276" w:type="dxa"/>
          </w:tcPr>
          <w:p w14:paraId="1D7AA6C8" w14:textId="07D04C2E" w:rsidR="0088640A" w:rsidRPr="000E569B" w:rsidRDefault="00EB15D3" w:rsidP="0088640A">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055D0BBE" w14:textId="1533B350" w:rsidR="0088640A" w:rsidRPr="000E569B" w:rsidRDefault="00EB15D3" w:rsidP="00EB15D3">
            <w:pPr>
              <w:autoSpaceDE w:val="0"/>
              <w:autoSpaceDN w:val="0"/>
              <w:adjustRightInd w:val="0"/>
              <w:spacing w:after="120"/>
              <w:rPr>
                <w:rFonts w:eastAsia="Calibri"/>
                <w:color w:val="000000"/>
                <w:sz w:val="18"/>
                <w:szCs w:val="18"/>
              </w:rPr>
            </w:pPr>
            <w:r>
              <w:rPr>
                <w:rFonts w:eastAsia="Calibri"/>
                <w:color w:val="000000"/>
                <w:sz w:val="18"/>
                <w:szCs w:val="18"/>
              </w:rPr>
              <w:t>Oprávněný příjemce</w:t>
            </w:r>
          </w:p>
        </w:tc>
        <w:tc>
          <w:tcPr>
            <w:tcW w:w="1701" w:type="dxa"/>
          </w:tcPr>
          <w:p w14:paraId="5D983DA1" w14:textId="391C5366" w:rsidR="0088640A" w:rsidRPr="00EB15D3" w:rsidRDefault="00EB15D3" w:rsidP="00EB15D3">
            <w:pPr>
              <w:autoSpaceDE w:val="0"/>
              <w:autoSpaceDN w:val="0"/>
              <w:adjustRightInd w:val="0"/>
              <w:spacing w:after="120"/>
              <w:rPr>
                <w:rFonts w:eastAsia="Calibri"/>
                <w:color w:val="000000"/>
                <w:spacing w:val="-2"/>
                <w:sz w:val="18"/>
                <w:szCs w:val="18"/>
              </w:rPr>
            </w:pPr>
            <w:r w:rsidRPr="00EB15D3">
              <w:rPr>
                <w:rFonts w:eastAsia="Calibri"/>
                <w:color w:val="000000"/>
                <w:spacing w:val="-2"/>
                <w:sz w:val="18"/>
                <w:szCs w:val="18"/>
              </w:rPr>
              <w:t>Oprávněný příjemce, ochrana heslem</w:t>
            </w:r>
          </w:p>
        </w:tc>
        <w:tc>
          <w:tcPr>
            <w:tcW w:w="2126" w:type="dxa"/>
          </w:tcPr>
          <w:p w14:paraId="34813FE0" w14:textId="198FEC22" w:rsidR="0088640A" w:rsidRPr="000E569B" w:rsidRDefault="00EB15D3" w:rsidP="0088640A">
            <w:pPr>
              <w:autoSpaceDE w:val="0"/>
              <w:autoSpaceDN w:val="0"/>
              <w:adjustRightInd w:val="0"/>
              <w:spacing w:after="120"/>
              <w:rPr>
                <w:rFonts w:eastAsia="Calibri"/>
                <w:color w:val="000000"/>
                <w:sz w:val="18"/>
                <w:szCs w:val="18"/>
              </w:rPr>
            </w:pPr>
            <w:r>
              <w:rPr>
                <w:rFonts w:eastAsia="Calibri"/>
                <w:color w:val="000000"/>
                <w:sz w:val="18"/>
                <w:szCs w:val="18"/>
              </w:rPr>
              <w:t>Šifrované, klíč předáván odděleně</w:t>
            </w:r>
          </w:p>
        </w:tc>
      </w:tr>
      <w:tr w:rsidR="0088640A" w14:paraId="56C35AFF" w14:textId="77777777" w:rsidTr="00EB15D3">
        <w:tc>
          <w:tcPr>
            <w:tcW w:w="1276" w:type="dxa"/>
          </w:tcPr>
          <w:p w14:paraId="04C5E62C" w14:textId="6C6E8C9C" w:rsidR="0088640A" w:rsidRPr="000E569B" w:rsidRDefault="0088640A" w:rsidP="0088640A">
            <w:pPr>
              <w:autoSpaceDE w:val="0"/>
              <w:autoSpaceDN w:val="0"/>
              <w:adjustRightInd w:val="0"/>
              <w:spacing w:after="120"/>
              <w:rPr>
                <w:rFonts w:eastAsia="Calibri"/>
                <w:color w:val="000000"/>
                <w:sz w:val="18"/>
                <w:szCs w:val="18"/>
              </w:rPr>
            </w:pPr>
            <w:r w:rsidRPr="000E569B">
              <w:rPr>
                <w:rFonts w:eastAsia="Calibri"/>
                <w:color w:val="000000"/>
                <w:sz w:val="18"/>
                <w:szCs w:val="18"/>
              </w:rPr>
              <w:t>Likvidace</w:t>
            </w:r>
          </w:p>
        </w:tc>
        <w:tc>
          <w:tcPr>
            <w:tcW w:w="1276" w:type="dxa"/>
          </w:tcPr>
          <w:p w14:paraId="371BE97F" w14:textId="161EFB1B" w:rsidR="0088640A" w:rsidRPr="000E569B" w:rsidRDefault="00EB15D3" w:rsidP="0088640A">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44D979DD" w14:textId="62816BD6" w:rsidR="0088640A" w:rsidRPr="000E569B" w:rsidRDefault="003020E4" w:rsidP="0088640A">
            <w:pPr>
              <w:autoSpaceDE w:val="0"/>
              <w:autoSpaceDN w:val="0"/>
              <w:adjustRightInd w:val="0"/>
              <w:spacing w:after="120"/>
              <w:rPr>
                <w:rFonts w:eastAsia="Calibri"/>
                <w:color w:val="000000"/>
                <w:sz w:val="18"/>
                <w:szCs w:val="18"/>
              </w:rPr>
            </w:pPr>
            <w:r>
              <w:rPr>
                <w:rFonts w:eastAsia="Calibri"/>
                <w:color w:val="000000"/>
                <w:sz w:val="18"/>
                <w:szCs w:val="18"/>
              </w:rPr>
              <w:t>Běžný výmaz informace</w:t>
            </w:r>
          </w:p>
        </w:tc>
        <w:tc>
          <w:tcPr>
            <w:tcW w:w="1701" w:type="dxa"/>
          </w:tcPr>
          <w:p w14:paraId="6624ED1F" w14:textId="0D585B14" w:rsidR="0088640A" w:rsidRPr="000E569B" w:rsidRDefault="003020E4" w:rsidP="0088640A">
            <w:pPr>
              <w:autoSpaceDE w:val="0"/>
              <w:autoSpaceDN w:val="0"/>
              <w:adjustRightInd w:val="0"/>
              <w:spacing w:after="120"/>
              <w:rPr>
                <w:rFonts w:eastAsia="Calibri"/>
                <w:color w:val="000000"/>
                <w:sz w:val="18"/>
                <w:szCs w:val="18"/>
              </w:rPr>
            </w:pPr>
            <w:r>
              <w:rPr>
                <w:rFonts w:eastAsia="Calibri"/>
                <w:color w:val="000000"/>
                <w:sz w:val="18"/>
                <w:szCs w:val="18"/>
              </w:rPr>
              <w:t>Opakovaný přepis informace</w:t>
            </w:r>
          </w:p>
        </w:tc>
        <w:tc>
          <w:tcPr>
            <w:tcW w:w="2126" w:type="dxa"/>
          </w:tcPr>
          <w:p w14:paraId="31A9B64C" w14:textId="78F29B95" w:rsidR="0088640A" w:rsidRPr="000E569B" w:rsidRDefault="003020E4" w:rsidP="0088640A">
            <w:pPr>
              <w:autoSpaceDE w:val="0"/>
              <w:autoSpaceDN w:val="0"/>
              <w:adjustRightInd w:val="0"/>
              <w:spacing w:after="120"/>
              <w:rPr>
                <w:rFonts w:eastAsia="Calibri"/>
                <w:color w:val="000000"/>
                <w:sz w:val="18"/>
                <w:szCs w:val="18"/>
              </w:rPr>
            </w:pPr>
            <w:r>
              <w:rPr>
                <w:rFonts w:eastAsia="Calibri"/>
                <w:color w:val="000000"/>
                <w:sz w:val="18"/>
                <w:szCs w:val="18"/>
              </w:rPr>
              <w:t>Fyzická likvidace datových nosičů</w:t>
            </w:r>
          </w:p>
        </w:tc>
      </w:tr>
      <w:tr w:rsidR="00EB15D3" w14:paraId="2376E58D" w14:textId="77777777" w:rsidTr="00EB15D3">
        <w:tc>
          <w:tcPr>
            <w:tcW w:w="1276" w:type="dxa"/>
          </w:tcPr>
          <w:p w14:paraId="1F86DD3A" w14:textId="2AA08E18" w:rsidR="00EB15D3" w:rsidRPr="000E569B" w:rsidRDefault="00EB15D3" w:rsidP="00EB15D3">
            <w:pPr>
              <w:autoSpaceDE w:val="0"/>
              <w:autoSpaceDN w:val="0"/>
              <w:adjustRightInd w:val="0"/>
              <w:spacing w:after="120"/>
              <w:rPr>
                <w:rFonts w:eastAsia="Calibri"/>
                <w:color w:val="000000"/>
                <w:sz w:val="18"/>
                <w:szCs w:val="18"/>
              </w:rPr>
            </w:pPr>
            <w:r w:rsidRPr="000E569B">
              <w:rPr>
                <w:rFonts w:eastAsia="Calibri"/>
                <w:color w:val="000000"/>
                <w:sz w:val="18"/>
                <w:szCs w:val="18"/>
              </w:rPr>
              <w:t>Zveřejnění</w:t>
            </w:r>
          </w:p>
        </w:tc>
        <w:tc>
          <w:tcPr>
            <w:tcW w:w="1276" w:type="dxa"/>
          </w:tcPr>
          <w:p w14:paraId="13E1C5D3" w14:textId="0462833F" w:rsidR="00EB15D3" w:rsidRPr="000E569B" w:rsidRDefault="00EB15D3" w:rsidP="00EB15D3">
            <w:pPr>
              <w:autoSpaceDE w:val="0"/>
              <w:autoSpaceDN w:val="0"/>
              <w:adjustRightInd w:val="0"/>
              <w:spacing w:after="120"/>
              <w:rPr>
                <w:rFonts w:eastAsia="Calibri"/>
                <w:color w:val="000000"/>
                <w:sz w:val="18"/>
                <w:szCs w:val="18"/>
              </w:rPr>
            </w:pPr>
            <w:r>
              <w:rPr>
                <w:rFonts w:eastAsia="Calibri"/>
                <w:color w:val="000000"/>
                <w:sz w:val="18"/>
                <w:szCs w:val="18"/>
              </w:rPr>
              <w:t>Bez omezení</w:t>
            </w:r>
          </w:p>
        </w:tc>
        <w:tc>
          <w:tcPr>
            <w:tcW w:w="1843" w:type="dxa"/>
          </w:tcPr>
          <w:p w14:paraId="576EFBA1" w14:textId="6AA9A19D" w:rsidR="00EB15D3" w:rsidRPr="000E569B" w:rsidRDefault="003020E4" w:rsidP="00EB15D3">
            <w:pPr>
              <w:autoSpaceDE w:val="0"/>
              <w:autoSpaceDN w:val="0"/>
              <w:adjustRightInd w:val="0"/>
              <w:spacing w:after="120"/>
              <w:rPr>
                <w:rFonts w:eastAsia="Calibri"/>
                <w:color w:val="000000"/>
                <w:sz w:val="18"/>
                <w:szCs w:val="18"/>
              </w:rPr>
            </w:pPr>
            <w:r>
              <w:rPr>
                <w:rFonts w:eastAsia="Calibri"/>
                <w:color w:val="000000"/>
                <w:sz w:val="18"/>
                <w:szCs w:val="18"/>
              </w:rPr>
              <w:t xml:space="preserve">Na základě schválení </w:t>
            </w:r>
            <w:r>
              <w:rPr>
                <w:rFonts w:eastAsia="Calibri"/>
                <w:color w:val="000000"/>
                <w:sz w:val="18"/>
                <w:szCs w:val="18"/>
                <w:highlight w:val="yellow"/>
              </w:rPr>
              <w:t>útvaru K</w:t>
            </w:r>
            <w:r w:rsidRPr="003020E4">
              <w:rPr>
                <w:rFonts w:eastAsia="Calibri"/>
                <w:color w:val="000000"/>
                <w:sz w:val="18"/>
                <w:szCs w:val="18"/>
                <w:highlight w:val="yellow"/>
              </w:rPr>
              <w:t>omunikace</w:t>
            </w:r>
          </w:p>
        </w:tc>
        <w:tc>
          <w:tcPr>
            <w:tcW w:w="1701" w:type="dxa"/>
          </w:tcPr>
          <w:p w14:paraId="57B8305F" w14:textId="286C402D" w:rsidR="00EB15D3" w:rsidRPr="000E569B" w:rsidRDefault="003020E4" w:rsidP="00EB15D3">
            <w:pPr>
              <w:autoSpaceDE w:val="0"/>
              <w:autoSpaceDN w:val="0"/>
              <w:adjustRightInd w:val="0"/>
              <w:spacing w:after="120"/>
              <w:rPr>
                <w:rFonts w:eastAsia="Calibri"/>
                <w:color w:val="000000"/>
                <w:sz w:val="18"/>
                <w:szCs w:val="18"/>
              </w:rPr>
            </w:pPr>
            <w:r>
              <w:rPr>
                <w:rFonts w:eastAsia="Calibri"/>
                <w:color w:val="000000"/>
                <w:sz w:val="18"/>
                <w:szCs w:val="18"/>
              </w:rPr>
              <w:t>Jen anonymizované informace</w:t>
            </w:r>
            <w:r w:rsidR="00D87BC1">
              <w:rPr>
                <w:rFonts w:eastAsia="Calibri"/>
                <w:color w:val="000000"/>
                <w:sz w:val="18"/>
                <w:szCs w:val="18"/>
              </w:rPr>
              <w:t xml:space="preserve"> a po schválení Garanta</w:t>
            </w:r>
          </w:p>
        </w:tc>
        <w:tc>
          <w:tcPr>
            <w:tcW w:w="2126" w:type="dxa"/>
          </w:tcPr>
          <w:p w14:paraId="50248108" w14:textId="0A031CF7" w:rsidR="00EB15D3" w:rsidRPr="000E569B" w:rsidRDefault="003020E4" w:rsidP="00EB15D3">
            <w:pPr>
              <w:autoSpaceDE w:val="0"/>
              <w:autoSpaceDN w:val="0"/>
              <w:adjustRightInd w:val="0"/>
              <w:spacing w:after="120"/>
              <w:rPr>
                <w:rFonts w:eastAsia="Calibri"/>
                <w:color w:val="000000"/>
                <w:sz w:val="18"/>
                <w:szCs w:val="18"/>
              </w:rPr>
            </w:pPr>
            <w:r>
              <w:rPr>
                <w:rFonts w:eastAsia="Calibri"/>
                <w:color w:val="000000"/>
                <w:sz w:val="18"/>
                <w:szCs w:val="18"/>
              </w:rPr>
              <w:t>Pouze na základě soudního rozhodnutí</w:t>
            </w:r>
          </w:p>
        </w:tc>
      </w:tr>
    </w:tbl>
    <w:p w14:paraId="23511D4E" w14:textId="77777777" w:rsidR="003F161F" w:rsidRDefault="003F161F" w:rsidP="0011708F">
      <w:pPr>
        <w:autoSpaceDE w:val="0"/>
        <w:autoSpaceDN w:val="0"/>
        <w:adjustRightInd w:val="0"/>
        <w:spacing w:after="120"/>
        <w:jc w:val="both"/>
        <w:rPr>
          <w:rFonts w:eastAsia="Calibri"/>
          <w:color w:val="000000"/>
        </w:rPr>
      </w:pPr>
    </w:p>
    <w:p w14:paraId="79DDECF5" w14:textId="77777777" w:rsidR="003F161F" w:rsidRPr="00554E1E" w:rsidRDefault="003F161F" w:rsidP="003F161F">
      <w:pPr>
        <w:pStyle w:val="Heading2"/>
        <w:rPr>
          <w:rFonts w:eastAsia="Calibri"/>
        </w:rPr>
      </w:pPr>
      <w:bookmarkStart w:id="21" w:name="_Toc73083890"/>
      <w:r>
        <w:rPr>
          <w:rFonts w:eastAsia="Calibri"/>
        </w:rPr>
        <w:t>Čl. 5</w:t>
      </w:r>
      <w:r>
        <w:rPr>
          <w:rFonts w:eastAsia="Calibri"/>
        </w:rPr>
        <w:br/>
      </w:r>
      <w:r w:rsidRPr="003F161F">
        <w:rPr>
          <w:rFonts w:eastAsia="Calibri"/>
        </w:rPr>
        <w:t>Bezpečnostní povědomí</w:t>
      </w:r>
      <w:bookmarkEnd w:id="21"/>
    </w:p>
    <w:p w14:paraId="51D878FA" w14:textId="77777777" w:rsidR="0011708F" w:rsidRPr="0011708F" w:rsidRDefault="0011708F" w:rsidP="003F161F">
      <w:pPr>
        <w:numPr>
          <w:ilvl w:val="0"/>
          <w:numId w:val="16"/>
        </w:numPr>
        <w:autoSpaceDE w:val="0"/>
        <w:autoSpaceDN w:val="0"/>
        <w:adjustRightInd w:val="0"/>
        <w:spacing w:after="120"/>
        <w:jc w:val="both"/>
        <w:rPr>
          <w:rFonts w:eastAsia="Calibri"/>
          <w:color w:val="000000"/>
        </w:rPr>
      </w:pPr>
      <w:r w:rsidRPr="0011708F">
        <w:rPr>
          <w:rFonts w:eastAsia="Calibri"/>
          <w:color w:val="000000"/>
        </w:rPr>
        <w:t>Požadavky na úvodní a pravidelná školení uživatelů a pracovníků obsazených do bezpečnostních rolí stanovuje plán rozvoje bezpečnostního povědomí. Za plánování a</w:t>
      </w:r>
      <w:r w:rsidR="003F161F">
        <w:rPr>
          <w:rFonts w:eastAsia="Calibri"/>
          <w:color w:val="000000"/>
        </w:rPr>
        <w:t> </w:t>
      </w:r>
      <w:r w:rsidRPr="0011708F">
        <w:rPr>
          <w:rFonts w:eastAsia="Calibri"/>
          <w:color w:val="000000"/>
        </w:rPr>
        <w:t xml:space="preserve">realizaci školení odpovídá </w:t>
      </w:r>
      <w:r w:rsidRPr="003F161F">
        <w:rPr>
          <w:rFonts w:eastAsia="Calibri"/>
          <w:color w:val="000000"/>
          <w:highlight w:val="yellow"/>
        </w:rPr>
        <w:t>útvar HR</w:t>
      </w:r>
      <w:r w:rsidRPr="0011708F">
        <w:rPr>
          <w:rFonts w:eastAsia="Calibri"/>
          <w:color w:val="000000"/>
        </w:rPr>
        <w:t>.</w:t>
      </w:r>
    </w:p>
    <w:p w14:paraId="78A5DFF7" w14:textId="2AA1394C" w:rsidR="0011708F" w:rsidRPr="00E50100" w:rsidRDefault="0011708F" w:rsidP="00E50100">
      <w:pPr>
        <w:numPr>
          <w:ilvl w:val="0"/>
          <w:numId w:val="16"/>
        </w:numPr>
        <w:autoSpaceDE w:val="0"/>
        <w:autoSpaceDN w:val="0"/>
        <w:adjustRightInd w:val="0"/>
        <w:spacing w:after="120"/>
        <w:jc w:val="both"/>
        <w:rPr>
          <w:rFonts w:eastAsia="Calibri"/>
          <w:color w:val="000000"/>
        </w:rPr>
      </w:pPr>
      <w:r w:rsidRPr="0011708F">
        <w:rPr>
          <w:rFonts w:eastAsia="Calibri"/>
          <w:color w:val="000000"/>
        </w:rPr>
        <w:t>Zaměstnanci a externí pracovníci jsou v okamžiku nástupu prokazatelně seznámeni se svými povinnostmi v oblasti informační bezpečnosti. Nejpozději k okamžiku nástupu a před převzetím uživatelských oprávnění do informačního systému Nemocnice jsou povinni absolvovat úvodní zaškolení v oblasti bezpečnosti informací formou absolvování elektronického kurzu a zakončeného testem. Na základě úspěšného absolvování je</w:t>
      </w:r>
      <w:r w:rsidR="00E50100">
        <w:rPr>
          <w:rFonts w:eastAsia="Calibri"/>
          <w:color w:val="000000"/>
        </w:rPr>
        <w:t xml:space="preserve"> uživateli vystaven certifikát. </w:t>
      </w:r>
      <w:r w:rsidR="003A6AD8" w:rsidRPr="00E50100">
        <w:rPr>
          <w:rFonts w:eastAsia="Calibri"/>
          <w:color w:val="000000"/>
        </w:rPr>
        <w:t xml:space="preserve">Minimální zásady obsahuje </w:t>
      </w:r>
      <w:proofErr w:type="spellStart"/>
      <w:r w:rsidR="003A6AD8" w:rsidRPr="00E50100">
        <w:rPr>
          <w:rFonts w:eastAsia="Calibri"/>
          <w:color w:val="000000"/>
        </w:rPr>
        <w:t>elearningový</w:t>
      </w:r>
      <w:proofErr w:type="spellEnd"/>
      <w:r w:rsidR="003A6AD8" w:rsidRPr="00E50100">
        <w:rPr>
          <w:rFonts w:eastAsia="Calibri"/>
          <w:color w:val="000000"/>
        </w:rPr>
        <w:t xml:space="preserve"> kurz základů kybernetické bezpečnosti s názvem Dávej </w:t>
      </w:r>
      <w:proofErr w:type="spellStart"/>
      <w:r w:rsidR="003A6AD8" w:rsidRPr="00E50100">
        <w:rPr>
          <w:rFonts w:eastAsia="Calibri"/>
          <w:color w:val="000000"/>
        </w:rPr>
        <w:t>kyber</w:t>
      </w:r>
      <w:proofErr w:type="spellEnd"/>
      <w:r w:rsidR="003A6AD8" w:rsidRPr="00E50100">
        <w:rPr>
          <w:rFonts w:eastAsia="Calibri"/>
          <w:color w:val="000000"/>
        </w:rPr>
        <w:t xml:space="preserve">! </w:t>
      </w:r>
      <w:proofErr w:type="gramStart"/>
      <w:r w:rsidR="003A6AD8" w:rsidRPr="00E50100">
        <w:rPr>
          <w:rFonts w:eastAsia="Calibri"/>
          <w:color w:val="000000"/>
        </w:rPr>
        <w:t>poskytovaný</w:t>
      </w:r>
      <w:proofErr w:type="gramEnd"/>
      <w:r w:rsidR="003A6AD8" w:rsidRPr="00E50100">
        <w:rPr>
          <w:rFonts w:eastAsia="Calibri"/>
          <w:color w:val="000000"/>
        </w:rPr>
        <w:t xml:space="preserve"> NÚKIB.</w:t>
      </w:r>
    </w:p>
    <w:p w14:paraId="0E8DFC12" w14:textId="57ED3BDC" w:rsidR="0011708F" w:rsidRPr="0011708F" w:rsidRDefault="0011708F" w:rsidP="003F161F">
      <w:pPr>
        <w:numPr>
          <w:ilvl w:val="0"/>
          <w:numId w:val="16"/>
        </w:numPr>
        <w:autoSpaceDE w:val="0"/>
        <w:autoSpaceDN w:val="0"/>
        <w:adjustRightInd w:val="0"/>
        <w:spacing w:after="120"/>
        <w:jc w:val="both"/>
        <w:rPr>
          <w:rFonts w:eastAsia="Calibri"/>
          <w:color w:val="000000"/>
        </w:rPr>
      </w:pPr>
      <w:r w:rsidRPr="0011708F">
        <w:rPr>
          <w:rFonts w:eastAsia="Calibri"/>
          <w:color w:val="000000"/>
        </w:rPr>
        <w:t xml:space="preserve">Zaměstnanci a externí pracovníci jsou v souladu s požadavky pracovní pozice povinni absolvovat průběžné školení v oblasti bezpečnosti informací a to nejméně jedenkrát </w:t>
      </w:r>
      <w:r w:rsidR="00E44748">
        <w:rPr>
          <w:rFonts w:eastAsia="Calibri"/>
          <w:color w:val="000000"/>
        </w:rPr>
        <w:t>ročné</w:t>
      </w:r>
      <w:r w:rsidRPr="0011708F">
        <w:rPr>
          <w:rFonts w:eastAsia="Calibri"/>
          <w:color w:val="000000"/>
        </w:rPr>
        <w:t xml:space="preserve">. Sledování a organizaci pravidelných školení zajišťuje </w:t>
      </w:r>
      <w:r w:rsidRPr="003F161F">
        <w:rPr>
          <w:rFonts w:eastAsia="Calibri"/>
          <w:color w:val="000000"/>
          <w:highlight w:val="yellow"/>
        </w:rPr>
        <w:t>útvar HR</w:t>
      </w:r>
      <w:r w:rsidRPr="0011708F">
        <w:rPr>
          <w:rFonts w:eastAsia="Calibri"/>
          <w:color w:val="000000"/>
        </w:rPr>
        <w:t>.</w:t>
      </w:r>
    </w:p>
    <w:p w14:paraId="780C0365" w14:textId="77777777" w:rsidR="003F161F" w:rsidRDefault="003F161F" w:rsidP="003F161F">
      <w:pPr>
        <w:autoSpaceDE w:val="0"/>
        <w:autoSpaceDN w:val="0"/>
        <w:adjustRightInd w:val="0"/>
        <w:spacing w:after="120"/>
        <w:jc w:val="both"/>
        <w:rPr>
          <w:rFonts w:eastAsia="Calibri"/>
          <w:color w:val="000000"/>
        </w:rPr>
      </w:pPr>
    </w:p>
    <w:p w14:paraId="7FEB371E" w14:textId="77777777" w:rsidR="003F161F" w:rsidRPr="00554E1E" w:rsidRDefault="003F161F" w:rsidP="003F161F">
      <w:pPr>
        <w:pStyle w:val="Heading2"/>
        <w:rPr>
          <w:rFonts w:eastAsia="Calibri"/>
        </w:rPr>
      </w:pPr>
      <w:bookmarkStart w:id="22" w:name="_Toc73083891"/>
      <w:r>
        <w:rPr>
          <w:rFonts w:eastAsia="Calibri"/>
        </w:rPr>
        <w:t>Čl. 6</w:t>
      </w:r>
      <w:r>
        <w:rPr>
          <w:rFonts w:eastAsia="Calibri"/>
        </w:rPr>
        <w:br/>
      </w:r>
      <w:r w:rsidRPr="003F161F">
        <w:rPr>
          <w:rFonts w:eastAsia="Calibri"/>
        </w:rPr>
        <w:t>Řízení přístupu</w:t>
      </w:r>
      <w:bookmarkEnd w:id="22"/>
    </w:p>
    <w:p w14:paraId="7DAE7CCB" w14:textId="30172189"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Přístup k informační systémům je přidělen pouze oprávněným uživatelům na základě úspěšného ověření (přihlašovacím jménem a heslem, čipovou kartou</w:t>
      </w:r>
      <w:r w:rsidR="002C24EF">
        <w:rPr>
          <w:rFonts w:eastAsia="Calibri"/>
          <w:color w:val="000000"/>
        </w:rPr>
        <w:t xml:space="preserve"> nebo bezpečnostním tokenem</w:t>
      </w:r>
      <w:r w:rsidRPr="0011708F">
        <w:rPr>
          <w:rFonts w:eastAsia="Calibri"/>
          <w:color w:val="000000"/>
        </w:rPr>
        <w:t xml:space="preserve"> a pinem).</w:t>
      </w:r>
    </w:p>
    <w:p w14:paraId="29F6848A" w14:textId="1BF63EBD"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V Nemocnici je uplatňován princip </w:t>
      </w:r>
      <w:proofErr w:type="spellStart"/>
      <w:r w:rsidRPr="0011708F">
        <w:rPr>
          <w:rFonts w:eastAsia="Calibri"/>
          <w:color w:val="000000"/>
        </w:rPr>
        <w:t>neodmítnutelnosti</w:t>
      </w:r>
      <w:proofErr w:type="spellEnd"/>
      <w:r w:rsidRPr="0011708F">
        <w:rPr>
          <w:rFonts w:eastAsia="Calibri"/>
          <w:color w:val="000000"/>
        </w:rPr>
        <w:t xml:space="preserve"> odpovědnosti. To znamená, že uživatel odpovídá za všechny skutky, které byly vykonány jeho účtem, kdy byl informačním systémem Nemocnice úspěšně ověřen (přihlašovacím jménem a heslem, čipovou kartou</w:t>
      </w:r>
      <w:r w:rsidR="002C24EF">
        <w:rPr>
          <w:rFonts w:eastAsia="Calibri"/>
          <w:color w:val="000000"/>
        </w:rPr>
        <w:t xml:space="preserve"> nebo bezpečnostním tokenem</w:t>
      </w:r>
      <w:r w:rsidRPr="0011708F">
        <w:rPr>
          <w:rFonts w:eastAsia="Calibri"/>
          <w:color w:val="000000"/>
        </w:rPr>
        <w:t xml:space="preserve"> a</w:t>
      </w:r>
      <w:r w:rsidR="003F161F">
        <w:rPr>
          <w:rFonts w:eastAsia="Calibri"/>
          <w:color w:val="000000"/>
        </w:rPr>
        <w:t> </w:t>
      </w:r>
      <w:r w:rsidRPr="0011708F">
        <w:rPr>
          <w:rFonts w:eastAsia="Calibri"/>
          <w:color w:val="000000"/>
        </w:rPr>
        <w:t>pinem).</w:t>
      </w:r>
    </w:p>
    <w:p w14:paraId="7147614B" w14:textId="77777777"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V případě podezření na kompromitaci hesla (jeho prozrazení, odposlechnutí, či uhodnutí jinou osobou) je uživatel povinen neodkladně provést změnu hesla a tuto skutečnost neprodleně hlásit na </w:t>
      </w:r>
      <w:r w:rsidRPr="003F161F">
        <w:rPr>
          <w:rFonts w:eastAsia="Calibri"/>
          <w:color w:val="000000"/>
          <w:highlight w:val="yellow"/>
        </w:rPr>
        <w:t>Service Desku</w:t>
      </w:r>
      <w:r w:rsidRPr="0011708F">
        <w:rPr>
          <w:rFonts w:eastAsia="Calibri"/>
          <w:color w:val="000000"/>
        </w:rPr>
        <w:t xml:space="preserve"> jako bezpečnostní incident.</w:t>
      </w:r>
    </w:p>
    <w:p w14:paraId="5A6C7F2B" w14:textId="4FBB4C83" w:rsidR="0011708F" w:rsidRPr="0011708F" w:rsidRDefault="003F161F" w:rsidP="003F161F">
      <w:pPr>
        <w:numPr>
          <w:ilvl w:val="0"/>
          <w:numId w:val="17"/>
        </w:numPr>
        <w:autoSpaceDE w:val="0"/>
        <w:autoSpaceDN w:val="0"/>
        <w:adjustRightInd w:val="0"/>
        <w:spacing w:after="120"/>
        <w:jc w:val="both"/>
        <w:rPr>
          <w:rFonts w:eastAsia="Calibri"/>
          <w:color w:val="000000"/>
        </w:rPr>
      </w:pPr>
      <w:r>
        <w:rPr>
          <w:rFonts w:eastAsia="Calibri"/>
          <w:color w:val="000000"/>
        </w:rPr>
        <w:lastRenderedPageBreak/>
        <w:t>P</w:t>
      </w:r>
      <w:r w:rsidR="0011708F" w:rsidRPr="0011708F">
        <w:rPr>
          <w:rFonts w:eastAsia="Calibri"/>
          <w:color w:val="000000"/>
        </w:rPr>
        <w:t>otřebná přístupová o</w:t>
      </w:r>
      <w:r w:rsidR="00466103">
        <w:rPr>
          <w:rFonts w:eastAsia="Calibri"/>
          <w:color w:val="000000"/>
        </w:rPr>
        <w:t>právnění jsou</w:t>
      </w:r>
      <w:r w:rsidR="0011708F" w:rsidRPr="0011708F">
        <w:rPr>
          <w:rFonts w:eastAsia="Calibri"/>
          <w:color w:val="000000"/>
        </w:rPr>
        <w:t xml:space="preserve"> uživateli přidělena dle jeho pracovního zařazení. Přihlašovací jméno a heslo pro první přihlášení je uživateli přiděleno </w:t>
      </w:r>
      <w:r w:rsidR="0011708F" w:rsidRPr="003F161F">
        <w:rPr>
          <w:rFonts w:eastAsia="Calibri"/>
          <w:color w:val="000000"/>
          <w:highlight w:val="yellow"/>
        </w:rPr>
        <w:t>útvarem IT</w:t>
      </w:r>
      <w:r w:rsidR="0011708F" w:rsidRPr="0011708F">
        <w:rPr>
          <w:rFonts w:eastAsia="Calibri"/>
          <w:color w:val="000000"/>
        </w:rPr>
        <w:t>.</w:t>
      </w:r>
    </w:p>
    <w:p w14:paraId="55952A2F" w14:textId="77777777" w:rsidR="00F96265"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Uživatel je povinen si heslo po prvním přihlášení změnit a držet jej v tajnosti. To znamená nikomu jej nesdělovat, neponechávat napsané v místech s přístupem dalších osob, neukládat do souboru volně přístupného dalším uživatelům. </w:t>
      </w:r>
    </w:p>
    <w:p w14:paraId="0F577774" w14:textId="3825A79D" w:rsidR="0011708F" w:rsidRPr="0011708F" w:rsidRDefault="0011708F" w:rsidP="00F96265">
      <w:pPr>
        <w:numPr>
          <w:ilvl w:val="0"/>
          <w:numId w:val="17"/>
        </w:numPr>
        <w:autoSpaceDE w:val="0"/>
        <w:autoSpaceDN w:val="0"/>
        <w:adjustRightInd w:val="0"/>
        <w:spacing w:after="120"/>
        <w:jc w:val="both"/>
        <w:rPr>
          <w:rFonts w:eastAsia="Calibri"/>
          <w:color w:val="000000"/>
        </w:rPr>
      </w:pPr>
      <w:r w:rsidRPr="0011708F">
        <w:rPr>
          <w:rFonts w:eastAsia="Calibri"/>
          <w:color w:val="000000"/>
        </w:rPr>
        <w:t>Při ukládání hesel na počítači</w:t>
      </w:r>
      <w:r w:rsidR="00F96265">
        <w:rPr>
          <w:rFonts w:eastAsia="Calibri"/>
          <w:color w:val="000000"/>
        </w:rPr>
        <w:t xml:space="preserve"> či mobilním telefonu</w:t>
      </w:r>
      <w:r w:rsidRPr="0011708F">
        <w:rPr>
          <w:rFonts w:eastAsia="Calibri"/>
          <w:color w:val="000000"/>
        </w:rPr>
        <w:t xml:space="preserve"> je </w:t>
      </w:r>
      <w:r w:rsidR="00F96265" w:rsidRPr="00F96265">
        <w:rPr>
          <w:rFonts w:eastAsia="Calibri"/>
          <w:color w:val="000000"/>
        </w:rPr>
        <w:t xml:space="preserve">třeba využít k tomu určenou aplikaci správce hesel s odpovídajícím zabezpečením (šifrování, </w:t>
      </w:r>
      <w:proofErr w:type="spellStart"/>
      <w:r w:rsidR="00F96265" w:rsidRPr="00F96265">
        <w:rPr>
          <w:rFonts w:eastAsia="Calibri"/>
          <w:color w:val="000000"/>
        </w:rPr>
        <w:t>vícefaktorové</w:t>
      </w:r>
      <w:proofErr w:type="spellEnd"/>
      <w:r w:rsidR="00F96265" w:rsidRPr="00F96265">
        <w:rPr>
          <w:rFonts w:eastAsia="Calibri"/>
          <w:color w:val="000000"/>
        </w:rPr>
        <w:t xml:space="preserve"> ověření uživatele, atp.).</w:t>
      </w:r>
    </w:p>
    <w:p w14:paraId="298E6706" w14:textId="77777777" w:rsidR="0011708F" w:rsidRPr="003F161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O změnu oprávnění si uživatel může požádat prostřednictvím žádosti v </w:t>
      </w:r>
      <w:r w:rsidRPr="003F161F">
        <w:rPr>
          <w:rFonts w:eastAsia="Calibri"/>
          <w:color w:val="000000"/>
          <w:highlight w:val="yellow"/>
        </w:rPr>
        <w:t>Service Desku</w:t>
      </w:r>
      <w:r w:rsidRPr="0011708F">
        <w:rPr>
          <w:rFonts w:eastAsia="Calibri"/>
          <w:color w:val="000000"/>
        </w:rPr>
        <w:t>. Žádost o rozšíření oprávnění je vždy schvalována vedoucím pracovníkem žadatele a</w:t>
      </w:r>
      <w:r w:rsidR="003F161F">
        <w:rPr>
          <w:rFonts w:eastAsia="Calibri"/>
          <w:color w:val="000000"/>
        </w:rPr>
        <w:t> </w:t>
      </w:r>
      <w:r w:rsidRPr="003F161F">
        <w:rPr>
          <w:rFonts w:eastAsia="Calibri"/>
          <w:color w:val="000000"/>
        </w:rPr>
        <w:t xml:space="preserve">garantem oprávnění, o které je žádáno. Žádost o odebrání oprávnění je vždy schvalována vedoucím pracovníkem či odpovědným pracovníkem </w:t>
      </w:r>
      <w:r w:rsidRPr="003F161F">
        <w:rPr>
          <w:rFonts w:eastAsia="Calibri"/>
          <w:color w:val="000000"/>
          <w:highlight w:val="yellow"/>
        </w:rPr>
        <w:t>útvaru HR</w:t>
      </w:r>
      <w:r w:rsidRPr="003F161F">
        <w:rPr>
          <w:rFonts w:eastAsia="Calibri"/>
          <w:color w:val="000000"/>
        </w:rPr>
        <w:t>.</w:t>
      </w:r>
    </w:p>
    <w:p w14:paraId="57130867" w14:textId="77777777"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Při změně pracovní pozice jsou ke dni účinnosti změny uživateli původní oprávnění odebrána a nastavena nová oprávnění v souladu s novým pracovním zařazením.</w:t>
      </w:r>
    </w:p>
    <w:p w14:paraId="10362C3D" w14:textId="77777777"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Ke dni bezprostředně následujícím den ukončení pracovního poměru či smluvního vztahu s uživatelem jsou přístupová oprávnění uživatele z informačního systému nemocnice odebrána a účet zablokován. </w:t>
      </w:r>
    </w:p>
    <w:p w14:paraId="094BEB51" w14:textId="77777777"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Přihlašovací heslo je nutné volit tak, aby nebylo snadno uhodnutelné a současně bylo dostatečně odolné proti prolomení při kybernetickém bezpečnostním útoku.</w:t>
      </w:r>
    </w:p>
    <w:p w14:paraId="408F3D05" w14:textId="77777777"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Pro heslo nesmí být použity snadno identifikovatelná jména (vlastní, rodičů, sourozenců, dětí, domácích zvířat apod.), data narození, názvy měsíců, a jiné snadno uhodnutelné kombinace.</w:t>
      </w:r>
    </w:p>
    <w:p w14:paraId="5224C44E" w14:textId="77777777" w:rsid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Pro hesla do informačních systémů Nemocnice platí tyto požadavky:</w:t>
      </w:r>
    </w:p>
    <w:tbl>
      <w:tblPr>
        <w:tblStyle w:val="TableGrid"/>
        <w:tblW w:w="8505" w:type="dxa"/>
        <w:tblInd w:w="562" w:type="dxa"/>
        <w:tblLook w:val="04A0" w:firstRow="1" w:lastRow="0" w:firstColumn="1" w:lastColumn="0" w:noHBand="0" w:noVBand="1"/>
      </w:tblPr>
      <w:tblGrid>
        <w:gridCol w:w="2268"/>
        <w:gridCol w:w="6237"/>
      </w:tblGrid>
      <w:tr w:rsidR="003F161F" w14:paraId="41FF2D58" w14:textId="77777777" w:rsidTr="003F161F">
        <w:tc>
          <w:tcPr>
            <w:tcW w:w="2268" w:type="dxa"/>
          </w:tcPr>
          <w:p w14:paraId="678BB5DB"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Minimální délka:</w:t>
            </w:r>
          </w:p>
        </w:tc>
        <w:tc>
          <w:tcPr>
            <w:tcW w:w="6237" w:type="dxa"/>
          </w:tcPr>
          <w:p w14:paraId="75CC845F"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12 znaků</w:t>
            </w:r>
          </w:p>
        </w:tc>
      </w:tr>
      <w:tr w:rsidR="003F161F" w14:paraId="012FE1FC" w14:textId="77777777" w:rsidTr="003F161F">
        <w:tc>
          <w:tcPr>
            <w:tcW w:w="2268" w:type="dxa"/>
          </w:tcPr>
          <w:p w14:paraId="757B541E"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Minimální platnost:</w:t>
            </w:r>
          </w:p>
        </w:tc>
        <w:tc>
          <w:tcPr>
            <w:tcW w:w="6237" w:type="dxa"/>
          </w:tcPr>
          <w:p w14:paraId="17570A39"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30 minut</w:t>
            </w:r>
          </w:p>
        </w:tc>
      </w:tr>
      <w:tr w:rsidR="003F161F" w14:paraId="5A758285" w14:textId="77777777" w:rsidTr="003F161F">
        <w:tc>
          <w:tcPr>
            <w:tcW w:w="2268" w:type="dxa"/>
          </w:tcPr>
          <w:p w14:paraId="24FD39A5"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Komplexnost:</w:t>
            </w:r>
          </w:p>
        </w:tc>
        <w:tc>
          <w:tcPr>
            <w:tcW w:w="6237" w:type="dxa"/>
          </w:tcPr>
          <w:p w14:paraId="21993228" w14:textId="77777777" w:rsidR="003F161F" w:rsidRDefault="003F161F" w:rsidP="003F161F">
            <w:pPr>
              <w:autoSpaceDE w:val="0"/>
              <w:autoSpaceDN w:val="0"/>
              <w:adjustRightInd w:val="0"/>
              <w:spacing w:after="120"/>
              <w:jc w:val="both"/>
              <w:rPr>
                <w:rFonts w:eastAsia="Calibri"/>
                <w:color w:val="000000"/>
              </w:rPr>
            </w:pPr>
            <w:r w:rsidRPr="0011708F">
              <w:rPr>
                <w:rFonts w:eastAsia="Calibri"/>
                <w:color w:val="000000"/>
              </w:rPr>
              <w:t>Heslo musí obsahovat minimálně 3 z</w:t>
            </w:r>
            <w:r>
              <w:rPr>
                <w:rFonts w:eastAsia="Calibri"/>
                <w:color w:val="000000"/>
              </w:rPr>
              <w:t> </w:t>
            </w:r>
            <w:r w:rsidRPr="0011708F">
              <w:rPr>
                <w:rFonts w:eastAsia="Calibri"/>
                <w:color w:val="000000"/>
              </w:rPr>
              <w:t>těchto požadavků:</w:t>
            </w:r>
          </w:p>
          <w:p w14:paraId="0D25E4E4" w14:textId="77777777" w:rsidR="003F161F" w:rsidRPr="0011708F" w:rsidRDefault="003F161F" w:rsidP="003F161F">
            <w:pPr>
              <w:autoSpaceDE w:val="0"/>
              <w:autoSpaceDN w:val="0"/>
              <w:adjustRightInd w:val="0"/>
              <w:spacing w:after="120"/>
              <w:ind w:left="708"/>
              <w:jc w:val="both"/>
              <w:rPr>
                <w:rFonts w:eastAsia="Calibri"/>
                <w:color w:val="000000"/>
              </w:rPr>
            </w:pPr>
            <w:r w:rsidRPr="0011708F">
              <w:rPr>
                <w:rFonts w:eastAsia="Calibri"/>
                <w:color w:val="000000"/>
              </w:rPr>
              <w:t xml:space="preserve">- jedno velké písmeno, </w:t>
            </w:r>
          </w:p>
          <w:p w14:paraId="01CAAB14" w14:textId="77777777" w:rsidR="003F161F" w:rsidRPr="0011708F" w:rsidRDefault="003F161F" w:rsidP="003F161F">
            <w:pPr>
              <w:tabs>
                <w:tab w:val="num" w:pos="900"/>
              </w:tabs>
              <w:autoSpaceDE w:val="0"/>
              <w:autoSpaceDN w:val="0"/>
              <w:adjustRightInd w:val="0"/>
              <w:spacing w:after="120"/>
              <w:ind w:left="708"/>
              <w:jc w:val="both"/>
              <w:rPr>
                <w:rFonts w:eastAsia="Calibri"/>
                <w:color w:val="000000"/>
              </w:rPr>
            </w:pPr>
            <w:r w:rsidRPr="0011708F">
              <w:rPr>
                <w:rFonts w:eastAsia="Calibri"/>
                <w:color w:val="000000"/>
              </w:rPr>
              <w:t xml:space="preserve">- jedno malé písmeno, </w:t>
            </w:r>
          </w:p>
          <w:p w14:paraId="5711C87D" w14:textId="77777777" w:rsidR="003F161F" w:rsidRDefault="003F161F" w:rsidP="003F161F">
            <w:pPr>
              <w:tabs>
                <w:tab w:val="num" w:pos="900"/>
              </w:tabs>
              <w:autoSpaceDE w:val="0"/>
              <w:autoSpaceDN w:val="0"/>
              <w:adjustRightInd w:val="0"/>
              <w:spacing w:after="120"/>
              <w:ind w:left="708"/>
              <w:jc w:val="both"/>
              <w:rPr>
                <w:rFonts w:eastAsia="Calibri"/>
                <w:color w:val="000000"/>
              </w:rPr>
            </w:pPr>
            <w:r>
              <w:rPr>
                <w:rFonts w:eastAsia="Calibri"/>
                <w:color w:val="000000"/>
              </w:rPr>
              <w:t>- jednu číslici,</w:t>
            </w:r>
          </w:p>
          <w:p w14:paraId="604537AB" w14:textId="77777777" w:rsidR="003F161F" w:rsidRDefault="003F161F" w:rsidP="003F161F">
            <w:pPr>
              <w:tabs>
                <w:tab w:val="num" w:pos="900"/>
              </w:tabs>
              <w:autoSpaceDE w:val="0"/>
              <w:autoSpaceDN w:val="0"/>
              <w:adjustRightInd w:val="0"/>
              <w:spacing w:after="120"/>
              <w:ind w:left="708"/>
              <w:jc w:val="both"/>
              <w:rPr>
                <w:rFonts w:eastAsia="Calibri"/>
                <w:color w:val="000000"/>
              </w:rPr>
            </w:pPr>
            <w:r w:rsidRPr="0011708F">
              <w:rPr>
                <w:rFonts w:eastAsia="Calibri"/>
                <w:color w:val="000000"/>
              </w:rPr>
              <w:t>- jeden speciáln</w:t>
            </w:r>
            <w:r>
              <w:rPr>
                <w:rFonts w:eastAsia="Calibri"/>
                <w:color w:val="000000"/>
              </w:rPr>
              <w:t>í znak (. , - * _ + # $ apod.).</w:t>
            </w:r>
          </w:p>
        </w:tc>
      </w:tr>
      <w:tr w:rsidR="003F161F" w14:paraId="218F691C" w14:textId="77777777" w:rsidTr="003F161F">
        <w:tc>
          <w:tcPr>
            <w:tcW w:w="2268" w:type="dxa"/>
          </w:tcPr>
          <w:p w14:paraId="691D1BA1"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Povinná změna:</w:t>
            </w:r>
          </w:p>
        </w:tc>
        <w:tc>
          <w:tcPr>
            <w:tcW w:w="6237" w:type="dxa"/>
          </w:tcPr>
          <w:p w14:paraId="1CB9DE3C" w14:textId="77777777" w:rsidR="003F161F" w:rsidRDefault="003F161F" w:rsidP="003F161F">
            <w:pPr>
              <w:tabs>
                <w:tab w:val="num" w:pos="900"/>
              </w:tabs>
              <w:autoSpaceDE w:val="0"/>
              <w:autoSpaceDN w:val="0"/>
              <w:adjustRightInd w:val="0"/>
              <w:spacing w:after="120"/>
              <w:jc w:val="both"/>
              <w:rPr>
                <w:rFonts w:eastAsia="Calibri"/>
                <w:color w:val="000000"/>
              </w:rPr>
            </w:pPr>
            <w:r w:rsidRPr="0011708F">
              <w:rPr>
                <w:rFonts w:eastAsia="Calibri"/>
                <w:color w:val="000000"/>
              </w:rPr>
              <w:t>Minimálně 1x za 18 měsíců</w:t>
            </w:r>
          </w:p>
        </w:tc>
      </w:tr>
      <w:tr w:rsidR="003F161F" w14:paraId="41CD303A" w14:textId="77777777" w:rsidTr="003F161F">
        <w:tc>
          <w:tcPr>
            <w:tcW w:w="2268" w:type="dxa"/>
          </w:tcPr>
          <w:p w14:paraId="15C00B53" w14:textId="2BC79DEA" w:rsidR="003F161F" w:rsidRDefault="003F161F" w:rsidP="003F161F">
            <w:pPr>
              <w:autoSpaceDE w:val="0"/>
              <w:autoSpaceDN w:val="0"/>
              <w:adjustRightInd w:val="0"/>
              <w:spacing w:after="120"/>
              <w:jc w:val="both"/>
              <w:rPr>
                <w:rFonts w:eastAsia="Calibri"/>
                <w:color w:val="000000"/>
              </w:rPr>
            </w:pPr>
            <w:r>
              <w:rPr>
                <w:rFonts w:eastAsia="Calibri"/>
                <w:color w:val="000000"/>
              </w:rPr>
              <w:t>Opakovatelno</w:t>
            </w:r>
            <w:r w:rsidR="00F96265">
              <w:rPr>
                <w:rFonts w:eastAsia="Calibri"/>
                <w:color w:val="000000"/>
              </w:rPr>
              <w:t>s</w:t>
            </w:r>
            <w:r>
              <w:rPr>
                <w:rFonts w:eastAsia="Calibri"/>
                <w:color w:val="000000"/>
              </w:rPr>
              <w:t>t:</w:t>
            </w:r>
          </w:p>
        </w:tc>
        <w:tc>
          <w:tcPr>
            <w:tcW w:w="6237" w:type="dxa"/>
          </w:tcPr>
          <w:p w14:paraId="037F32D1" w14:textId="77777777" w:rsidR="003F161F" w:rsidRDefault="003F161F" w:rsidP="000C5AE3">
            <w:pPr>
              <w:autoSpaceDE w:val="0"/>
              <w:autoSpaceDN w:val="0"/>
              <w:adjustRightInd w:val="0"/>
              <w:spacing w:after="120"/>
              <w:jc w:val="both"/>
              <w:rPr>
                <w:rFonts w:eastAsia="Calibri"/>
                <w:color w:val="000000"/>
              </w:rPr>
            </w:pPr>
            <w:r w:rsidRPr="0011708F">
              <w:rPr>
                <w:rFonts w:eastAsia="Calibri"/>
                <w:color w:val="000000"/>
              </w:rPr>
              <w:t>Stejné heslo se nesmí opakovat min. 12 změn zpět.</w:t>
            </w:r>
          </w:p>
        </w:tc>
      </w:tr>
    </w:tbl>
    <w:p w14:paraId="77BFF2AA" w14:textId="77777777" w:rsidR="0011708F" w:rsidRPr="0011708F" w:rsidRDefault="0011708F" w:rsidP="003F161F">
      <w:pPr>
        <w:numPr>
          <w:ilvl w:val="0"/>
          <w:numId w:val="17"/>
        </w:numPr>
        <w:autoSpaceDE w:val="0"/>
        <w:autoSpaceDN w:val="0"/>
        <w:adjustRightInd w:val="0"/>
        <w:spacing w:before="120" w:after="120"/>
        <w:jc w:val="both"/>
        <w:rPr>
          <w:rFonts w:eastAsia="Calibri"/>
          <w:color w:val="000000"/>
        </w:rPr>
      </w:pPr>
      <w:r w:rsidRPr="0011708F">
        <w:rPr>
          <w:rFonts w:eastAsia="Calibri"/>
          <w:color w:val="000000"/>
        </w:rPr>
        <w:t>Je efektivní tvořit hesla na základě fráze, například:</w:t>
      </w:r>
    </w:p>
    <w:p w14:paraId="19CD5C8B" w14:textId="77777777" w:rsidR="0011708F" w:rsidRPr="0011708F" w:rsidRDefault="0011708F" w:rsidP="003F161F">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 xml:space="preserve">Snědl Tomáš 8 knedlíků nebo </w:t>
      </w:r>
      <w:proofErr w:type="gramStart"/>
      <w:r w:rsidRPr="0011708F">
        <w:rPr>
          <w:rFonts w:eastAsia="Calibri"/>
          <w:color w:val="000000"/>
        </w:rPr>
        <w:t>14 ?   →   Heslo</w:t>
      </w:r>
      <w:proofErr w:type="gramEnd"/>
      <w:r w:rsidRPr="0011708F">
        <w:rPr>
          <w:rFonts w:eastAsia="Calibri"/>
          <w:color w:val="000000"/>
        </w:rPr>
        <w:t>:   ST8kn14?</w:t>
      </w:r>
    </w:p>
    <w:p w14:paraId="766412D7" w14:textId="1B737BD2" w:rsidR="0011708F" w:rsidRPr="0011708F" w:rsidRDefault="0011708F" w:rsidP="003F161F">
      <w:pPr>
        <w:numPr>
          <w:ilvl w:val="0"/>
          <w:numId w:val="17"/>
        </w:numPr>
        <w:autoSpaceDE w:val="0"/>
        <w:autoSpaceDN w:val="0"/>
        <w:adjustRightInd w:val="0"/>
        <w:spacing w:after="120"/>
        <w:jc w:val="both"/>
        <w:rPr>
          <w:rFonts w:eastAsia="Calibri"/>
          <w:color w:val="000000"/>
        </w:rPr>
      </w:pPr>
      <w:r w:rsidRPr="0011708F">
        <w:rPr>
          <w:rFonts w:eastAsia="Calibri"/>
          <w:color w:val="000000"/>
        </w:rPr>
        <w:t xml:space="preserve">Zařízení Nemocnice (počítače, notebooky, tablety, chytré mobilní telefony, …) jsou po </w:t>
      </w:r>
      <w:r w:rsidRPr="003F161F">
        <w:rPr>
          <w:rFonts w:eastAsia="Calibri"/>
          <w:color w:val="000000"/>
          <w:highlight w:val="yellow"/>
        </w:rPr>
        <w:t>15/30/…</w:t>
      </w:r>
      <w:r w:rsidRPr="0011708F">
        <w:rPr>
          <w:rFonts w:eastAsia="Calibri"/>
          <w:color w:val="000000"/>
        </w:rPr>
        <w:t xml:space="preserve"> minutách nečinnosti uživatele automaticky uzamčeny. Pro jejich opětovné použití je vyžadováno opakované úspěšného ověření již přihlášeného uživatele (přihlašovacím jménem a heslem, čipovou kartou </w:t>
      </w:r>
      <w:r w:rsidR="002C24EF">
        <w:rPr>
          <w:rFonts w:eastAsia="Calibri"/>
          <w:color w:val="000000"/>
        </w:rPr>
        <w:t>nebo bezpečnostním tokenem</w:t>
      </w:r>
      <w:r w:rsidR="002C24EF" w:rsidRPr="0011708F">
        <w:rPr>
          <w:rFonts w:eastAsia="Calibri"/>
          <w:color w:val="000000"/>
        </w:rPr>
        <w:t xml:space="preserve"> </w:t>
      </w:r>
      <w:r w:rsidRPr="0011708F">
        <w:rPr>
          <w:rFonts w:eastAsia="Calibri"/>
          <w:color w:val="000000"/>
        </w:rPr>
        <w:t xml:space="preserve">a pinem). </w:t>
      </w:r>
    </w:p>
    <w:p w14:paraId="7833B3D8" w14:textId="77777777" w:rsidR="003F161F" w:rsidRDefault="003F161F" w:rsidP="003F161F">
      <w:pPr>
        <w:autoSpaceDE w:val="0"/>
        <w:autoSpaceDN w:val="0"/>
        <w:adjustRightInd w:val="0"/>
        <w:spacing w:after="120"/>
        <w:jc w:val="both"/>
        <w:rPr>
          <w:rFonts w:eastAsia="Calibri"/>
          <w:color w:val="000000"/>
        </w:rPr>
      </w:pPr>
    </w:p>
    <w:p w14:paraId="72875B7A" w14:textId="77777777" w:rsidR="003F161F" w:rsidRPr="00554E1E" w:rsidRDefault="003F161F" w:rsidP="003F161F">
      <w:pPr>
        <w:pStyle w:val="Heading2"/>
        <w:rPr>
          <w:rFonts w:eastAsia="Calibri"/>
        </w:rPr>
      </w:pPr>
      <w:bookmarkStart w:id="23" w:name="_Toc73083892"/>
      <w:r>
        <w:rPr>
          <w:rFonts w:eastAsia="Calibri"/>
        </w:rPr>
        <w:lastRenderedPageBreak/>
        <w:t>Čl. 7</w:t>
      </w:r>
      <w:r>
        <w:rPr>
          <w:rFonts w:eastAsia="Calibri"/>
        </w:rPr>
        <w:br/>
      </w:r>
      <w:r w:rsidRPr="003F161F">
        <w:rPr>
          <w:rFonts w:eastAsia="Calibri"/>
        </w:rPr>
        <w:t>Kryptografická ochrana</w:t>
      </w:r>
      <w:bookmarkEnd w:id="23"/>
    </w:p>
    <w:p w14:paraId="4DCD5AD2" w14:textId="3C6D0DE2" w:rsidR="0011708F" w:rsidRPr="003F161F" w:rsidRDefault="0011708F" w:rsidP="002C24EF">
      <w:pPr>
        <w:numPr>
          <w:ilvl w:val="0"/>
          <w:numId w:val="18"/>
        </w:numPr>
        <w:autoSpaceDE w:val="0"/>
        <w:autoSpaceDN w:val="0"/>
        <w:adjustRightInd w:val="0"/>
        <w:spacing w:after="120"/>
        <w:jc w:val="both"/>
        <w:rPr>
          <w:rFonts w:eastAsia="Calibri"/>
          <w:color w:val="000000"/>
        </w:rPr>
      </w:pPr>
      <w:r w:rsidRPr="003F161F">
        <w:rPr>
          <w:rFonts w:eastAsia="Calibri"/>
          <w:color w:val="000000"/>
        </w:rPr>
        <w:t>Slouží k ochraně informací, pro jejich bezpečné uložení</w:t>
      </w:r>
      <w:r w:rsidR="002C24EF" w:rsidRPr="002C24EF">
        <w:t xml:space="preserve"> </w:t>
      </w:r>
      <w:r w:rsidR="002C24EF" w:rsidRPr="002C24EF">
        <w:rPr>
          <w:rFonts w:eastAsia="Calibri"/>
          <w:color w:val="000000"/>
        </w:rPr>
        <w:t>nebo přenos přes datové sítě</w:t>
      </w:r>
      <w:r w:rsidRPr="003F161F">
        <w:rPr>
          <w:rFonts w:eastAsia="Calibri"/>
          <w:color w:val="000000"/>
        </w:rPr>
        <w:t>.</w:t>
      </w:r>
      <w:r w:rsidR="003F161F">
        <w:rPr>
          <w:rFonts w:eastAsia="Calibri"/>
          <w:color w:val="000000"/>
        </w:rPr>
        <w:t xml:space="preserve"> </w:t>
      </w:r>
      <w:r w:rsidRPr="003F161F">
        <w:rPr>
          <w:rFonts w:eastAsia="Calibri"/>
          <w:color w:val="000000"/>
        </w:rPr>
        <w:t xml:space="preserve">Nastavení kryptografických prostředků je zajištěno </w:t>
      </w:r>
      <w:r w:rsidRPr="003F161F">
        <w:rPr>
          <w:rFonts w:eastAsia="Calibri"/>
          <w:color w:val="000000"/>
          <w:highlight w:val="yellow"/>
        </w:rPr>
        <w:t>útvarem IT</w:t>
      </w:r>
      <w:r w:rsidRPr="003F161F">
        <w:rPr>
          <w:rFonts w:eastAsia="Calibri"/>
          <w:color w:val="000000"/>
        </w:rPr>
        <w:t>, uživatelům je toto nastavení zakázáno jakkoliv měnit, upravovat či kryptografickou ochranu vypínat.</w:t>
      </w:r>
    </w:p>
    <w:p w14:paraId="5A21FBBC" w14:textId="77777777" w:rsidR="0011708F" w:rsidRPr="0011708F" w:rsidRDefault="0011708F" w:rsidP="003F161F">
      <w:pPr>
        <w:numPr>
          <w:ilvl w:val="0"/>
          <w:numId w:val="18"/>
        </w:numPr>
        <w:autoSpaceDE w:val="0"/>
        <w:autoSpaceDN w:val="0"/>
        <w:adjustRightInd w:val="0"/>
        <w:spacing w:after="120"/>
        <w:jc w:val="both"/>
        <w:rPr>
          <w:rFonts w:eastAsia="Calibri"/>
          <w:color w:val="000000"/>
        </w:rPr>
      </w:pPr>
      <w:r w:rsidRPr="003F161F">
        <w:rPr>
          <w:rFonts w:eastAsia="Calibri"/>
          <w:color w:val="000000"/>
          <w:highlight w:val="yellow"/>
        </w:rPr>
        <w:t>Doplnit konkrétní SW a instrukce k jeho použití</w:t>
      </w:r>
      <w:r w:rsidR="003F161F">
        <w:rPr>
          <w:rFonts w:eastAsia="Calibri"/>
          <w:color w:val="000000"/>
          <w:highlight w:val="yellow"/>
        </w:rPr>
        <w:t xml:space="preserve"> </w:t>
      </w:r>
      <w:r w:rsidR="003F161F" w:rsidRPr="003F161F">
        <w:rPr>
          <w:rFonts w:eastAsia="Calibri"/>
          <w:color w:val="000000"/>
          <w:highlight w:val="yellow"/>
        </w:rPr>
        <w:t>pro Vzdálený přístup pomocí VPN</w:t>
      </w:r>
      <w:r w:rsidRPr="003F161F">
        <w:rPr>
          <w:rFonts w:eastAsia="Calibri"/>
          <w:color w:val="000000"/>
          <w:highlight w:val="yellow"/>
        </w:rPr>
        <w:t xml:space="preserve"> – viz pracovní postupy na Intranetu</w:t>
      </w:r>
    </w:p>
    <w:p w14:paraId="64C34625" w14:textId="77777777" w:rsidR="0011708F" w:rsidRPr="0011708F" w:rsidRDefault="0011708F" w:rsidP="003F161F">
      <w:pPr>
        <w:numPr>
          <w:ilvl w:val="0"/>
          <w:numId w:val="18"/>
        </w:numPr>
        <w:autoSpaceDE w:val="0"/>
        <w:autoSpaceDN w:val="0"/>
        <w:adjustRightInd w:val="0"/>
        <w:spacing w:after="120"/>
        <w:jc w:val="both"/>
        <w:rPr>
          <w:rFonts w:eastAsia="Calibri"/>
          <w:color w:val="000000"/>
        </w:rPr>
      </w:pPr>
      <w:r w:rsidRPr="003F161F">
        <w:rPr>
          <w:rFonts w:eastAsia="Calibri"/>
          <w:color w:val="000000"/>
          <w:highlight w:val="yellow"/>
        </w:rPr>
        <w:t xml:space="preserve">Doplnit konkrétní SW a instrukce k jeho použití </w:t>
      </w:r>
      <w:r w:rsidR="003F161F">
        <w:rPr>
          <w:rFonts w:eastAsia="Calibri"/>
          <w:color w:val="000000"/>
          <w:highlight w:val="yellow"/>
        </w:rPr>
        <w:t xml:space="preserve">pro šifrování souborů </w:t>
      </w:r>
      <w:r w:rsidRPr="003F161F">
        <w:rPr>
          <w:rFonts w:eastAsia="Calibri"/>
          <w:color w:val="000000"/>
          <w:highlight w:val="yellow"/>
        </w:rPr>
        <w:t>– viz pracovní postupy na Intranetu</w:t>
      </w:r>
    </w:p>
    <w:p w14:paraId="3266D408" w14:textId="3C9F48E3" w:rsidR="0011708F" w:rsidRPr="0011708F" w:rsidRDefault="0011708F" w:rsidP="003F161F">
      <w:pPr>
        <w:numPr>
          <w:ilvl w:val="0"/>
          <w:numId w:val="18"/>
        </w:numPr>
        <w:autoSpaceDE w:val="0"/>
        <w:autoSpaceDN w:val="0"/>
        <w:adjustRightInd w:val="0"/>
        <w:spacing w:after="120"/>
        <w:jc w:val="both"/>
        <w:rPr>
          <w:rFonts w:eastAsia="Calibri"/>
          <w:color w:val="000000"/>
        </w:rPr>
      </w:pPr>
      <w:r w:rsidRPr="0011708F">
        <w:rPr>
          <w:rFonts w:eastAsia="Calibri"/>
          <w:color w:val="000000"/>
        </w:rPr>
        <w:t xml:space="preserve">Pro zaslání klasifikovaných informací elektronické pošty je nutné soubory zašifrovat. Adresátovi sdělte heslo odděleně od zprávy, k níž </w:t>
      </w:r>
      <w:r w:rsidR="00466103">
        <w:rPr>
          <w:rFonts w:eastAsia="Calibri"/>
          <w:color w:val="000000"/>
        </w:rPr>
        <w:t xml:space="preserve">je </w:t>
      </w:r>
      <w:r w:rsidRPr="0011708F">
        <w:rPr>
          <w:rFonts w:eastAsia="Calibri"/>
          <w:color w:val="000000"/>
        </w:rPr>
        <w:t xml:space="preserve">připojen chráněný soubor (např. telefonicky či SMS). </w:t>
      </w:r>
    </w:p>
    <w:p w14:paraId="2DE10189" w14:textId="77777777" w:rsidR="0011708F" w:rsidRPr="0011708F" w:rsidRDefault="0011708F" w:rsidP="003F161F">
      <w:pPr>
        <w:numPr>
          <w:ilvl w:val="0"/>
          <w:numId w:val="18"/>
        </w:numPr>
        <w:autoSpaceDE w:val="0"/>
        <w:autoSpaceDN w:val="0"/>
        <w:adjustRightInd w:val="0"/>
        <w:spacing w:after="120"/>
        <w:jc w:val="both"/>
        <w:rPr>
          <w:rFonts w:eastAsia="Calibri"/>
          <w:color w:val="000000"/>
        </w:rPr>
      </w:pPr>
      <w:r w:rsidRPr="003F161F">
        <w:rPr>
          <w:rFonts w:eastAsia="Calibri"/>
          <w:color w:val="000000"/>
          <w:highlight w:val="yellow"/>
        </w:rPr>
        <w:t xml:space="preserve">Doplnit konkrétní SW a instrukce k jeho použití </w:t>
      </w:r>
      <w:r w:rsidR="003F161F">
        <w:rPr>
          <w:rFonts w:eastAsia="Calibri"/>
          <w:color w:val="000000"/>
          <w:highlight w:val="yellow"/>
        </w:rPr>
        <w:t xml:space="preserve">pro elektronický podpis </w:t>
      </w:r>
      <w:r w:rsidRPr="003F161F">
        <w:rPr>
          <w:rFonts w:eastAsia="Calibri"/>
          <w:color w:val="000000"/>
          <w:highlight w:val="yellow"/>
        </w:rPr>
        <w:t>– viz pracovní postupy na Intranetu</w:t>
      </w:r>
    </w:p>
    <w:p w14:paraId="2C04BB50" w14:textId="77777777" w:rsidR="003F161F" w:rsidRDefault="003F161F" w:rsidP="003F161F">
      <w:pPr>
        <w:autoSpaceDE w:val="0"/>
        <w:autoSpaceDN w:val="0"/>
        <w:adjustRightInd w:val="0"/>
        <w:spacing w:after="120"/>
        <w:jc w:val="both"/>
        <w:rPr>
          <w:rFonts w:eastAsia="Calibri"/>
          <w:color w:val="000000"/>
        </w:rPr>
      </w:pPr>
    </w:p>
    <w:p w14:paraId="4C92BE09" w14:textId="77777777" w:rsidR="003F161F" w:rsidRPr="00554E1E" w:rsidRDefault="003F161F" w:rsidP="003F161F">
      <w:pPr>
        <w:pStyle w:val="Heading2"/>
        <w:rPr>
          <w:rFonts w:eastAsia="Calibri"/>
        </w:rPr>
      </w:pPr>
      <w:bookmarkStart w:id="24" w:name="_Toc73083893"/>
      <w:r>
        <w:rPr>
          <w:rFonts w:eastAsia="Calibri"/>
        </w:rPr>
        <w:t>Čl. 8</w:t>
      </w:r>
      <w:r>
        <w:rPr>
          <w:rFonts w:eastAsia="Calibri"/>
        </w:rPr>
        <w:br/>
      </w:r>
      <w:r w:rsidRPr="003F161F">
        <w:rPr>
          <w:rFonts w:eastAsia="Calibri"/>
        </w:rPr>
        <w:t>Fyzická bezpečnost</w:t>
      </w:r>
      <w:bookmarkEnd w:id="24"/>
    </w:p>
    <w:p w14:paraId="34912E2C" w14:textId="742FF394" w:rsidR="0011708F" w:rsidRDefault="0011708F" w:rsidP="003F161F">
      <w:pPr>
        <w:numPr>
          <w:ilvl w:val="0"/>
          <w:numId w:val="19"/>
        </w:numPr>
        <w:autoSpaceDE w:val="0"/>
        <w:autoSpaceDN w:val="0"/>
        <w:adjustRightInd w:val="0"/>
        <w:spacing w:after="120"/>
        <w:jc w:val="both"/>
        <w:rPr>
          <w:rFonts w:eastAsia="Calibri"/>
          <w:color w:val="000000"/>
        </w:rPr>
      </w:pPr>
      <w:r w:rsidRPr="0011708F">
        <w:rPr>
          <w:rFonts w:eastAsia="Calibri"/>
          <w:color w:val="000000"/>
        </w:rPr>
        <w:t xml:space="preserve">Zajištění fyzické bezpečnosti budov a areálu Nemocnice je realizováno </w:t>
      </w:r>
      <w:r w:rsidRPr="003F161F">
        <w:rPr>
          <w:rFonts w:eastAsia="Calibri"/>
          <w:color w:val="000000"/>
          <w:highlight w:val="yellow"/>
        </w:rPr>
        <w:t>útvarem FM</w:t>
      </w:r>
      <w:r w:rsidRPr="0011708F">
        <w:rPr>
          <w:rFonts w:eastAsia="Calibri"/>
          <w:color w:val="000000"/>
        </w:rPr>
        <w:t xml:space="preserve">. Uživatelé jsou </w:t>
      </w:r>
      <w:r w:rsidR="003F161F">
        <w:rPr>
          <w:rFonts w:eastAsia="Calibri"/>
          <w:color w:val="000000"/>
        </w:rPr>
        <w:t xml:space="preserve">povinni respektovat </w:t>
      </w:r>
      <w:r w:rsidR="003F161F" w:rsidRPr="008A39CF">
        <w:rPr>
          <w:rFonts w:eastAsia="Calibri"/>
          <w:color w:val="000000"/>
        </w:rPr>
        <w:t xml:space="preserve">ustanovení </w:t>
      </w:r>
      <w:r w:rsidR="008A39CF" w:rsidRPr="008A39CF">
        <w:rPr>
          <w:rFonts w:eastAsia="Calibri"/>
          <w:color w:val="000000"/>
        </w:rPr>
        <w:t>p</w:t>
      </w:r>
      <w:r w:rsidRPr="008A39CF">
        <w:rPr>
          <w:rFonts w:eastAsia="Calibri"/>
          <w:color w:val="000000"/>
        </w:rPr>
        <w:t>olitiky fyzické bezpečnosti</w:t>
      </w:r>
      <w:r w:rsidR="00540C55">
        <w:rPr>
          <w:rFonts w:eastAsia="Calibri"/>
          <w:color w:val="000000"/>
        </w:rPr>
        <w:t>:</w:t>
      </w:r>
    </w:p>
    <w:p w14:paraId="67340E6A" w14:textId="386E228B" w:rsidR="00540C55" w:rsidRPr="00540C55" w:rsidRDefault="00540C55" w:rsidP="00540C55">
      <w:pPr>
        <w:pStyle w:val="ListParagraph"/>
        <w:numPr>
          <w:ilvl w:val="0"/>
          <w:numId w:val="36"/>
        </w:numPr>
        <w:tabs>
          <w:tab w:val="num" w:pos="900"/>
        </w:tabs>
        <w:autoSpaceDE w:val="0"/>
        <w:autoSpaceDN w:val="0"/>
        <w:adjustRightInd w:val="0"/>
        <w:spacing w:after="120"/>
        <w:jc w:val="both"/>
        <w:rPr>
          <w:rFonts w:eastAsia="Calibri"/>
          <w:color w:val="000000"/>
        </w:rPr>
      </w:pPr>
      <w:r w:rsidRPr="00540C55">
        <w:rPr>
          <w:rFonts w:eastAsia="Calibri"/>
          <w:color w:val="000000"/>
        </w:rPr>
        <w:t>kanceláře, místnosti zdravotnického provozu a zde u</w:t>
      </w:r>
      <w:r>
        <w:rPr>
          <w:rFonts w:eastAsia="Calibri"/>
          <w:color w:val="000000"/>
        </w:rPr>
        <w:t>m</w:t>
      </w:r>
      <w:r w:rsidRPr="00540C55">
        <w:rPr>
          <w:rFonts w:eastAsia="Calibri"/>
          <w:color w:val="000000"/>
        </w:rPr>
        <w:t>ístěná zařízení</w:t>
      </w:r>
      <w:r>
        <w:rPr>
          <w:rFonts w:eastAsia="Calibri"/>
          <w:color w:val="000000"/>
        </w:rPr>
        <w:t xml:space="preserve"> Nemocnice</w:t>
      </w:r>
      <w:r w:rsidRPr="00540C55">
        <w:rPr>
          <w:rFonts w:eastAsia="Calibri"/>
          <w:color w:val="000000"/>
        </w:rPr>
        <w:t xml:space="preserve"> jsou zabezpečen</w:t>
      </w:r>
      <w:r w:rsidR="008A39CF">
        <w:rPr>
          <w:rFonts w:eastAsia="Calibri"/>
          <w:color w:val="000000"/>
        </w:rPr>
        <w:t>y</w:t>
      </w:r>
      <w:r w:rsidRPr="00540C55">
        <w:rPr>
          <w:rFonts w:eastAsia="Calibri"/>
          <w:color w:val="000000"/>
        </w:rPr>
        <w:t xml:space="preserve"> s využitím klíčového režimu</w:t>
      </w:r>
      <w:r w:rsidR="003077F5">
        <w:rPr>
          <w:rFonts w:eastAsia="Calibri"/>
          <w:color w:val="000000"/>
        </w:rPr>
        <w:t xml:space="preserve"> </w:t>
      </w:r>
      <w:r w:rsidR="00064DD8">
        <w:rPr>
          <w:rFonts w:eastAsia="Calibri"/>
          <w:color w:val="000000"/>
        </w:rPr>
        <w:t xml:space="preserve">či </w:t>
      </w:r>
      <w:r w:rsidR="003077F5">
        <w:rPr>
          <w:rFonts w:eastAsia="Calibri"/>
          <w:color w:val="000000"/>
        </w:rPr>
        <w:t>hesel</w:t>
      </w:r>
      <w:r w:rsidRPr="00540C55">
        <w:rPr>
          <w:rFonts w:eastAsia="Calibri"/>
          <w:color w:val="000000"/>
        </w:rPr>
        <w:t>,</w:t>
      </w:r>
    </w:p>
    <w:p w14:paraId="6282D324" w14:textId="4B6BE78E" w:rsidR="00540C55" w:rsidRDefault="00540C55" w:rsidP="00540C55">
      <w:pPr>
        <w:pStyle w:val="ListParagraph"/>
        <w:numPr>
          <w:ilvl w:val="0"/>
          <w:numId w:val="36"/>
        </w:numPr>
        <w:tabs>
          <w:tab w:val="num" w:pos="900"/>
        </w:tabs>
        <w:autoSpaceDE w:val="0"/>
        <w:autoSpaceDN w:val="0"/>
        <w:adjustRightInd w:val="0"/>
        <w:spacing w:after="120"/>
        <w:jc w:val="both"/>
        <w:rPr>
          <w:rFonts w:eastAsia="Calibri"/>
          <w:color w:val="000000"/>
        </w:rPr>
      </w:pPr>
      <w:r>
        <w:rPr>
          <w:rFonts w:eastAsia="Calibri"/>
          <w:color w:val="000000"/>
        </w:rPr>
        <w:t>klíče jsou k dispozici zaměstnancům Nemocnice na základě pracovního zařazení či vykonávané funkce,</w:t>
      </w:r>
    </w:p>
    <w:p w14:paraId="059F0FBA" w14:textId="2B186350" w:rsidR="00540C55" w:rsidRDefault="00540C55" w:rsidP="00540C55">
      <w:pPr>
        <w:pStyle w:val="ListParagraph"/>
        <w:numPr>
          <w:ilvl w:val="0"/>
          <w:numId w:val="36"/>
        </w:numPr>
        <w:tabs>
          <w:tab w:val="num" w:pos="900"/>
        </w:tabs>
        <w:autoSpaceDE w:val="0"/>
        <w:autoSpaceDN w:val="0"/>
        <w:adjustRightInd w:val="0"/>
        <w:spacing w:after="120"/>
        <w:jc w:val="both"/>
        <w:rPr>
          <w:rFonts w:eastAsia="Calibri"/>
          <w:color w:val="000000"/>
        </w:rPr>
      </w:pPr>
      <w:r>
        <w:rPr>
          <w:rFonts w:eastAsia="Calibri"/>
          <w:color w:val="000000"/>
        </w:rPr>
        <w:t>veřejnost má přístup pouze do určených prostor (např. informační kancelář, recepce, čekárna, vyšetřovna, pokladna, atp.),</w:t>
      </w:r>
      <w:r w:rsidR="008A39CF">
        <w:rPr>
          <w:rFonts w:eastAsia="Calibri"/>
          <w:color w:val="000000"/>
        </w:rPr>
        <w:t xml:space="preserve"> a</w:t>
      </w:r>
    </w:p>
    <w:p w14:paraId="33201B58" w14:textId="22662E3A" w:rsidR="00540C55" w:rsidRPr="00540C55" w:rsidRDefault="00540C55" w:rsidP="00540C55">
      <w:pPr>
        <w:pStyle w:val="ListParagraph"/>
        <w:numPr>
          <w:ilvl w:val="0"/>
          <w:numId w:val="36"/>
        </w:numPr>
        <w:tabs>
          <w:tab w:val="num" w:pos="900"/>
        </w:tabs>
        <w:autoSpaceDE w:val="0"/>
        <w:autoSpaceDN w:val="0"/>
        <w:adjustRightInd w:val="0"/>
        <w:spacing w:after="120"/>
        <w:jc w:val="both"/>
        <w:rPr>
          <w:rFonts w:eastAsia="Calibri"/>
          <w:color w:val="000000"/>
        </w:rPr>
      </w:pPr>
      <w:r>
        <w:rPr>
          <w:rFonts w:eastAsia="Calibri"/>
          <w:color w:val="000000"/>
        </w:rPr>
        <w:t>v ostatních prostorech (např. laboratoře, lékárna, sesterna, kanceláře, atp.) je pohyb cizích osob možný pouze v doprovodu odpovědného zaměstnance nemocnice a</w:t>
      </w:r>
      <w:r w:rsidR="008A39CF">
        <w:rPr>
          <w:rFonts w:eastAsia="Calibri"/>
          <w:color w:val="000000"/>
        </w:rPr>
        <w:t> </w:t>
      </w:r>
      <w:r>
        <w:rPr>
          <w:rFonts w:eastAsia="Calibri"/>
          <w:color w:val="000000"/>
        </w:rPr>
        <w:t xml:space="preserve">nevylučují-li to zvláštní předpisy </w:t>
      </w:r>
      <w:r w:rsidR="008A39CF">
        <w:rPr>
          <w:rFonts w:eastAsia="Calibri"/>
          <w:color w:val="000000"/>
        </w:rPr>
        <w:t>(např. Směrnice pro nakládání s nebezpečným odpadem).</w:t>
      </w:r>
    </w:p>
    <w:p w14:paraId="40A50BBA" w14:textId="77777777" w:rsidR="0011708F" w:rsidRPr="0011708F" w:rsidRDefault="0011708F" w:rsidP="003F161F">
      <w:pPr>
        <w:numPr>
          <w:ilvl w:val="0"/>
          <w:numId w:val="19"/>
        </w:numPr>
        <w:autoSpaceDE w:val="0"/>
        <w:autoSpaceDN w:val="0"/>
        <w:adjustRightInd w:val="0"/>
        <w:spacing w:after="120"/>
        <w:jc w:val="both"/>
        <w:rPr>
          <w:rFonts w:eastAsia="Calibri"/>
          <w:color w:val="000000"/>
        </w:rPr>
      </w:pPr>
      <w:r w:rsidRPr="0011708F">
        <w:rPr>
          <w:rFonts w:eastAsia="Calibri"/>
          <w:color w:val="000000"/>
        </w:rPr>
        <w:t xml:space="preserve">Zaměstnanci a externí pracovníci, kterým byla svěřena výpočetní technika či mobilní zařízení (notebook, tablet, telefon) jsou povinni je zajistit před jejich zcizením (uzamčení bezpečnostním lankem, neponechávat bez dozoru v prostorech s pohybem dalších osob např. v automobilu, apod.). </w:t>
      </w:r>
    </w:p>
    <w:p w14:paraId="16BFABD3" w14:textId="77777777" w:rsidR="0011708F" w:rsidRPr="0011708F" w:rsidRDefault="0011708F" w:rsidP="003F161F">
      <w:pPr>
        <w:numPr>
          <w:ilvl w:val="0"/>
          <w:numId w:val="19"/>
        </w:numPr>
        <w:autoSpaceDE w:val="0"/>
        <w:autoSpaceDN w:val="0"/>
        <w:adjustRightInd w:val="0"/>
        <w:spacing w:after="120"/>
        <w:jc w:val="both"/>
        <w:rPr>
          <w:rFonts w:eastAsia="Calibri"/>
          <w:color w:val="000000"/>
        </w:rPr>
      </w:pPr>
      <w:r w:rsidRPr="0011708F">
        <w:rPr>
          <w:rFonts w:eastAsia="Calibri"/>
          <w:color w:val="000000"/>
        </w:rPr>
        <w:t>Pro zajištění bezpečnosti informací je prosazováno dodržování politiky čistého stolu. Je zakázáno ponechávat tištěné materiály a jiná mobilní zařízení obsahující klasifikované informace volně položené na pracovním stole, přihlášené či neuzamčené bez dozoru.</w:t>
      </w:r>
    </w:p>
    <w:p w14:paraId="522F7B8B" w14:textId="77777777" w:rsidR="003F161F" w:rsidRDefault="003F161F" w:rsidP="003F161F">
      <w:pPr>
        <w:autoSpaceDE w:val="0"/>
        <w:autoSpaceDN w:val="0"/>
        <w:adjustRightInd w:val="0"/>
        <w:spacing w:after="120"/>
        <w:jc w:val="both"/>
        <w:rPr>
          <w:rFonts w:eastAsia="Calibri"/>
          <w:color w:val="000000"/>
        </w:rPr>
      </w:pPr>
    </w:p>
    <w:p w14:paraId="02A35EB0" w14:textId="77777777" w:rsidR="003F161F" w:rsidRPr="00554E1E" w:rsidRDefault="003F161F" w:rsidP="003F161F">
      <w:pPr>
        <w:pStyle w:val="Heading2"/>
        <w:rPr>
          <w:rFonts w:eastAsia="Calibri"/>
        </w:rPr>
      </w:pPr>
      <w:bookmarkStart w:id="25" w:name="_Toc73083894"/>
      <w:r>
        <w:rPr>
          <w:rFonts w:eastAsia="Calibri"/>
        </w:rPr>
        <w:t>Čl. 9</w:t>
      </w:r>
      <w:r>
        <w:rPr>
          <w:rFonts w:eastAsia="Calibri"/>
        </w:rPr>
        <w:br/>
      </w:r>
      <w:r w:rsidRPr="003F161F">
        <w:rPr>
          <w:rFonts w:eastAsia="Calibri"/>
        </w:rPr>
        <w:t>Provoz a komunikace</w:t>
      </w:r>
      <w:bookmarkEnd w:id="25"/>
    </w:p>
    <w:p w14:paraId="50743B96" w14:textId="77777777" w:rsidR="0011708F" w:rsidRPr="0011708F" w:rsidRDefault="0011708F" w:rsidP="003F161F">
      <w:pPr>
        <w:numPr>
          <w:ilvl w:val="0"/>
          <w:numId w:val="20"/>
        </w:numPr>
        <w:autoSpaceDE w:val="0"/>
        <w:autoSpaceDN w:val="0"/>
        <w:adjustRightInd w:val="0"/>
        <w:spacing w:after="120"/>
        <w:jc w:val="both"/>
        <w:rPr>
          <w:rFonts w:eastAsia="Calibri"/>
          <w:color w:val="000000"/>
        </w:rPr>
      </w:pPr>
      <w:r w:rsidRPr="0011708F">
        <w:rPr>
          <w:rFonts w:eastAsia="Calibri"/>
          <w:color w:val="000000"/>
        </w:rPr>
        <w:t xml:space="preserve">Zabezpečení provozu a komunikace je zajišťováno </w:t>
      </w:r>
      <w:r w:rsidRPr="003F161F">
        <w:rPr>
          <w:rFonts w:eastAsia="Calibri"/>
          <w:color w:val="000000"/>
          <w:highlight w:val="yellow"/>
        </w:rPr>
        <w:t>útvarem IT</w:t>
      </w:r>
      <w:r w:rsidRPr="0011708F">
        <w:rPr>
          <w:rFonts w:eastAsia="Calibri"/>
          <w:color w:val="000000"/>
        </w:rPr>
        <w:t xml:space="preserve">. Uživatelům je zakázáno měnit bezpečnostní nastavení a instalovat neschválený software. </w:t>
      </w:r>
    </w:p>
    <w:p w14:paraId="161EC56F" w14:textId="77777777" w:rsidR="003F161F" w:rsidRDefault="003F161F" w:rsidP="003F161F">
      <w:pPr>
        <w:autoSpaceDE w:val="0"/>
        <w:autoSpaceDN w:val="0"/>
        <w:adjustRightInd w:val="0"/>
        <w:spacing w:after="120"/>
        <w:jc w:val="both"/>
        <w:rPr>
          <w:rFonts w:eastAsia="Calibri"/>
          <w:color w:val="000000"/>
        </w:rPr>
      </w:pPr>
    </w:p>
    <w:p w14:paraId="3588F8EF" w14:textId="77777777" w:rsidR="003F161F" w:rsidRPr="00554E1E" w:rsidRDefault="003F161F" w:rsidP="003F161F">
      <w:pPr>
        <w:pStyle w:val="Heading2"/>
        <w:rPr>
          <w:rFonts w:eastAsia="Calibri"/>
        </w:rPr>
      </w:pPr>
      <w:bookmarkStart w:id="26" w:name="_Toc73083895"/>
      <w:r>
        <w:rPr>
          <w:rFonts w:eastAsia="Calibri"/>
        </w:rPr>
        <w:lastRenderedPageBreak/>
        <w:t>Čl. 10</w:t>
      </w:r>
      <w:r>
        <w:rPr>
          <w:rFonts w:eastAsia="Calibri"/>
        </w:rPr>
        <w:br/>
      </w:r>
      <w:r w:rsidRPr="003F161F">
        <w:rPr>
          <w:rFonts w:eastAsia="Calibri"/>
        </w:rPr>
        <w:t>Škodlivý kód</w:t>
      </w:r>
      <w:bookmarkEnd w:id="26"/>
    </w:p>
    <w:p w14:paraId="62C2B8D9" w14:textId="77777777" w:rsidR="0011708F" w:rsidRPr="0011708F" w:rsidRDefault="0011708F" w:rsidP="003F161F">
      <w:pPr>
        <w:numPr>
          <w:ilvl w:val="0"/>
          <w:numId w:val="21"/>
        </w:numPr>
        <w:autoSpaceDE w:val="0"/>
        <w:autoSpaceDN w:val="0"/>
        <w:adjustRightInd w:val="0"/>
        <w:spacing w:after="120"/>
        <w:jc w:val="both"/>
        <w:rPr>
          <w:rFonts w:eastAsia="Calibri"/>
          <w:color w:val="000000"/>
        </w:rPr>
      </w:pPr>
      <w:r w:rsidRPr="0011708F">
        <w:rPr>
          <w:rFonts w:eastAsia="Calibri"/>
          <w:color w:val="000000"/>
        </w:rPr>
        <w:t>Škodlivý kód představuje velké riziko ohrožení informací. Příkladem je situace, kdy je v</w:t>
      </w:r>
      <w:r w:rsidR="003F161F">
        <w:rPr>
          <w:rFonts w:eastAsia="Calibri"/>
          <w:color w:val="000000"/>
        </w:rPr>
        <w:t>  </w:t>
      </w:r>
      <w:r w:rsidRPr="0011708F">
        <w:rPr>
          <w:rFonts w:eastAsia="Calibri"/>
          <w:color w:val="000000"/>
        </w:rPr>
        <w:t>příloze zprávy elektronické pošty obsažen neznámý soubor. V případě napadení počítače škodlivým kódem může tento dělat vše, co je povoleno uživateli, který je právě přihlášen.</w:t>
      </w:r>
    </w:p>
    <w:p w14:paraId="633A365F" w14:textId="77777777" w:rsidR="0011708F" w:rsidRPr="0011708F" w:rsidRDefault="0011708F" w:rsidP="003F161F">
      <w:pPr>
        <w:numPr>
          <w:ilvl w:val="0"/>
          <w:numId w:val="21"/>
        </w:numPr>
        <w:autoSpaceDE w:val="0"/>
        <w:autoSpaceDN w:val="0"/>
        <w:adjustRightInd w:val="0"/>
        <w:spacing w:after="120"/>
        <w:jc w:val="both"/>
        <w:rPr>
          <w:rFonts w:eastAsia="Calibri"/>
          <w:color w:val="000000"/>
        </w:rPr>
      </w:pPr>
      <w:r w:rsidRPr="0011708F">
        <w:rPr>
          <w:rFonts w:eastAsia="Calibri"/>
          <w:color w:val="000000"/>
        </w:rPr>
        <w:t xml:space="preserve">Na ochranu před škodlivým kódem je na výpočetní techniku </w:t>
      </w:r>
      <w:r w:rsidRPr="003F161F">
        <w:rPr>
          <w:rFonts w:eastAsia="Calibri"/>
          <w:color w:val="000000"/>
          <w:highlight w:val="yellow"/>
        </w:rPr>
        <w:t>útvarem IT</w:t>
      </w:r>
      <w:r w:rsidRPr="0011708F">
        <w:rPr>
          <w:rFonts w:eastAsia="Calibri"/>
          <w:color w:val="000000"/>
        </w:rPr>
        <w:t xml:space="preserve"> instalována antivirová ochrana. Uživatelům je zakázáno jakkoliv měnit nastavení antiviru, či jej vypínat.</w:t>
      </w:r>
    </w:p>
    <w:p w14:paraId="4B44B6AC" w14:textId="77777777" w:rsidR="0011708F" w:rsidRPr="0011708F" w:rsidRDefault="0011708F" w:rsidP="003F161F">
      <w:pPr>
        <w:numPr>
          <w:ilvl w:val="0"/>
          <w:numId w:val="21"/>
        </w:numPr>
        <w:autoSpaceDE w:val="0"/>
        <w:autoSpaceDN w:val="0"/>
        <w:adjustRightInd w:val="0"/>
        <w:spacing w:after="120"/>
        <w:jc w:val="both"/>
        <w:rPr>
          <w:rFonts w:eastAsia="Calibri"/>
          <w:color w:val="000000"/>
        </w:rPr>
      </w:pPr>
      <w:r w:rsidRPr="0011708F">
        <w:rPr>
          <w:rFonts w:eastAsia="Calibri"/>
          <w:color w:val="000000"/>
        </w:rPr>
        <w:t>Zvýšená obezřetnost je třeba při stahování různých souborů a otevírání příloh elektronické pošty v podobě dokumenty programů MS Office (Word, Excel, PowerPoint), které mohou obsahovat škodlivý kód. Je zakázáno stahovat spustitelné soubory z prostředí sítě Internet, otevírat je či ukládat spustitelné soubory ze zpráv elektronické pošty a otevírat zprávy elektronické pošty doručené z neznámých zdrojů. V případě podezření na výskyt škodlivého kódu, nebo při výskytu podezřelých zpráv elektronické pošty nahlaste bezpečnostní incident. I v případě napadení škodlivým kódem je nutné toto zjištění neprodleně hlásit jako bezpečnostní incident.</w:t>
      </w:r>
    </w:p>
    <w:p w14:paraId="2620CE5C" w14:textId="77777777" w:rsidR="003F161F" w:rsidRDefault="003F161F" w:rsidP="003F161F">
      <w:pPr>
        <w:autoSpaceDE w:val="0"/>
        <w:autoSpaceDN w:val="0"/>
        <w:adjustRightInd w:val="0"/>
        <w:spacing w:after="120"/>
        <w:jc w:val="both"/>
        <w:rPr>
          <w:rFonts w:eastAsia="Calibri"/>
          <w:color w:val="000000"/>
        </w:rPr>
      </w:pPr>
    </w:p>
    <w:p w14:paraId="53996C26" w14:textId="77777777" w:rsidR="003F161F" w:rsidRPr="00554E1E" w:rsidRDefault="003F161F" w:rsidP="003F161F">
      <w:pPr>
        <w:pStyle w:val="Heading2"/>
        <w:rPr>
          <w:rFonts w:eastAsia="Calibri"/>
        </w:rPr>
      </w:pPr>
      <w:bookmarkStart w:id="27" w:name="_Toc73083896"/>
      <w:r>
        <w:rPr>
          <w:rFonts w:eastAsia="Calibri"/>
        </w:rPr>
        <w:t>Čl. 11</w:t>
      </w:r>
      <w:r>
        <w:rPr>
          <w:rFonts w:eastAsia="Calibri"/>
        </w:rPr>
        <w:br/>
      </w:r>
      <w:r w:rsidRPr="003F161F">
        <w:rPr>
          <w:rFonts w:eastAsia="Calibri"/>
        </w:rPr>
        <w:t>Bezpečnostní incident</w:t>
      </w:r>
      <w:bookmarkEnd w:id="27"/>
    </w:p>
    <w:p w14:paraId="3FD6C7A5" w14:textId="77777777" w:rsidR="0011708F" w:rsidRPr="0011708F" w:rsidRDefault="0011708F" w:rsidP="003F161F">
      <w:pPr>
        <w:numPr>
          <w:ilvl w:val="0"/>
          <w:numId w:val="22"/>
        </w:numPr>
        <w:autoSpaceDE w:val="0"/>
        <w:autoSpaceDN w:val="0"/>
        <w:adjustRightInd w:val="0"/>
        <w:spacing w:after="120"/>
        <w:jc w:val="both"/>
        <w:rPr>
          <w:rFonts w:eastAsia="Calibri"/>
          <w:color w:val="000000"/>
        </w:rPr>
      </w:pPr>
      <w:r w:rsidRPr="0011708F">
        <w:rPr>
          <w:rFonts w:eastAsia="Calibri"/>
          <w:color w:val="000000"/>
        </w:rPr>
        <w:t>Přes všechna ochranná opatření se mohou vyskytnout bezpečnostní incidenty. Včasné zahájení odborného řešení bezpečnostního incidentu může velmi významně ovlivnit jeho průběh a</w:t>
      </w:r>
      <w:r w:rsidR="003F161F">
        <w:rPr>
          <w:rFonts w:eastAsia="Calibri"/>
          <w:color w:val="000000"/>
        </w:rPr>
        <w:t> </w:t>
      </w:r>
      <w:r w:rsidRPr="0011708F">
        <w:rPr>
          <w:rFonts w:eastAsia="Calibri"/>
          <w:color w:val="000000"/>
        </w:rPr>
        <w:t>dopady pro Nemocnici.</w:t>
      </w:r>
    </w:p>
    <w:p w14:paraId="2DB5D69D" w14:textId="4332F923" w:rsidR="0011708F" w:rsidRPr="003F161F" w:rsidRDefault="0011708F" w:rsidP="003F161F">
      <w:pPr>
        <w:numPr>
          <w:ilvl w:val="0"/>
          <w:numId w:val="22"/>
        </w:numPr>
        <w:autoSpaceDE w:val="0"/>
        <w:autoSpaceDN w:val="0"/>
        <w:adjustRightInd w:val="0"/>
        <w:spacing w:after="120"/>
        <w:jc w:val="both"/>
        <w:rPr>
          <w:rFonts w:eastAsia="Calibri"/>
          <w:color w:val="000000"/>
        </w:rPr>
      </w:pPr>
      <w:r w:rsidRPr="003F161F">
        <w:rPr>
          <w:rFonts w:eastAsia="Calibri"/>
          <w:color w:val="000000"/>
        </w:rPr>
        <w:t xml:space="preserve">V případě zjištění vzniku nebo podezření na vznik kybernetického bezpečnostního incidentu je nutné jej co nejdříve nahlásit na </w:t>
      </w:r>
      <w:r w:rsidRPr="003F161F">
        <w:rPr>
          <w:rFonts w:eastAsia="Calibri"/>
          <w:color w:val="000000"/>
          <w:highlight w:val="yellow"/>
        </w:rPr>
        <w:t>Service Desk</w:t>
      </w:r>
      <w:r w:rsidRPr="003F161F">
        <w:rPr>
          <w:rFonts w:eastAsia="Calibri"/>
          <w:color w:val="000000"/>
        </w:rPr>
        <w:t>.</w:t>
      </w:r>
    </w:p>
    <w:p w14:paraId="33F71E6D" w14:textId="77777777" w:rsidR="0011708F" w:rsidRPr="003F161F" w:rsidRDefault="0011708F" w:rsidP="003F161F">
      <w:pPr>
        <w:numPr>
          <w:ilvl w:val="0"/>
          <w:numId w:val="22"/>
        </w:numPr>
        <w:autoSpaceDE w:val="0"/>
        <w:autoSpaceDN w:val="0"/>
        <w:adjustRightInd w:val="0"/>
        <w:spacing w:after="120"/>
        <w:jc w:val="both"/>
        <w:rPr>
          <w:rFonts w:eastAsia="Calibri"/>
          <w:color w:val="000000"/>
        </w:rPr>
      </w:pPr>
      <w:r w:rsidRPr="003F161F">
        <w:rPr>
          <w:rFonts w:eastAsia="Calibri"/>
          <w:color w:val="000000"/>
          <w:highlight w:val="yellow"/>
        </w:rPr>
        <w:t>Doplnit konkrétní instrukce pro hlášení a jeho náležitosti – viz pracovní postupy na Intranetu</w:t>
      </w:r>
    </w:p>
    <w:p w14:paraId="2A5709D3" w14:textId="77777777" w:rsidR="0011708F" w:rsidRDefault="0011708F" w:rsidP="0011708F">
      <w:pPr>
        <w:autoSpaceDE w:val="0"/>
        <w:autoSpaceDN w:val="0"/>
        <w:adjustRightInd w:val="0"/>
        <w:spacing w:after="120"/>
        <w:jc w:val="both"/>
        <w:rPr>
          <w:rFonts w:eastAsia="Calibri"/>
          <w:color w:val="000000"/>
        </w:rPr>
      </w:pPr>
    </w:p>
    <w:p w14:paraId="6820AF67" w14:textId="77777777" w:rsidR="003F161F" w:rsidRDefault="003F161F">
      <w:pPr>
        <w:rPr>
          <w:rFonts w:eastAsia="Calibri"/>
          <w:color w:val="000000"/>
        </w:rPr>
      </w:pPr>
      <w:r>
        <w:rPr>
          <w:rFonts w:eastAsia="Calibri"/>
          <w:color w:val="000000"/>
        </w:rPr>
        <w:br w:type="page"/>
      </w:r>
    </w:p>
    <w:p w14:paraId="48F5F4C2" w14:textId="662F1359" w:rsidR="003F161F" w:rsidRPr="00554E1E" w:rsidRDefault="003F161F" w:rsidP="003F161F">
      <w:pPr>
        <w:pStyle w:val="Heading1"/>
        <w:rPr>
          <w:rFonts w:eastAsia="Calibri"/>
          <w:szCs w:val="28"/>
        </w:rPr>
      </w:pPr>
      <w:bookmarkStart w:id="28" w:name="_Toc73083897"/>
      <w:r>
        <w:rPr>
          <w:rFonts w:eastAsia="Calibri"/>
          <w:szCs w:val="28"/>
        </w:rPr>
        <w:lastRenderedPageBreak/>
        <w:t>Příloha</w:t>
      </w:r>
      <w:r w:rsidRPr="00554E1E">
        <w:rPr>
          <w:rFonts w:eastAsia="Calibri"/>
          <w:szCs w:val="28"/>
        </w:rPr>
        <w:t xml:space="preserve"> </w:t>
      </w:r>
      <w:r>
        <w:rPr>
          <w:rFonts w:eastAsia="Calibri"/>
          <w:szCs w:val="28"/>
        </w:rPr>
        <w:t>3</w:t>
      </w:r>
      <w:r w:rsidRPr="00554E1E">
        <w:rPr>
          <w:rFonts w:eastAsia="Calibri"/>
          <w:szCs w:val="28"/>
        </w:rPr>
        <w:t>.</w:t>
      </w:r>
      <w:r>
        <w:rPr>
          <w:rFonts w:eastAsia="Calibri"/>
          <w:szCs w:val="28"/>
        </w:rPr>
        <w:br/>
      </w:r>
      <w:r w:rsidR="007D0077">
        <w:rPr>
          <w:rFonts w:eastAsia="Calibri"/>
          <w:szCs w:val="28"/>
        </w:rPr>
        <w:t>B</w:t>
      </w:r>
      <w:r w:rsidRPr="003F161F">
        <w:rPr>
          <w:rFonts w:eastAsia="Calibri"/>
          <w:szCs w:val="28"/>
        </w:rPr>
        <w:t>ezpečnostní opatření pro IT pracovníky</w:t>
      </w:r>
      <w:bookmarkEnd w:id="28"/>
    </w:p>
    <w:p w14:paraId="1EBB975C" w14:textId="77777777" w:rsidR="003F161F" w:rsidRDefault="003F161F" w:rsidP="003F161F">
      <w:pPr>
        <w:autoSpaceDE w:val="0"/>
        <w:autoSpaceDN w:val="0"/>
        <w:adjustRightInd w:val="0"/>
        <w:spacing w:after="120"/>
        <w:jc w:val="both"/>
        <w:rPr>
          <w:rFonts w:eastAsia="Calibri"/>
          <w:color w:val="000000"/>
        </w:rPr>
      </w:pPr>
    </w:p>
    <w:p w14:paraId="1DAA78F2" w14:textId="77777777" w:rsidR="003F161F" w:rsidRPr="00554E1E" w:rsidRDefault="003F161F" w:rsidP="003F161F">
      <w:pPr>
        <w:pStyle w:val="Heading2"/>
        <w:rPr>
          <w:rFonts w:eastAsia="Calibri"/>
        </w:rPr>
      </w:pPr>
      <w:bookmarkStart w:id="29" w:name="_Toc73083898"/>
      <w:r w:rsidRPr="00554E1E">
        <w:rPr>
          <w:rFonts w:eastAsia="Calibri"/>
        </w:rPr>
        <w:t>Čl. 1</w:t>
      </w:r>
      <w:r>
        <w:rPr>
          <w:rFonts w:eastAsia="Calibri"/>
        </w:rPr>
        <w:br/>
      </w:r>
      <w:r w:rsidRPr="0011708F">
        <w:rPr>
          <w:rFonts w:eastAsia="Calibri"/>
        </w:rPr>
        <w:t>Úvodní ustanovení</w:t>
      </w:r>
      <w:bookmarkEnd w:id="29"/>
    </w:p>
    <w:p w14:paraId="2FEE8B32" w14:textId="03396FE2" w:rsidR="0011708F" w:rsidRPr="0011708F" w:rsidRDefault="0047580D" w:rsidP="0077537E">
      <w:pPr>
        <w:numPr>
          <w:ilvl w:val="0"/>
          <w:numId w:val="23"/>
        </w:numPr>
        <w:autoSpaceDE w:val="0"/>
        <w:autoSpaceDN w:val="0"/>
        <w:adjustRightInd w:val="0"/>
        <w:spacing w:after="120"/>
        <w:jc w:val="both"/>
        <w:rPr>
          <w:rFonts w:eastAsia="Calibri"/>
          <w:color w:val="000000"/>
        </w:rPr>
      </w:pPr>
      <w:r w:rsidRPr="0047580D">
        <w:rPr>
          <w:rFonts w:eastAsia="Calibri"/>
          <w:color w:val="000000"/>
        </w:rPr>
        <w:t xml:space="preserve">Nad rámec Bezpečnostních opatření pro uživatele </w:t>
      </w:r>
      <w:r w:rsidR="0011708F" w:rsidRPr="0077537E">
        <w:rPr>
          <w:rFonts w:eastAsia="Calibri"/>
          <w:color w:val="000000"/>
          <w:highlight w:val="yellow"/>
        </w:rPr>
        <w:t>Nemocnice XXXXXXXXXX</w:t>
      </w:r>
      <w:r w:rsidR="0011708F" w:rsidRPr="0011708F">
        <w:rPr>
          <w:rFonts w:eastAsia="Calibri"/>
          <w:color w:val="000000"/>
        </w:rPr>
        <w:t xml:space="preserve"> (dále jen Nemocnice) v rámci SŘBI stanovuje bezpečnostní pravidla pro </w:t>
      </w:r>
      <w:r>
        <w:rPr>
          <w:rFonts w:eastAsia="Calibri"/>
          <w:color w:val="000000"/>
        </w:rPr>
        <w:t>IT pracovníky</w:t>
      </w:r>
      <w:r w:rsidR="0011708F" w:rsidRPr="0011708F">
        <w:rPr>
          <w:rFonts w:eastAsia="Calibri"/>
          <w:color w:val="000000"/>
        </w:rPr>
        <w:t xml:space="preserve"> a externí </w:t>
      </w:r>
      <w:r>
        <w:rPr>
          <w:rFonts w:eastAsia="Calibri"/>
          <w:color w:val="000000"/>
        </w:rPr>
        <w:t xml:space="preserve">IT specialisty vykonávající činnosti pro </w:t>
      </w:r>
      <w:r w:rsidR="0011708F" w:rsidRPr="0011708F">
        <w:rPr>
          <w:rFonts w:eastAsia="Calibri"/>
          <w:color w:val="000000"/>
        </w:rPr>
        <w:t>zajištění bezpečnosti informací a kontinuity činností Nemocnice.</w:t>
      </w:r>
    </w:p>
    <w:p w14:paraId="6D5EC83D" w14:textId="77777777" w:rsidR="0077537E" w:rsidRDefault="0077537E" w:rsidP="0077537E">
      <w:pPr>
        <w:autoSpaceDE w:val="0"/>
        <w:autoSpaceDN w:val="0"/>
        <w:adjustRightInd w:val="0"/>
        <w:spacing w:after="120"/>
        <w:jc w:val="both"/>
        <w:rPr>
          <w:rFonts w:eastAsia="Calibri"/>
          <w:color w:val="000000"/>
        </w:rPr>
      </w:pPr>
    </w:p>
    <w:p w14:paraId="6834CC83" w14:textId="77777777" w:rsidR="0077537E" w:rsidRPr="0077537E" w:rsidRDefault="0077537E" w:rsidP="0077537E">
      <w:pPr>
        <w:pStyle w:val="Heading2"/>
        <w:rPr>
          <w:rFonts w:eastAsia="Calibri"/>
        </w:rPr>
      </w:pPr>
      <w:bookmarkStart w:id="30" w:name="_Toc73083899"/>
      <w:r>
        <w:rPr>
          <w:rFonts w:eastAsia="Calibri"/>
        </w:rPr>
        <w:t>Čl. 2</w:t>
      </w:r>
      <w:r>
        <w:rPr>
          <w:rFonts w:eastAsia="Calibri"/>
        </w:rPr>
        <w:br/>
      </w:r>
      <w:r w:rsidRPr="0077537E">
        <w:rPr>
          <w:rFonts w:eastAsia="Calibri"/>
        </w:rPr>
        <w:t>Působnost</w:t>
      </w:r>
      <w:bookmarkEnd w:id="30"/>
    </w:p>
    <w:p w14:paraId="4C969D46" w14:textId="1CB2050A" w:rsidR="0011708F" w:rsidRPr="003077F5" w:rsidRDefault="0011708F" w:rsidP="003077F5">
      <w:pPr>
        <w:numPr>
          <w:ilvl w:val="0"/>
          <w:numId w:val="25"/>
        </w:numPr>
        <w:autoSpaceDE w:val="0"/>
        <w:autoSpaceDN w:val="0"/>
        <w:adjustRightInd w:val="0"/>
        <w:spacing w:after="120"/>
        <w:jc w:val="both"/>
        <w:rPr>
          <w:rFonts w:eastAsia="Calibri"/>
          <w:color w:val="000000"/>
        </w:rPr>
      </w:pPr>
      <w:r w:rsidRPr="0077537E">
        <w:rPr>
          <w:rFonts w:eastAsia="Calibri"/>
          <w:color w:val="000000"/>
        </w:rPr>
        <w:t xml:space="preserve">Působnost směrnice se vztahuje na všechny </w:t>
      </w:r>
      <w:r w:rsidR="003A6AD8">
        <w:rPr>
          <w:rFonts w:eastAsia="Calibri"/>
          <w:color w:val="000000"/>
        </w:rPr>
        <w:t>IT pracovníky</w:t>
      </w:r>
      <w:r w:rsidR="003A6AD8" w:rsidRPr="0011708F">
        <w:rPr>
          <w:rFonts w:eastAsia="Calibri"/>
          <w:color w:val="000000"/>
        </w:rPr>
        <w:t xml:space="preserve"> a externí </w:t>
      </w:r>
      <w:r w:rsidR="003A6AD8">
        <w:rPr>
          <w:rFonts w:eastAsia="Calibri"/>
          <w:color w:val="000000"/>
        </w:rPr>
        <w:t>IT specialisty</w:t>
      </w:r>
      <w:r w:rsidRPr="0077537E">
        <w:rPr>
          <w:rFonts w:eastAsia="Calibri"/>
          <w:color w:val="000000"/>
        </w:rPr>
        <w:t>, kteří provozují či spravují informační systémy nebo jiné prostředky Nemocnice.</w:t>
      </w:r>
      <w:r w:rsidR="003077F5" w:rsidRPr="003077F5">
        <w:rPr>
          <w:rFonts w:eastAsia="Calibri"/>
          <w:color w:val="000000"/>
        </w:rPr>
        <w:t xml:space="preserve"> </w:t>
      </w:r>
      <w:r w:rsidR="003077F5">
        <w:rPr>
          <w:rFonts w:eastAsia="Calibri"/>
          <w:color w:val="000000"/>
        </w:rPr>
        <w:t>IT pracovníci</w:t>
      </w:r>
      <w:r w:rsidR="003077F5" w:rsidRPr="0011708F">
        <w:rPr>
          <w:rFonts w:eastAsia="Calibri"/>
          <w:color w:val="000000"/>
        </w:rPr>
        <w:t xml:space="preserve"> a externí </w:t>
      </w:r>
      <w:r w:rsidR="003077F5">
        <w:rPr>
          <w:rFonts w:eastAsia="Calibri"/>
          <w:color w:val="000000"/>
        </w:rPr>
        <w:t>IT specialisté povinni dodržovat mimo zásady níže uvedené rovněž všechny zásady platné pro běžné uživatele</w:t>
      </w:r>
      <w:r w:rsidR="003077F5" w:rsidRPr="0077537E">
        <w:rPr>
          <w:rFonts w:eastAsia="Calibri"/>
          <w:color w:val="000000"/>
        </w:rPr>
        <w:t>.</w:t>
      </w:r>
    </w:p>
    <w:p w14:paraId="491C5E8C" w14:textId="77777777" w:rsidR="0077537E" w:rsidRPr="0077537E" w:rsidRDefault="0077537E" w:rsidP="0077537E">
      <w:pPr>
        <w:autoSpaceDE w:val="0"/>
        <w:autoSpaceDN w:val="0"/>
        <w:adjustRightInd w:val="0"/>
        <w:spacing w:after="120"/>
        <w:jc w:val="both"/>
        <w:rPr>
          <w:rFonts w:eastAsia="Calibri"/>
          <w:color w:val="000000"/>
        </w:rPr>
      </w:pPr>
    </w:p>
    <w:p w14:paraId="6063EBB6" w14:textId="77777777" w:rsidR="0077537E" w:rsidRPr="0077537E" w:rsidRDefault="0077537E" w:rsidP="0077537E">
      <w:pPr>
        <w:pStyle w:val="Heading2"/>
        <w:rPr>
          <w:rFonts w:eastAsia="Calibri"/>
        </w:rPr>
      </w:pPr>
      <w:bookmarkStart w:id="31" w:name="_Toc73083900"/>
      <w:r w:rsidRPr="0077537E">
        <w:rPr>
          <w:rFonts w:eastAsia="Calibri"/>
        </w:rPr>
        <w:t>Čl. 3</w:t>
      </w:r>
      <w:r w:rsidRPr="0077537E">
        <w:rPr>
          <w:rFonts w:eastAsia="Calibri"/>
        </w:rPr>
        <w:br/>
        <w:t>Bezpečnostní požadavky na provoz a správu IT technologií</w:t>
      </w:r>
      <w:bookmarkEnd w:id="31"/>
    </w:p>
    <w:p w14:paraId="37F4D049" w14:textId="74781ABC" w:rsidR="0077537E" w:rsidRDefault="0011708F" w:rsidP="003077F5">
      <w:pPr>
        <w:numPr>
          <w:ilvl w:val="0"/>
          <w:numId w:val="37"/>
        </w:numPr>
        <w:autoSpaceDE w:val="0"/>
        <w:autoSpaceDN w:val="0"/>
        <w:adjustRightInd w:val="0"/>
        <w:spacing w:after="120"/>
        <w:jc w:val="both"/>
        <w:rPr>
          <w:rFonts w:eastAsia="Calibri"/>
          <w:color w:val="000000"/>
        </w:rPr>
      </w:pPr>
      <w:r w:rsidRPr="003077F5">
        <w:rPr>
          <w:rFonts w:eastAsia="Calibri"/>
          <w:color w:val="000000"/>
        </w:rPr>
        <w:t xml:space="preserve">Pro provoz informačních a komunikačních technologií jsou z pohledu bezpečnosti informací stanoveny nad rámec </w:t>
      </w:r>
      <w:r w:rsidR="0077537E" w:rsidRPr="003077F5">
        <w:rPr>
          <w:rFonts w:eastAsia="Calibri"/>
          <w:color w:val="000000"/>
        </w:rPr>
        <w:t>přílohy č. 2</w:t>
      </w:r>
      <w:r w:rsidRPr="003077F5">
        <w:rPr>
          <w:rFonts w:eastAsia="Calibri"/>
          <w:color w:val="000000"/>
        </w:rPr>
        <w:t xml:space="preserve"> </w:t>
      </w:r>
      <w:r w:rsidR="007D0077" w:rsidRPr="003077F5">
        <w:rPr>
          <w:rFonts w:eastAsia="Calibri"/>
          <w:color w:val="000000"/>
        </w:rPr>
        <w:t>B</w:t>
      </w:r>
      <w:r w:rsidRPr="003077F5">
        <w:rPr>
          <w:rFonts w:eastAsia="Calibri"/>
          <w:color w:val="000000"/>
        </w:rPr>
        <w:t>ezpečnostní opatření pro uživatele následující minimální bezpečnostní požadavky a pracovní zásady</w:t>
      </w:r>
      <w:r w:rsidR="003A6AD8" w:rsidRPr="003077F5">
        <w:rPr>
          <w:rFonts w:eastAsia="Calibri"/>
          <w:color w:val="000000"/>
        </w:rPr>
        <w:t xml:space="preserve">. </w:t>
      </w:r>
    </w:p>
    <w:p w14:paraId="3EA690CA" w14:textId="77777777" w:rsidR="003077F5" w:rsidRPr="003077F5" w:rsidRDefault="003077F5" w:rsidP="003077F5">
      <w:pPr>
        <w:autoSpaceDE w:val="0"/>
        <w:autoSpaceDN w:val="0"/>
        <w:adjustRightInd w:val="0"/>
        <w:spacing w:after="120"/>
        <w:jc w:val="both"/>
        <w:rPr>
          <w:rFonts w:eastAsia="Calibri"/>
          <w:color w:val="000000"/>
        </w:rPr>
      </w:pPr>
    </w:p>
    <w:p w14:paraId="45E7509E" w14:textId="77777777" w:rsidR="0077537E" w:rsidRPr="0077537E" w:rsidRDefault="0077537E" w:rsidP="0077537E">
      <w:pPr>
        <w:pStyle w:val="Heading2"/>
        <w:rPr>
          <w:rFonts w:eastAsia="Calibri"/>
        </w:rPr>
      </w:pPr>
      <w:bookmarkStart w:id="32" w:name="_Toc73083901"/>
      <w:r w:rsidRPr="0077537E">
        <w:rPr>
          <w:rFonts w:eastAsia="Calibri"/>
        </w:rPr>
        <w:t>Čl. 4</w:t>
      </w:r>
      <w:r w:rsidRPr="0077537E">
        <w:rPr>
          <w:rFonts w:eastAsia="Calibri"/>
        </w:rPr>
        <w:br/>
        <w:t>Klasifikace aktiv</w:t>
      </w:r>
      <w:bookmarkEnd w:id="32"/>
    </w:p>
    <w:p w14:paraId="560C9DE8" w14:textId="77777777" w:rsidR="0011708F" w:rsidRPr="0077537E" w:rsidRDefault="0011708F" w:rsidP="0077537E">
      <w:pPr>
        <w:numPr>
          <w:ilvl w:val="0"/>
          <w:numId w:val="26"/>
        </w:numPr>
        <w:autoSpaceDE w:val="0"/>
        <w:autoSpaceDN w:val="0"/>
        <w:adjustRightInd w:val="0"/>
        <w:spacing w:after="120"/>
        <w:jc w:val="both"/>
        <w:rPr>
          <w:rFonts w:eastAsia="Calibri"/>
          <w:color w:val="000000"/>
        </w:rPr>
      </w:pPr>
      <w:r w:rsidRPr="0077537E">
        <w:rPr>
          <w:rFonts w:eastAsia="Calibri"/>
          <w:color w:val="000000"/>
        </w:rPr>
        <w:t>Aktiva typu IT služby / systémy / aplikace, která zahrnují hardware, software a další prvky tvořící počítačové sítě Nemocnice. Primárním aktivem se rozumí informace nebo služby poskytované informačním systémem Nemocnice. Podpůrná aktiva zajišťují funkčnost resp. dostupnost primárních aktiv – např. programové vybavení, technické vybavení, komunikační prostředky, objekty, zaměstnanci a dodavatelé podílející se na provozu, rozvoji, správě nebo bezpečnosti informačního systému Nemocnice.</w:t>
      </w:r>
    </w:p>
    <w:p w14:paraId="3D12A553" w14:textId="2DA00129" w:rsidR="0011708F" w:rsidRPr="0077537E" w:rsidRDefault="00466103" w:rsidP="0077537E">
      <w:pPr>
        <w:numPr>
          <w:ilvl w:val="0"/>
          <w:numId w:val="26"/>
        </w:numPr>
        <w:autoSpaceDE w:val="0"/>
        <w:autoSpaceDN w:val="0"/>
        <w:adjustRightInd w:val="0"/>
        <w:spacing w:after="120"/>
        <w:jc w:val="both"/>
        <w:rPr>
          <w:rFonts w:eastAsia="Calibri"/>
          <w:color w:val="000000"/>
        </w:rPr>
      </w:pPr>
      <w:r>
        <w:rPr>
          <w:rFonts w:eastAsia="Calibri"/>
          <w:color w:val="000000"/>
        </w:rPr>
        <w:t>K</w:t>
      </w:r>
      <w:r w:rsidR="0011708F" w:rsidRPr="0077537E">
        <w:rPr>
          <w:rFonts w:eastAsia="Calibri"/>
          <w:color w:val="000000"/>
        </w:rPr>
        <w:t xml:space="preserve"> aktivům musí být vedena evidence umožňující jejich jednoznačnou identifikaci, druh, popis, garanta (vlastníka) aktiva a aktuálního správce. Pro podpůrná aktiva je rovněž evidována vazba na </w:t>
      </w:r>
      <w:r>
        <w:rPr>
          <w:rFonts w:eastAsia="Calibri"/>
          <w:color w:val="000000"/>
        </w:rPr>
        <w:t>od</w:t>
      </w:r>
      <w:r w:rsidR="0011708F" w:rsidRPr="0077537E">
        <w:rPr>
          <w:rFonts w:eastAsia="Calibri"/>
          <w:color w:val="000000"/>
        </w:rPr>
        <w:t>povídající primární aktiva, tj. pomocí které IT služby / systému / aplikace se data ukládají a zpracovávají nebo kterou činnost či proces Nemocnice podporují.</w:t>
      </w:r>
    </w:p>
    <w:p w14:paraId="0F5D250A" w14:textId="77777777" w:rsidR="0011708F" w:rsidRPr="0077537E" w:rsidRDefault="0011708F" w:rsidP="0077537E">
      <w:pPr>
        <w:numPr>
          <w:ilvl w:val="0"/>
          <w:numId w:val="26"/>
        </w:numPr>
        <w:autoSpaceDE w:val="0"/>
        <w:autoSpaceDN w:val="0"/>
        <w:adjustRightInd w:val="0"/>
        <w:spacing w:after="120"/>
        <w:jc w:val="both"/>
        <w:rPr>
          <w:rFonts w:eastAsia="Calibri"/>
          <w:color w:val="000000"/>
        </w:rPr>
      </w:pPr>
      <w:r w:rsidRPr="0077537E">
        <w:rPr>
          <w:rFonts w:eastAsia="Calibri"/>
          <w:color w:val="000000"/>
        </w:rPr>
        <w:t>Provoz IT stanovuje a realizuje technická opatření k zajištění bezpečnosti všech aktiv Nemocnice v rámci celého jejich životního cyklu.</w:t>
      </w:r>
    </w:p>
    <w:p w14:paraId="0362B9D7" w14:textId="77777777" w:rsidR="0011708F" w:rsidRPr="0077537E" w:rsidRDefault="0011708F" w:rsidP="0077537E">
      <w:pPr>
        <w:numPr>
          <w:ilvl w:val="0"/>
          <w:numId w:val="26"/>
        </w:numPr>
        <w:autoSpaceDE w:val="0"/>
        <w:autoSpaceDN w:val="0"/>
        <w:adjustRightInd w:val="0"/>
        <w:spacing w:after="120"/>
        <w:jc w:val="both"/>
        <w:rPr>
          <w:rFonts w:eastAsia="Calibri"/>
          <w:color w:val="000000"/>
        </w:rPr>
      </w:pPr>
      <w:r w:rsidRPr="0077537E">
        <w:rPr>
          <w:rFonts w:eastAsia="Calibri"/>
          <w:color w:val="000000"/>
        </w:rPr>
        <w:t>Média (papírové dokumenty, externí HDD, CD/DVD/BR, paměťové karty, USB disky, pásky, paměť telefonů, …) obsahující klasifikované informace musí být před vyřazením bezpečně zlikvidovány a během převozu musí být chráněny proti neoprávněnému přístupu, zneužití, nežádoucí modifikaci nebo narušení.</w:t>
      </w:r>
    </w:p>
    <w:p w14:paraId="7D803256" w14:textId="77777777" w:rsidR="0077537E" w:rsidRDefault="0077537E" w:rsidP="0077537E">
      <w:pPr>
        <w:autoSpaceDE w:val="0"/>
        <w:autoSpaceDN w:val="0"/>
        <w:adjustRightInd w:val="0"/>
        <w:spacing w:after="120"/>
        <w:jc w:val="both"/>
        <w:rPr>
          <w:rFonts w:eastAsia="Calibri"/>
          <w:color w:val="000000"/>
        </w:rPr>
      </w:pPr>
    </w:p>
    <w:p w14:paraId="3A180727" w14:textId="77777777" w:rsidR="0077537E" w:rsidRPr="00554E1E" w:rsidRDefault="0077537E" w:rsidP="0077537E">
      <w:pPr>
        <w:pStyle w:val="Heading2"/>
        <w:rPr>
          <w:rFonts w:eastAsia="Calibri"/>
        </w:rPr>
      </w:pPr>
      <w:bookmarkStart w:id="33" w:name="_Toc73083902"/>
      <w:r>
        <w:rPr>
          <w:rFonts w:eastAsia="Calibri"/>
        </w:rPr>
        <w:lastRenderedPageBreak/>
        <w:t>Čl. 5</w:t>
      </w:r>
      <w:r>
        <w:rPr>
          <w:rFonts w:eastAsia="Calibri"/>
        </w:rPr>
        <w:br/>
      </w:r>
      <w:r w:rsidRPr="0077537E">
        <w:rPr>
          <w:rFonts w:eastAsia="Calibri"/>
        </w:rPr>
        <w:t>Bezpečnostní povědomí</w:t>
      </w:r>
      <w:bookmarkEnd w:id="33"/>
    </w:p>
    <w:p w14:paraId="46D72B06" w14:textId="77777777" w:rsidR="0011708F" w:rsidRPr="0011708F" w:rsidRDefault="0011708F" w:rsidP="0077537E">
      <w:pPr>
        <w:numPr>
          <w:ilvl w:val="0"/>
          <w:numId w:val="27"/>
        </w:numPr>
        <w:autoSpaceDE w:val="0"/>
        <w:autoSpaceDN w:val="0"/>
        <w:adjustRightInd w:val="0"/>
        <w:spacing w:after="120"/>
        <w:jc w:val="both"/>
        <w:rPr>
          <w:rFonts w:eastAsia="Calibri"/>
          <w:color w:val="000000"/>
        </w:rPr>
      </w:pPr>
      <w:r w:rsidRPr="0011708F">
        <w:rPr>
          <w:rFonts w:eastAsia="Calibri"/>
          <w:color w:val="000000"/>
        </w:rPr>
        <w:t>Požadavky na úvodní a pravidelná školení správců a pracovníků obsazených do bezpečnostních rolí stanovuje plán rozvoje bezpečnostního povědomí. Za plánování a</w:t>
      </w:r>
      <w:r w:rsidR="0077537E">
        <w:rPr>
          <w:rFonts w:eastAsia="Calibri"/>
          <w:color w:val="000000"/>
        </w:rPr>
        <w:t> </w:t>
      </w:r>
      <w:r w:rsidRPr="0011708F">
        <w:rPr>
          <w:rFonts w:eastAsia="Calibri"/>
          <w:color w:val="000000"/>
        </w:rPr>
        <w:t>realizaci školení odpovídá útvar HR.</w:t>
      </w:r>
    </w:p>
    <w:p w14:paraId="479A6670" w14:textId="13EF8A24" w:rsidR="0011708F" w:rsidRPr="00E50100" w:rsidRDefault="0011708F" w:rsidP="00E50100">
      <w:pPr>
        <w:numPr>
          <w:ilvl w:val="0"/>
          <w:numId w:val="27"/>
        </w:numPr>
        <w:autoSpaceDE w:val="0"/>
        <w:autoSpaceDN w:val="0"/>
        <w:adjustRightInd w:val="0"/>
        <w:spacing w:after="120"/>
        <w:jc w:val="both"/>
        <w:rPr>
          <w:rFonts w:eastAsia="Calibri"/>
          <w:color w:val="000000"/>
        </w:rPr>
      </w:pPr>
      <w:r w:rsidRPr="0011708F">
        <w:rPr>
          <w:rFonts w:eastAsia="Calibri"/>
          <w:color w:val="000000"/>
        </w:rPr>
        <w:t>Požadavky na odborné znalosti a praxi s konkrétními technologiemi provozovanými v</w:t>
      </w:r>
      <w:r w:rsidR="0077537E">
        <w:rPr>
          <w:rFonts w:eastAsia="Calibri"/>
          <w:color w:val="000000"/>
        </w:rPr>
        <w:t> </w:t>
      </w:r>
      <w:r w:rsidRPr="0011708F">
        <w:rPr>
          <w:rFonts w:eastAsia="Calibri"/>
          <w:color w:val="000000"/>
        </w:rPr>
        <w:t>rámci informačních systémů Nemocnice jsou součástí požadavků na uchazeče v rámci výběrového řízení. Nedisponuje-li vybraný uchazeč znalostmi a praxí se správou konkrétní technologie, před převzetím oprávnění správce k dané technologii musí být odpovídajícím způsobem zaškolen (výrobcem, servisním partnerem, kolegy, …). Způsob a požadavky na formu zaškolení stanovuje nadřízený pracovník.</w:t>
      </w:r>
      <w:r w:rsidR="00E50100">
        <w:rPr>
          <w:rFonts w:eastAsia="Calibri"/>
          <w:color w:val="000000"/>
        </w:rPr>
        <w:t xml:space="preserve"> </w:t>
      </w:r>
      <w:r w:rsidR="00C62D9B" w:rsidRPr="00E50100">
        <w:rPr>
          <w:rFonts w:eastAsia="Calibri"/>
          <w:color w:val="000000"/>
        </w:rPr>
        <w:t xml:space="preserve">Minimální zásady pro vedoucí IT pracovníky odpovědné za informační bezpečnost obsahuje </w:t>
      </w:r>
      <w:proofErr w:type="spellStart"/>
      <w:r w:rsidR="00C62D9B" w:rsidRPr="00E50100">
        <w:rPr>
          <w:rFonts w:eastAsia="Calibri"/>
          <w:color w:val="000000"/>
        </w:rPr>
        <w:t>elearningový</w:t>
      </w:r>
      <w:proofErr w:type="spellEnd"/>
      <w:r w:rsidR="00C62D9B" w:rsidRPr="00E50100">
        <w:rPr>
          <w:rFonts w:eastAsia="Calibri"/>
          <w:color w:val="000000"/>
        </w:rPr>
        <w:t xml:space="preserve"> kurz kybernetické bezpečnosti s názvem Šéfuj </w:t>
      </w:r>
      <w:proofErr w:type="spellStart"/>
      <w:r w:rsidR="00C62D9B" w:rsidRPr="00E50100">
        <w:rPr>
          <w:rFonts w:eastAsia="Calibri"/>
          <w:color w:val="000000"/>
        </w:rPr>
        <w:t>kyber</w:t>
      </w:r>
      <w:proofErr w:type="spellEnd"/>
      <w:r w:rsidR="00C62D9B" w:rsidRPr="00E50100">
        <w:rPr>
          <w:rFonts w:eastAsia="Calibri"/>
          <w:color w:val="000000"/>
        </w:rPr>
        <w:t xml:space="preserve">! </w:t>
      </w:r>
      <w:proofErr w:type="gramStart"/>
      <w:r w:rsidR="00C62D9B" w:rsidRPr="00E50100">
        <w:rPr>
          <w:rFonts w:eastAsia="Calibri"/>
          <w:color w:val="000000"/>
        </w:rPr>
        <w:t>poskytovaný</w:t>
      </w:r>
      <w:proofErr w:type="gramEnd"/>
      <w:r w:rsidR="00C62D9B" w:rsidRPr="00E50100">
        <w:rPr>
          <w:rFonts w:eastAsia="Calibri"/>
          <w:color w:val="000000"/>
        </w:rPr>
        <w:t xml:space="preserve"> NÚKIB.</w:t>
      </w:r>
    </w:p>
    <w:p w14:paraId="0958A7B0" w14:textId="45BC039B" w:rsidR="0011708F" w:rsidRPr="0011708F" w:rsidRDefault="0011708F" w:rsidP="0077537E">
      <w:pPr>
        <w:numPr>
          <w:ilvl w:val="0"/>
          <w:numId w:val="27"/>
        </w:numPr>
        <w:autoSpaceDE w:val="0"/>
        <w:autoSpaceDN w:val="0"/>
        <w:adjustRightInd w:val="0"/>
        <w:spacing w:after="120"/>
        <w:jc w:val="both"/>
        <w:rPr>
          <w:rFonts w:eastAsia="Calibri"/>
          <w:color w:val="000000"/>
        </w:rPr>
      </w:pPr>
      <w:r w:rsidRPr="0011708F">
        <w:rPr>
          <w:rFonts w:eastAsia="Calibri"/>
          <w:color w:val="000000"/>
        </w:rPr>
        <w:t xml:space="preserve">Požadavky na pravidelná školení správců a pracovníků obsazených do bezpečnostních rolí musejí pokrývat nejen bezpečnostní trendy a obecné hrozby, jimž je prostředí Nemocnice vystaveno, ale také konkrétní produkty a technologie, které pracovníci spravují. Proškolení na příslušné technologie musí být provedeno nejpozději v okamžiku jejich začlenění do provozního prostředí Nemocnice. </w:t>
      </w:r>
      <w:r w:rsidR="00E50100">
        <w:rPr>
          <w:rFonts w:eastAsia="Calibri"/>
          <w:color w:val="000000"/>
        </w:rPr>
        <w:t xml:space="preserve">Průběžná školení </w:t>
      </w:r>
      <w:r w:rsidR="00E50100" w:rsidRPr="0011708F">
        <w:rPr>
          <w:rFonts w:eastAsia="Calibri"/>
          <w:color w:val="000000"/>
        </w:rPr>
        <w:t xml:space="preserve">správců a pracovníků obsazených do bezpečnostních rolí v oblasti bezpečnosti informací </w:t>
      </w:r>
      <w:r w:rsidR="00E50100">
        <w:rPr>
          <w:rFonts w:eastAsia="Calibri"/>
          <w:color w:val="000000"/>
        </w:rPr>
        <w:t>musejí být realizována opakovaně a</w:t>
      </w:r>
      <w:r w:rsidR="00E50100" w:rsidRPr="0011708F">
        <w:rPr>
          <w:rFonts w:eastAsia="Calibri"/>
          <w:color w:val="000000"/>
        </w:rPr>
        <w:t xml:space="preserve"> to nejméně jedenkrát </w:t>
      </w:r>
      <w:r w:rsidR="00E44748">
        <w:rPr>
          <w:rFonts w:eastAsia="Calibri"/>
          <w:color w:val="000000"/>
        </w:rPr>
        <w:t>ročně</w:t>
      </w:r>
      <w:r w:rsidR="00E50100" w:rsidRPr="0011708F">
        <w:rPr>
          <w:rFonts w:eastAsia="Calibri"/>
          <w:color w:val="000000"/>
        </w:rPr>
        <w:t>.</w:t>
      </w:r>
    </w:p>
    <w:p w14:paraId="2925CBFA" w14:textId="77777777" w:rsidR="0077537E" w:rsidRDefault="0077537E" w:rsidP="0077537E">
      <w:pPr>
        <w:autoSpaceDE w:val="0"/>
        <w:autoSpaceDN w:val="0"/>
        <w:adjustRightInd w:val="0"/>
        <w:spacing w:after="120"/>
        <w:jc w:val="both"/>
        <w:rPr>
          <w:rFonts w:eastAsia="Calibri"/>
          <w:color w:val="000000"/>
        </w:rPr>
      </w:pPr>
    </w:p>
    <w:p w14:paraId="2A0F02C6" w14:textId="77777777" w:rsidR="0077537E" w:rsidRPr="00554E1E" w:rsidRDefault="0077537E" w:rsidP="0077537E">
      <w:pPr>
        <w:pStyle w:val="Heading2"/>
        <w:rPr>
          <w:rFonts w:eastAsia="Calibri"/>
        </w:rPr>
      </w:pPr>
      <w:bookmarkStart w:id="34" w:name="_Toc73083903"/>
      <w:r>
        <w:rPr>
          <w:rFonts w:eastAsia="Calibri"/>
        </w:rPr>
        <w:t>Čl. 6</w:t>
      </w:r>
      <w:r>
        <w:rPr>
          <w:rFonts w:eastAsia="Calibri"/>
        </w:rPr>
        <w:br/>
      </w:r>
      <w:r w:rsidRPr="0077537E">
        <w:rPr>
          <w:rFonts w:eastAsia="Calibri"/>
        </w:rPr>
        <w:t>Řízení přístupu</w:t>
      </w:r>
      <w:bookmarkEnd w:id="34"/>
    </w:p>
    <w:p w14:paraId="1CEA2E50" w14:textId="6E595669"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Každý uživatel, správce a aplikace přistupující k informačnímu systému nebo k jednotlivým IT technologií</w:t>
      </w:r>
      <w:r w:rsidR="00466103">
        <w:rPr>
          <w:rFonts w:eastAsia="Calibri"/>
          <w:color w:val="000000"/>
        </w:rPr>
        <w:t>m</w:t>
      </w:r>
      <w:r w:rsidRPr="0011708F">
        <w:rPr>
          <w:rFonts w:eastAsia="Calibri"/>
          <w:color w:val="000000"/>
        </w:rPr>
        <w:t xml:space="preserve"> musí mít přidělen jednoznačný identifikátor (identita - přihlašovací jméno - </w:t>
      </w:r>
      <w:proofErr w:type="spellStart"/>
      <w:r w:rsidRPr="0011708F">
        <w:rPr>
          <w:rFonts w:eastAsia="Calibri"/>
          <w:color w:val="000000"/>
        </w:rPr>
        <w:t>login</w:t>
      </w:r>
      <w:proofErr w:type="spellEnd"/>
      <w:r w:rsidRPr="0011708F">
        <w:rPr>
          <w:rFonts w:eastAsia="Calibri"/>
          <w:color w:val="000000"/>
        </w:rPr>
        <w:t>).</w:t>
      </w:r>
    </w:p>
    <w:p w14:paraId="5EFF785F" w14:textId="7A654E23"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Přístup k informační</w:t>
      </w:r>
      <w:r w:rsidR="00466103">
        <w:rPr>
          <w:rFonts w:eastAsia="Calibri"/>
          <w:color w:val="000000"/>
        </w:rPr>
        <w:t>m</w:t>
      </w:r>
      <w:r w:rsidRPr="0011708F">
        <w:rPr>
          <w:rFonts w:eastAsia="Calibri"/>
          <w:color w:val="000000"/>
        </w:rPr>
        <w:t xml:space="preserve"> systémům může být přidělen pouze oprávněným uživatelům.</w:t>
      </w:r>
      <w:r w:rsidR="00901750">
        <w:rPr>
          <w:rFonts w:eastAsia="Calibri"/>
          <w:color w:val="000000"/>
        </w:rPr>
        <w:t xml:space="preserve"> Každé přidělení či odebrání přístupu je dokumentováno a to i včetně dočasně udělených.</w:t>
      </w:r>
    </w:p>
    <w:p w14:paraId="09B9AF07"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Přístupová oprávnění jsou uživatelům přidělována na základě předem definovaných a</w:t>
      </w:r>
      <w:r w:rsidR="0077537E">
        <w:rPr>
          <w:rFonts w:eastAsia="Calibri"/>
          <w:color w:val="000000"/>
        </w:rPr>
        <w:t> </w:t>
      </w:r>
      <w:r w:rsidRPr="0011708F">
        <w:rPr>
          <w:rFonts w:eastAsia="Calibri"/>
          <w:color w:val="000000"/>
        </w:rPr>
        <w:t>Garantem schválených přístupových vzorů dle pracovního zařazení.</w:t>
      </w:r>
    </w:p>
    <w:p w14:paraId="337C6334"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Individuální přidělování práv uživatelům je možné pouze na základě schválené žádosti uživatele o rozšíření oprávnění.</w:t>
      </w:r>
    </w:p>
    <w:p w14:paraId="45F69C8E"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Za nouzových situací je možné přidělit oprávnění potřebná k odvrácení krizového stavu či minimalizaci dopadu bez schválení ale pouze dočasně na dobu nezbytnou k řešení nouzové situace.</w:t>
      </w:r>
    </w:p>
    <w:p w14:paraId="20E0C52F"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Přidělení privilegovaných oprávnění (práva správce) je možné pouze osobám pověřeným výkonem správy informačního systému či zařízení.</w:t>
      </w:r>
    </w:p>
    <w:p w14:paraId="69F96E7E"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Přihlašovací hesla pro privilegované účty je nutné volit odolnější nežli uživatelské, tvorba hesel pro privilegované účty je uvedena níže.</w:t>
      </w:r>
    </w:p>
    <w:p w14:paraId="2110D07C"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Správci zajistí nastavení vyžadování následujících politik hesel u všech přímo spravovaných systémů i všech v systémech využívaných v rámci outsourcingu.</w:t>
      </w:r>
    </w:p>
    <w:p w14:paraId="1D1AF06D"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 xml:space="preserve">Pro použité systémové privilegované účty a účty pro systémové služby (vestavěný administrátorské účty k OS a DB, - Admin, </w:t>
      </w:r>
      <w:proofErr w:type="spellStart"/>
      <w:r w:rsidRPr="0011708F">
        <w:rPr>
          <w:rFonts w:eastAsia="Calibri"/>
          <w:color w:val="000000"/>
        </w:rPr>
        <w:t>root</w:t>
      </w:r>
      <w:proofErr w:type="spellEnd"/>
      <w:r w:rsidRPr="0011708F">
        <w:rPr>
          <w:rFonts w:eastAsia="Calibri"/>
          <w:color w:val="000000"/>
        </w:rPr>
        <w:t xml:space="preserve">, SA, a pod) IT zajistí bezpečné uložení </w:t>
      </w:r>
      <w:r w:rsidRPr="0011708F">
        <w:rPr>
          <w:rFonts w:eastAsia="Calibri"/>
          <w:color w:val="000000"/>
        </w:rPr>
        <w:lastRenderedPageBreak/>
        <w:t>jejich kopií (vytištěné a uložen v bezpečnostní obálce v trezoru) a zavede jejich řízené používání za nouzových a kritických stavů.</w:t>
      </w:r>
    </w:p>
    <w:p w14:paraId="2D865519" w14:textId="3EE4A34A"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 xml:space="preserve">Přidělené identity a přístupových oprávnění uživatelům jsou </w:t>
      </w:r>
      <w:r w:rsidR="00901750">
        <w:rPr>
          <w:rFonts w:eastAsia="Calibri"/>
          <w:color w:val="000000"/>
        </w:rPr>
        <w:t xml:space="preserve">dokumentovány a </w:t>
      </w:r>
      <w:r w:rsidRPr="0011708F">
        <w:rPr>
          <w:rFonts w:eastAsia="Calibri"/>
          <w:color w:val="000000"/>
        </w:rPr>
        <w:t>spravovány v nástroji na řízení identit a přístupových práv.</w:t>
      </w:r>
    </w:p>
    <w:p w14:paraId="157B6F36" w14:textId="1B45A9D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 xml:space="preserve">Přidělení identit a přístupových oprávnění je </w:t>
      </w:r>
      <w:r w:rsidR="002C24EF">
        <w:rPr>
          <w:rFonts w:eastAsia="Calibri"/>
          <w:color w:val="000000"/>
        </w:rPr>
        <w:t xml:space="preserve">dokumentováno a </w:t>
      </w:r>
      <w:r w:rsidRPr="0011708F">
        <w:rPr>
          <w:rFonts w:eastAsia="Calibri"/>
          <w:color w:val="000000"/>
        </w:rPr>
        <w:t xml:space="preserve">pravidelně přezkoumáváno </w:t>
      </w:r>
      <w:r w:rsidRPr="0077537E">
        <w:rPr>
          <w:rFonts w:eastAsia="Calibri"/>
          <w:color w:val="000000"/>
          <w:highlight w:val="yellow"/>
        </w:rPr>
        <w:t>automatizovanou/ruční</w:t>
      </w:r>
      <w:r w:rsidRPr="0011708F">
        <w:rPr>
          <w:rFonts w:eastAsia="Calibri"/>
          <w:color w:val="000000"/>
        </w:rPr>
        <w:t xml:space="preserve"> kontrolou porovnávající stav schválených a skutečně zavedených identit a nastavených přístupových oprávnění v systémech, aplikacích a technologiích.</w:t>
      </w:r>
    </w:p>
    <w:p w14:paraId="3B6616E7"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Nemocnice má zavedena organizační či technická opatření umožňující bezpečné používání mobilních zařízení (chytré telefony a tablety) pro přístup k interním informačním službám (mail, intranet, …).</w:t>
      </w:r>
    </w:p>
    <w:p w14:paraId="56895CCE"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11708F">
        <w:rPr>
          <w:rFonts w:eastAsia="Calibri"/>
          <w:color w:val="000000"/>
        </w:rPr>
        <w:t xml:space="preserve">Pro hesla </w:t>
      </w:r>
      <w:r w:rsidR="0077537E">
        <w:rPr>
          <w:rFonts w:eastAsia="Calibri"/>
          <w:color w:val="000000"/>
        </w:rPr>
        <w:t xml:space="preserve">správce </w:t>
      </w:r>
      <w:r w:rsidRPr="0011708F">
        <w:rPr>
          <w:rFonts w:eastAsia="Calibri"/>
          <w:color w:val="000000"/>
        </w:rPr>
        <w:t>do informačních systémů Nemocnice platí tyto požadavky:</w:t>
      </w:r>
    </w:p>
    <w:tbl>
      <w:tblPr>
        <w:tblStyle w:val="TableGrid"/>
        <w:tblW w:w="8505" w:type="dxa"/>
        <w:tblInd w:w="562" w:type="dxa"/>
        <w:tblLook w:val="04A0" w:firstRow="1" w:lastRow="0" w:firstColumn="1" w:lastColumn="0" w:noHBand="0" w:noVBand="1"/>
      </w:tblPr>
      <w:tblGrid>
        <w:gridCol w:w="2268"/>
        <w:gridCol w:w="6237"/>
      </w:tblGrid>
      <w:tr w:rsidR="0077537E" w14:paraId="477DC4DE" w14:textId="77777777" w:rsidTr="000C5AE3">
        <w:tc>
          <w:tcPr>
            <w:tcW w:w="2268" w:type="dxa"/>
          </w:tcPr>
          <w:p w14:paraId="6EBA3036"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Minimální délka:</w:t>
            </w:r>
          </w:p>
        </w:tc>
        <w:tc>
          <w:tcPr>
            <w:tcW w:w="6237" w:type="dxa"/>
          </w:tcPr>
          <w:p w14:paraId="77D87E9A" w14:textId="77777777" w:rsidR="0077537E" w:rsidRDefault="0077537E" w:rsidP="000C5AE3">
            <w:pPr>
              <w:autoSpaceDE w:val="0"/>
              <w:autoSpaceDN w:val="0"/>
              <w:adjustRightInd w:val="0"/>
              <w:spacing w:after="120"/>
              <w:jc w:val="both"/>
              <w:rPr>
                <w:rFonts w:eastAsia="Calibri"/>
                <w:color w:val="000000"/>
              </w:rPr>
            </w:pPr>
            <w:r>
              <w:rPr>
                <w:rFonts w:eastAsia="Calibri"/>
                <w:color w:val="000000"/>
              </w:rPr>
              <w:t>17</w:t>
            </w:r>
            <w:r w:rsidRPr="0011708F">
              <w:rPr>
                <w:rFonts w:eastAsia="Calibri"/>
                <w:color w:val="000000"/>
              </w:rPr>
              <w:t xml:space="preserve"> znaků</w:t>
            </w:r>
          </w:p>
        </w:tc>
      </w:tr>
      <w:tr w:rsidR="0077537E" w14:paraId="68FF9EA5" w14:textId="77777777" w:rsidTr="000C5AE3">
        <w:tc>
          <w:tcPr>
            <w:tcW w:w="2268" w:type="dxa"/>
          </w:tcPr>
          <w:p w14:paraId="3EF65A48"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Minimální platnost:</w:t>
            </w:r>
          </w:p>
        </w:tc>
        <w:tc>
          <w:tcPr>
            <w:tcW w:w="6237" w:type="dxa"/>
          </w:tcPr>
          <w:p w14:paraId="0BF249A3"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30 minut</w:t>
            </w:r>
          </w:p>
        </w:tc>
      </w:tr>
      <w:tr w:rsidR="0077537E" w14:paraId="7CC8E526" w14:textId="77777777" w:rsidTr="000C5AE3">
        <w:tc>
          <w:tcPr>
            <w:tcW w:w="2268" w:type="dxa"/>
          </w:tcPr>
          <w:p w14:paraId="31761521"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Komplexnost:</w:t>
            </w:r>
          </w:p>
        </w:tc>
        <w:tc>
          <w:tcPr>
            <w:tcW w:w="6237" w:type="dxa"/>
          </w:tcPr>
          <w:p w14:paraId="1A157020"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Heslo musí obsahovat minimálně 3 z</w:t>
            </w:r>
            <w:r>
              <w:rPr>
                <w:rFonts w:eastAsia="Calibri"/>
                <w:color w:val="000000"/>
              </w:rPr>
              <w:t> </w:t>
            </w:r>
            <w:r w:rsidRPr="0011708F">
              <w:rPr>
                <w:rFonts w:eastAsia="Calibri"/>
                <w:color w:val="000000"/>
              </w:rPr>
              <w:t>těchto požadavků:</w:t>
            </w:r>
          </w:p>
          <w:p w14:paraId="437B4CFF" w14:textId="77777777" w:rsidR="0077537E" w:rsidRPr="0011708F" w:rsidRDefault="0077537E" w:rsidP="000C5AE3">
            <w:pPr>
              <w:autoSpaceDE w:val="0"/>
              <w:autoSpaceDN w:val="0"/>
              <w:adjustRightInd w:val="0"/>
              <w:spacing w:after="120"/>
              <w:ind w:left="708"/>
              <w:jc w:val="both"/>
              <w:rPr>
                <w:rFonts w:eastAsia="Calibri"/>
                <w:color w:val="000000"/>
              </w:rPr>
            </w:pPr>
            <w:r w:rsidRPr="0011708F">
              <w:rPr>
                <w:rFonts w:eastAsia="Calibri"/>
                <w:color w:val="000000"/>
              </w:rPr>
              <w:t xml:space="preserve">- jedno velké písmeno, </w:t>
            </w:r>
          </w:p>
          <w:p w14:paraId="6C45B684" w14:textId="77777777" w:rsidR="0077537E" w:rsidRPr="0011708F" w:rsidRDefault="0077537E" w:rsidP="000C5AE3">
            <w:pPr>
              <w:tabs>
                <w:tab w:val="num" w:pos="900"/>
              </w:tabs>
              <w:autoSpaceDE w:val="0"/>
              <w:autoSpaceDN w:val="0"/>
              <w:adjustRightInd w:val="0"/>
              <w:spacing w:after="120"/>
              <w:ind w:left="708"/>
              <w:jc w:val="both"/>
              <w:rPr>
                <w:rFonts w:eastAsia="Calibri"/>
                <w:color w:val="000000"/>
              </w:rPr>
            </w:pPr>
            <w:r w:rsidRPr="0011708F">
              <w:rPr>
                <w:rFonts w:eastAsia="Calibri"/>
                <w:color w:val="000000"/>
              </w:rPr>
              <w:t xml:space="preserve">- jedno malé písmeno, </w:t>
            </w:r>
          </w:p>
          <w:p w14:paraId="4977C4AA" w14:textId="77777777" w:rsidR="0077537E" w:rsidRDefault="0077537E" w:rsidP="000C5AE3">
            <w:pPr>
              <w:tabs>
                <w:tab w:val="num" w:pos="900"/>
              </w:tabs>
              <w:autoSpaceDE w:val="0"/>
              <w:autoSpaceDN w:val="0"/>
              <w:adjustRightInd w:val="0"/>
              <w:spacing w:after="120"/>
              <w:ind w:left="708"/>
              <w:jc w:val="both"/>
              <w:rPr>
                <w:rFonts w:eastAsia="Calibri"/>
                <w:color w:val="000000"/>
              </w:rPr>
            </w:pPr>
            <w:r>
              <w:rPr>
                <w:rFonts w:eastAsia="Calibri"/>
                <w:color w:val="000000"/>
              </w:rPr>
              <w:t>- jednu číslici,</w:t>
            </w:r>
          </w:p>
          <w:p w14:paraId="12C07804" w14:textId="77777777" w:rsidR="0077537E" w:rsidRDefault="0077537E" w:rsidP="000C5AE3">
            <w:pPr>
              <w:tabs>
                <w:tab w:val="num" w:pos="900"/>
              </w:tabs>
              <w:autoSpaceDE w:val="0"/>
              <w:autoSpaceDN w:val="0"/>
              <w:adjustRightInd w:val="0"/>
              <w:spacing w:after="120"/>
              <w:ind w:left="708"/>
              <w:jc w:val="both"/>
              <w:rPr>
                <w:rFonts w:eastAsia="Calibri"/>
                <w:color w:val="000000"/>
              </w:rPr>
            </w:pPr>
            <w:r w:rsidRPr="0011708F">
              <w:rPr>
                <w:rFonts w:eastAsia="Calibri"/>
                <w:color w:val="000000"/>
              </w:rPr>
              <w:t>- jeden speciáln</w:t>
            </w:r>
            <w:r>
              <w:rPr>
                <w:rFonts w:eastAsia="Calibri"/>
                <w:color w:val="000000"/>
              </w:rPr>
              <w:t>í znak (. , - * _ + # $ apod.).</w:t>
            </w:r>
          </w:p>
        </w:tc>
      </w:tr>
      <w:tr w:rsidR="0077537E" w14:paraId="1B0574BB" w14:textId="77777777" w:rsidTr="000C5AE3">
        <w:tc>
          <w:tcPr>
            <w:tcW w:w="2268" w:type="dxa"/>
          </w:tcPr>
          <w:p w14:paraId="420BEFBF"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Povinná změna:</w:t>
            </w:r>
          </w:p>
        </w:tc>
        <w:tc>
          <w:tcPr>
            <w:tcW w:w="6237" w:type="dxa"/>
          </w:tcPr>
          <w:p w14:paraId="5EF93F7D" w14:textId="77777777" w:rsidR="0077537E" w:rsidRDefault="0077537E" w:rsidP="000C5AE3">
            <w:pPr>
              <w:tabs>
                <w:tab w:val="num" w:pos="900"/>
              </w:tabs>
              <w:autoSpaceDE w:val="0"/>
              <w:autoSpaceDN w:val="0"/>
              <w:adjustRightInd w:val="0"/>
              <w:spacing w:after="120"/>
              <w:jc w:val="both"/>
              <w:rPr>
                <w:rFonts w:eastAsia="Calibri"/>
                <w:color w:val="000000"/>
              </w:rPr>
            </w:pPr>
            <w:r w:rsidRPr="0011708F">
              <w:rPr>
                <w:rFonts w:eastAsia="Calibri"/>
                <w:color w:val="000000"/>
              </w:rPr>
              <w:t>Minimálně 1x za 18 měsíců</w:t>
            </w:r>
          </w:p>
        </w:tc>
      </w:tr>
      <w:tr w:rsidR="0077537E" w14:paraId="24F7DB52" w14:textId="77777777" w:rsidTr="000C5AE3">
        <w:tc>
          <w:tcPr>
            <w:tcW w:w="2268" w:type="dxa"/>
          </w:tcPr>
          <w:p w14:paraId="3B5BE700" w14:textId="77777777" w:rsidR="0077537E" w:rsidRDefault="0077537E" w:rsidP="000C5AE3">
            <w:pPr>
              <w:autoSpaceDE w:val="0"/>
              <w:autoSpaceDN w:val="0"/>
              <w:adjustRightInd w:val="0"/>
              <w:spacing w:after="120"/>
              <w:jc w:val="both"/>
              <w:rPr>
                <w:rFonts w:eastAsia="Calibri"/>
                <w:color w:val="000000"/>
              </w:rPr>
            </w:pPr>
            <w:proofErr w:type="spellStart"/>
            <w:r>
              <w:rPr>
                <w:rFonts w:eastAsia="Calibri"/>
                <w:color w:val="000000"/>
              </w:rPr>
              <w:t>Opakovatelnot</w:t>
            </w:r>
            <w:proofErr w:type="spellEnd"/>
            <w:r>
              <w:rPr>
                <w:rFonts w:eastAsia="Calibri"/>
                <w:color w:val="000000"/>
              </w:rPr>
              <w:t>:</w:t>
            </w:r>
          </w:p>
        </w:tc>
        <w:tc>
          <w:tcPr>
            <w:tcW w:w="6237" w:type="dxa"/>
          </w:tcPr>
          <w:p w14:paraId="4FB9C643"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Stejné heslo se nesmí opakovat min. 12 změn zpět.</w:t>
            </w:r>
          </w:p>
        </w:tc>
      </w:tr>
    </w:tbl>
    <w:p w14:paraId="53A5B09B" w14:textId="77777777" w:rsidR="0011708F" w:rsidRPr="0011708F" w:rsidRDefault="0011708F" w:rsidP="0077537E">
      <w:pPr>
        <w:numPr>
          <w:ilvl w:val="0"/>
          <w:numId w:val="28"/>
        </w:numPr>
        <w:autoSpaceDE w:val="0"/>
        <w:autoSpaceDN w:val="0"/>
        <w:adjustRightInd w:val="0"/>
        <w:spacing w:before="120" w:after="120"/>
        <w:jc w:val="both"/>
        <w:rPr>
          <w:rFonts w:eastAsia="Calibri"/>
          <w:color w:val="000000"/>
        </w:rPr>
      </w:pPr>
      <w:r w:rsidRPr="0011708F">
        <w:rPr>
          <w:rFonts w:eastAsia="Calibri"/>
          <w:color w:val="000000"/>
        </w:rPr>
        <w:t>Politika pro účty systémových služeb:</w:t>
      </w:r>
    </w:p>
    <w:tbl>
      <w:tblPr>
        <w:tblStyle w:val="TableGrid"/>
        <w:tblW w:w="8505" w:type="dxa"/>
        <w:tblInd w:w="562" w:type="dxa"/>
        <w:tblLook w:val="04A0" w:firstRow="1" w:lastRow="0" w:firstColumn="1" w:lastColumn="0" w:noHBand="0" w:noVBand="1"/>
      </w:tblPr>
      <w:tblGrid>
        <w:gridCol w:w="2268"/>
        <w:gridCol w:w="6237"/>
      </w:tblGrid>
      <w:tr w:rsidR="0077537E" w14:paraId="599E0B45" w14:textId="77777777" w:rsidTr="000C5AE3">
        <w:tc>
          <w:tcPr>
            <w:tcW w:w="2268" w:type="dxa"/>
          </w:tcPr>
          <w:p w14:paraId="1674FFA8"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Minimální délka:</w:t>
            </w:r>
          </w:p>
        </w:tc>
        <w:tc>
          <w:tcPr>
            <w:tcW w:w="6237" w:type="dxa"/>
          </w:tcPr>
          <w:p w14:paraId="21807F3D" w14:textId="77777777" w:rsidR="0077537E" w:rsidRDefault="0077537E" w:rsidP="000C5AE3">
            <w:pPr>
              <w:autoSpaceDE w:val="0"/>
              <w:autoSpaceDN w:val="0"/>
              <w:adjustRightInd w:val="0"/>
              <w:spacing w:after="120"/>
              <w:jc w:val="both"/>
              <w:rPr>
                <w:rFonts w:eastAsia="Calibri"/>
                <w:color w:val="000000"/>
              </w:rPr>
            </w:pPr>
            <w:r>
              <w:rPr>
                <w:rFonts w:eastAsia="Calibri"/>
                <w:color w:val="000000"/>
              </w:rPr>
              <w:t>32</w:t>
            </w:r>
            <w:r w:rsidRPr="0011708F">
              <w:rPr>
                <w:rFonts w:eastAsia="Calibri"/>
                <w:color w:val="000000"/>
              </w:rPr>
              <w:t xml:space="preserve"> znaků</w:t>
            </w:r>
          </w:p>
        </w:tc>
      </w:tr>
      <w:tr w:rsidR="0077537E" w14:paraId="7855FEB4" w14:textId="77777777" w:rsidTr="000C5AE3">
        <w:tc>
          <w:tcPr>
            <w:tcW w:w="2268" w:type="dxa"/>
          </w:tcPr>
          <w:p w14:paraId="1F23342E"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Komplexnost:</w:t>
            </w:r>
          </w:p>
        </w:tc>
        <w:tc>
          <w:tcPr>
            <w:tcW w:w="6237" w:type="dxa"/>
          </w:tcPr>
          <w:p w14:paraId="24958195"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Heslo musí obsahovat minimálně 3 z</w:t>
            </w:r>
            <w:r>
              <w:rPr>
                <w:rFonts w:eastAsia="Calibri"/>
                <w:color w:val="000000"/>
              </w:rPr>
              <w:t> </w:t>
            </w:r>
            <w:r w:rsidRPr="0011708F">
              <w:rPr>
                <w:rFonts w:eastAsia="Calibri"/>
                <w:color w:val="000000"/>
              </w:rPr>
              <w:t>těchto požadavků:</w:t>
            </w:r>
          </w:p>
          <w:p w14:paraId="169905CD" w14:textId="77777777" w:rsidR="0077537E" w:rsidRPr="0011708F" w:rsidRDefault="0077537E" w:rsidP="000C5AE3">
            <w:pPr>
              <w:autoSpaceDE w:val="0"/>
              <w:autoSpaceDN w:val="0"/>
              <w:adjustRightInd w:val="0"/>
              <w:spacing w:after="120"/>
              <w:ind w:left="708"/>
              <w:jc w:val="both"/>
              <w:rPr>
                <w:rFonts w:eastAsia="Calibri"/>
                <w:color w:val="000000"/>
              </w:rPr>
            </w:pPr>
            <w:r w:rsidRPr="0011708F">
              <w:rPr>
                <w:rFonts w:eastAsia="Calibri"/>
                <w:color w:val="000000"/>
              </w:rPr>
              <w:t xml:space="preserve">- jedno velké písmeno, </w:t>
            </w:r>
          </w:p>
          <w:p w14:paraId="078046B1" w14:textId="77777777" w:rsidR="0077537E" w:rsidRPr="0011708F" w:rsidRDefault="0077537E" w:rsidP="000C5AE3">
            <w:pPr>
              <w:tabs>
                <w:tab w:val="num" w:pos="900"/>
              </w:tabs>
              <w:autoSpaceDE w:val="0"/>
              <w:autoSpaceDN w:val="0"/>
              <w:adjustRightInd w:val="0"/>
              <w:spacing w:after="120"/>
              <w:ind w:left="708"/>
              <w:jc w:val="both"/>
              <w:rPr>
                <w:rFonts w:eastAsia="Calibri"/>
                <w:color w:val="000000"/>
              </w:rPr>
            </w:pPr>
            <w:r w:rsidRPr="0011708F">
              <w:rPr>
                <w:rFonts w:eastAsia="Calibri"/>
                <w:color w:val="000000"/>
              </w:rPr>
              <w:t xml:space="preserve">- jedno malé písmeno, </w:t>
            </w:r>
          </w:p>
          <w:p w14:paraId="5F24B723" w14:textId="77777777" w:rsidR="0077537E" w:rsidRDefault="0077537E" w:rsidP="000C5AE3">
            <w:pPr>
              <w:tabs>
                <w:tab w:val="num" w:pos="900"/>
              </w:tabs>
              <w:autoSpaceDE w:val="0"/>
              <w:autoSpaceDN w:val="0"/>
              <w:adjustRightInd w:val="0"/>
              <w:spacing w:after="120"/>
              <w:ind w:left="708"/>
              <w:jc w:val="both"/>
              <w:rPr>
                <w:rFonts w:eastAsia="Calibri"/>
                <w:color w:val="000000"/>
              </w:rPr>
            </w:pPr>
            <w:r>
              <w:rPr>
                <w:rFonts w:eastAsia="Calibri"/>
                <w:color w:val="000000"/>
              </w:rPr>
              <w:t>- jednu číslici,</w:t>
            </w:r>
          </w:p>
          <w:p w14:paraId="1E929475" w14:textId="77777777" w:rsidR="0077537E" w:rsidRDefault="0077537E" w:rsidP="000C5AE3">
            <w:pPr>
              <w:tabs>
                <w:tab w:val="num" w:pos="900"/>
              </w:tabs>
              <w:autoSpaceDE w:val="0"/>
              <w:autoSpaceDN w:val="0"/>
              <w:adjustRightInd w:val="0"/>
              <w:spacing w:after="120"/>
              <w:ind w:left="708"/>
              <w:jc w:val="both"/>
              <w:rPr>
                <w:rFonts w:eastAsia="Calibri"/>
                <w:color w:val="000000"/>
              </w:rPr>
            </w:pPr>
            <w:r w:rsidRPr="0011708F">
              <w:rPr>
                <w:rFonts w:eastAsia="Calibri"/>
                <w:color w:val="000000"/>
              </w:rPr>
              <w:t>- jeden speciáln</w:t>
            </w:r>
            <w:r>
              <w:rPr>
                <w:rFonts w:eastAsia="Calibri"/>
                <w:color w:val="000000"/>
              </w:rPr>
              <w:t>í znak (. , - * _ + # $ apod.).</w:t>
            </w:r>
          </w:p>
        </w:tc>
      </w:tr>
      <w:tr w:rsidR="0077537E" w14:paraId="67A9DFED" w14:textId="77777777" w:rsidTr="000C5AE3">
        <w:tc>
          <w:tcPr>
            <w:tcW w:w="2268" w:type="dxa"/>
          </w:tcPr>
          <w:p w14:paraId="1619340F"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Povinná změna:</w:t>
            </w:r>
          </w:p>
        </w:tc>
        <w:tc>
          <w:tcPr>
            <w:tcW w:w="6237" w:type="dxa"/>
          </w:tcPr>
          <w:p w14:paraId="5FEECFE1" w14:textId="77777777" w:rsidR="0077537E" w:rsidRDefault="0077537E" w:rsidP="0077537E">
            <w:pPr>
              <w:autoSpaceDE w:val="0"/>
              <w:autoSpaceDN w:val="0"/>
              <w:adjustRightInd w:val="0"/>
              <w:spacing w:after="120"/>
              <w:jc w:val="both"/>
              <w:rPr>
                <w:rFonts w:eastAsia="Calibri"/>
                <w:color w:val="000000"/>
              </w:rPr>
            </w:pPr>
            <w:r w:rsidRPr="0011708F">
              <w:rPr>
                <w:rFonts w:eastAsia="Calibri"/>
                <w:color w:val="000000"/>
              </w:rPr>
              <w:t>Minimálně 1x za 18 měsíců, nevztahuje se na účty k o</w:t>
            </w:r>
            <w:r>
              <w:rPr>
                <w:rFonts w:eastAsia="Calibri"/>
                <w:color w:val="000000"/>
              </w:rPr>
              <w:t>bnově systému v případě havárie</w:t>
            </w:r>
          </w:p>
        </w:tc>
      </w:tr>
      <w:tr w:rsidR="0077537E" w14:paraId="27DC0CA7" w14:textId="77777777" w:rsidTr="000C5AE3">
        <w:tc>
          <w:tcPr>
            <w:tcW w:w="2268" w:type="dxa"/>
          </w:tcPr>
          <w:p w14:paraId="7B00643B" w14:textId="77777777" w:rsidR="0077537E" w:rsidRDefault="0077537E" w:rsidP="000C5AE3">
            <w:pPr>
              <w:autoSpaceDE w:val="0"/>
              <w:autoSpaceDN w:val="0"/>
              <w:adjustRightInd w:val="0"/>
              <w:spacing w:after="120"/>
              <w:jc w:val="both"/>
              <w:rPr>
                <w:rFonts w:eastAsia="Calibri"/>
                <w:color w:val="000000"/>
              </w:rPr>
            </w:pPr>
            <w:proofErr w:type="spellStart"/>
            <w:r>
              <w:rPr>
                <w:rFonts w:eastAsia="Calibri"/>
                <w:color w:val="000000"/>
              </w:rPr>
              <w:t>Opakovatelnot</w:t>
            </w:r>
            <w:proofErr w:type="spellEnd"/>
            <w:r>
              <w:rPr>
                <w:rFonts w:eastAsia="Calibri"/>
                <w:color w:val="000000"/>
              </w:rPr>
              <w:t>:</w:t>
            </w:r>
          </w:p>
        </w:tc>
        <w:tc>
          <w:tcPr>
            <w:tcW w:w="6237" w:type="dxa"/>
          </w:tcPr>
          <w:p w14:paraId="5912232B" w14:textId="77777777" w:rsidR="0077537E" w:rsidRDefault="0077537E" w:rsidP="000C5AE3">
            <w:pPr>
              <w:autoSpaceDE w:val="0"/>
              <w:autoSpaceDN w:val="0"/>
              <w:adjustRightInd w:val="0"/>
              <w:spacing w:after="120"/>
              <w:jc w:val="both"/>
              <w:rPr>
                <w:rFonts w:eastAsia="Calibri"/>
                <w:color w:val="000000"/>
              </w:rPr>
            </w:pPr>
            <w:r w:rsidRPr="0011708F">
              <w:rPr>
                <w:rFonts w:eastAsia="Calibri"/>
                <w:color w:val="000000"/>
              </w:rPr>
              <w:t>Stejné heslo se nesmí opakovat min. 12 změn zpět.</w:t>
            </w:r>
          </w:p>
        </w:tc>
      </w:tr>
    </w:tbl>
    <w:p w14:paraId="3FDE28F3" w14:textId="77777777" w:rsidR="0011708F" w:rsidRPr="0011708F" w:rsidRDefault="0011708F" w:rsidP="0077537E">
      <w:pPr>
        <w:numPr>
          <w:ilvl w:val="0"/>
          <w:numId w:val="28"/>
        </w:numPr>
        <w:autoSpaceDE w:val="0"/>
        <w:autoSpaceDN w:val="0"/>
        <w:adjustRightInd w:val="0"/>
        <w:spacing w:before="120" w:after="120"/>
        <w:jc w:val="both"/>
        <w:rPr>
          <w:rFonts w:eastAsia="Calibri"/>
          <w:color w:val="000000"/>
        </w:rPr>
      </w:pPr>
      <w:r w:rsidRPr="0077537E">
        <w:rPr>
          <w:rFonts w:eastAsia="Calibri"/>
          <w:color w:val="000000"/>
          <w:highlight w:val="yellow"/>
        </w:rPr>
        <w:t>Doplnit konkrétní instrukce pro přidělení</w:t>
      </w:r>
      <w:r w:rsidR="0077537E" w:rsidRPr="0077537E">
        <w:rPr>
          <w:rFonts w:eastAsia="Calibri"/>
          <w:color w:val="000000"/>
          <w:highlight w:val="yellow"/>
        </w:rPr>
        <w:t xml:space="preserve"> oprávnění</w:t>
      </w:r>
      <w:r w:rsidRPr="0077537E">
        <w:rPr>
          <w:rFonts w:eastAsia="Calibri"/>
          <w:color w:val="000000"/>
          <w:highlight w:val="yellow"/>
        </w:rPr>
        <w:t xml:space="preserve"> – viz pracovní postupy IT na Intranetu</w:t>
      </w:r>
    </w:p>
    <w:p w14:paraId="48D5DAA7"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pro změnu oprávnění – viz pracovní postupy IT na Intranetu</w:t>
      </w:r>
    </w:p>
    <w:p w14:paraId="4F32137B"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pro odebrání oprávnění – viz pracovní postupy IT na Intranetu</w:t>
      </w:r>
    </w:p>
    <w:p w14:paraId="4F223537" w14:textId="77777777" w:rsidR="0011708F" w:rsidRPr="0011708F" w:rsidRDefault="0011708F" w:rsidP="0077537E">
      <w:pPr>
        <w:numPr>
          <w:ilvl w:val="0"/>
          <w:numId w:val="28"/>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pro kontroly oprávnění – viz pracovní postupy IT na Intranetu</w:t>
      </w:r>
    </w:p>
    <w:p w14:paraId="6E606F85" w14:textId="77777777" w:rsidR="0077537E" w:rsidRDefault="0077537E" w:rsidP="0077537E">
      <w:pPr>
        <w:autoSpaceDE w:val="0"/>
        <w:autoSpaceDN w:val="0"/>
        <w:adjustRightInd w:val="0"/>
        <w:spacing w:after="120"/>
        <w:jc w:val="both"/>
        <w:rPr>
          <w:rFonts w:eastAsia="Calibri"/>
          <w:color w:val="000000"/>
        </w:rPr>
      </w:pPr>
    </w:p>
    <w:p w14:paraId="04A33AC7" w14:textId="77777777" w:rsidR="0077537E" w:rsidRPr="0077537E" w:rsidRDefault="0077537E" w:rsidP="0077537E">
      <w:pPr>
        <w:pStyle w:val="Heading2"/>
        <w:rPr>
          <w:rFonts w:eastAsia="Calibri"/>
        </w:rPr>
      </w:pPr>
      <w:bookmarkStart w:id="35" w:name="_Toc73083904"/>
      <w:r>
        <w:rPr>
          <w:rFonts w:eastAsia="Calibri"/>
        </w:rPr>
        <w:lastRenderedPageBreak/>
        <w:t>Čl. 7</w:t>
      </w:r>
      <w:r>
        <w:rPr>
          <w:rFonts w:eastAsia="Calibri"/>
        </w:rPr>
        <w:br/>
      </w:r>
      <w:r w:rsidRPr="0077537E">
        <w:rPr>
          <w:rFonts w:eastAsia="Calibri"/>
        </w:rPr>
        <w:t>Kryptografická ochrana</w:t>
      </w:r>
      <w:bookmarkEnd w:id="35"/>
    </w:p>
    <w:p w14:paraId="0512A8B5" w14:textId="77777777" w:rsidR="0011708F" w:rsidRPr="0077537E" w:rsidRDefault="0011708F" w:rsidP="0077537E">
      <w:pPr>
        <w:numPr>
          <w:ilvl w:val="0"/>
          <w:numId w:val="29"/>
        </w:numPr>
        <w:autoSpaceDE w:val="0"/>
        <w:autoSpaceDN w:val="0"/>
        <w:adjustRightInd w:val="0"/>
        <w:spacing w:after="120"/>
        <w:jc w:val="both"/>
        <w:rPr>
          <w:rFonts w:eastAsia="Calibri"/>
          <w:color w:val="000000"/>
        </w:rPr>
      </w:pPr>
      <w:r w:rsidRPr="0077537E">
        <w:rPr>
          <w:rFonts w:eastAsia="Calibri"/>
          <w:color w:val="000000"/>
        </w:rPr>
        <w:t>Pro zajištění důvěrnosti a integrity informací musí být uživatelům dostupné adekvátní kryptografické prostředky. Pro účinné zajištění ochrany informací musí být k danému účelu použity pouze dostatečně odolné kryptografické algoritmy splňující minimální požadavky uvedené v příloze 1 tohoto dokumentu.</w:t>
      </w:r>
    </w:p>
    <w:p w14:paraId="37DED503" w14:textId="77777777" w:rsidR="0011708F" w:rsidRPr="0077537E" w:rsidRDefault="0011708F" w:rsidP="0077537E">
      <w:pPr>
        <w:numPr>
          <w:ilvl w:val="0"/>
          <w:numId w:val="29"/>
        </w:numPr>
        <w:autoSpaceDE w:val="0"/>
        <w:autoSpaceDN w:val="0"/>
        <w:adjustRightInd w:val="0"/>
        <w:spacing w:after="120"/>
        <w:jc w:val="both"/>
        <w:rPr>
          <w:rFonts w:eastAsia="Calibri"/>
          <w:color w:val="000000"/>
        </w:rPr>
      </w:pPr>
      <w:r w:rsidRPr="0077537E">
        <w:rPr>
          <w:rFonts w:eastAsia="Calibri"/>
          <w:color w:val="000000"/>
        </w:rPr>
        <w:t>Pro použití kryptografických prostředků musí být zaveden systém správy klíčů a zajištěna jejich adekvátní ochrana.</w:t>
      </w:r>
    </w:p>
    <w:p w14:paraId="7A9EA2D6" w14:textId="77777777" w:rsidR="0011708F" w:rsidRPr="0077537E" w:rsidRDefault="0011708F" w:rsidP="0077537E">
      <w:pPr>
        <w:numPr>
          <w:ilvl w:val="0"/>
          <w:numId w:val="29"/>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pro systém správy klíčů a certifikátů – viz pracovní postupy IT na Intranetu</w:t>
      </w:r>
    </w:p>
    <w:p w14:paraId="32D9E846" w14:textId="77777777" w:rsidR="0011708F" w:rsidRPr="0077537E" w:rsidRDefault="0011708F" w:rsidP="000C5AE3">
      <w:pPr>
        <w:numPr>
          <w:ilvl w:val="0"/>
          <w:numId w:val="29"/>
        </w:numPr>
        <w:autoSpaceDE w:val="0"/>
        <w:autoSpaceDN w:val="0"/>
        <w:adjustRightInd w:val="0"/>
        <w:spacing w:after="120"/>
        <w:jc w:val="both"/>
        <w:rPr>
          <w:rFonts w:eastAsia="Calibri"/>
          <w:color w:val="000000"/>
        </w:rPr>
      </w:pPr>
      <w:r w:rsidRPr="0077537E">
        <w:rPr>
          <w:rFonts w:eastAsia="Calibri"/>
          <w:color w:val="000000"/>
          <w:highlight w:val="yellow"/>
        </w:rPr>
        <w:t xml:space="preserve">Doplnit konkrétní SW a instrukce k nastavení </w:t>
      </w:r>
      <w:r w:rsidR="0077537E" w:rsidRPr="0077537E">
        <w:rPr>
          <w:rFonts w:eastAsia="Calibri"/>
          <w:color w:val="000000"/>
          <w:highlight w:val="yellow"/>
        </w:rPr>
        <w:t xml:space="preserve">vzdáleného přístupu pomocí VPN </w:t>
      </w:r>
      <w:r w:rsidRPr="0077537E">
        <w:rPr>
          <w:rFonts w:eastAsia="Calibri"/>
          <w:color w:val="000000"/>
          <w:highlight w:val="yellow"/>
        </w:rPr>
        <w:t>– viz pracovní postupy IT na Intranetu</w:t>
      </w:r>
    </w:p>
    <w:p w14:paraId="6CB09B12" w14:textId="77777777" w:rsidR="0011708F" w:rsidRPr="0077537E" w:rsidRDefault="0011708F" w:rsidP="0077537E">
      <w:pPr>
        <w:numPr>
          <w:ilvl w:val="0"/>
          <w:numId w:val="29"/>
        </w:numPr>
        <w:autoSpaceDE w:val="0"/>
        <w:autoSpaceDN w:val="0"/>
        <w:adjustRightInd w:val="0"/>
        <w:spacing w:after="120"/>
        <w:jc w:val="both"/>
        <w:rPr>
          <w:rFonts w:eastAsia="Calibri"/>
          <w:color w:val="000000"/>
        </w:rPr>
      </w:pPr>
      <w:r w:rsidRPr="0077537E">
        <w:rPr>
          <w:rFonts w:eastAsia="Calibri"/>
          <w:color w:val="000000"/>
          <w:highlight w:val="yellow"/>
        </w:rPr>
        <w:t>Doplnit konkrétní SW a instrukce k</w:t>
      </w:r>
      <w:r w:rsidR="0077537E" w:rsidRPr="0077537E">
        <w:rPr>
          <w:rFonts w:eastAsia="Calibri"/>
          <w:color w:val="000000"/>
          <w:highlight w:val="yellow"/>
        </w:rPr>
        <w:t> </w:t>
      </w:r>
      <w:r w:rsidRPr="0077537E">
        <w:rPr>
          <w:rFonts w:eastAsia="Calibri"/>
          <w:color w:val="000000"/>
          <w:highlight w:val="yellow"/>
        </w:rPr>
        <w:t>nastavení</w:t>
      </w:r>
      <w:r w:rsidR="0077537E" w:rsidRPr="0077537E">
        <w:rPr>
          <w:rFonts w:eastAsia="Calibri"/>
          <w:color w:val="000000"/>
          <w:highlight w:val="yellow"/>
        </w:rPr>
        <w:t xml:space="preserve"> šifrování souborů</w:t>
      </w:r>
      <w:r w:rsidRPr="0077537E">
        <w:rPr>
          <w:rFonts w:eastAsia="Calibri"/>
          <w:color w:val="000000"/>
          <w:highlight w:val="yellow"/>
        </w:rPr>
        <w:t xml:space="preserve"> – viz pracovní postupy IT na Intranetu</w:t>
      </w:r>
    </w:p>
    <w:p w14:paraId="4E39F2FB" w14:textId="77777777" w:rsidR="0011708F" w:rsidRPr="0077537E" w:rsidRDefault="0011708F" w:rsidP="0077537E">
      <w:pPr>
        <w:numPr>
          <w:ilvl w:val="0"/>
          <w:numId w:val="29"/>
        </w:numPr>
        <w:autoSpaceDE w:val="0"/>
        <w:autoSpaceDN w:val="0"/>
        <w:adjustRightInd w:val="0"/>
        <w:spacing w:after="120"/>
        <w:jc w:val="both"/>
        <w:rPr>
          <w:rFonts w:eastAsia="Calibri"/>
          <w:color w:val="000000"/>
        </w:rPr>
      </w:pPr>
      <w:r w:rsidRPr="0077537E">
        <w:rPr>
          <w:rFonts w:eastAsia="Calibri"/>
          <w:color w:val="000000"/>
          <w:highlight w:val="yellow"/>
        </w:rPr>
        <w:t>Doplnit konkrétní SW a instrukce k</w:t>
      </w:r>
      <w:r w:rsidR="0077537E" w:rsidRPr="0077537E">
        <w:rPr>
          <w:rFonts w:eastAsia="Calibri"/>
          <w:color w:val="000000"/>
          <w:highlight w:val="yellow"/>
        </w:rPr>
        <w:t> </w:t>
      </w:r>
      <w:r w:rsidRPr="0077537E">
        <w:rPr>
          <w:rFonts w:eastAsia="Calibri"/>
          <w:color w:val="000000"/>
          <w:highlight w:val="yellow"/>
        </w:rPr>
        <w:t>nastavení</w:t>
      </w:r>
      <w:r w:rsidR="0077537E" w:rsidRPr="0077537E">
        <w:rPr>
          <w:rFonts w:eastAsia="Calibri"/>
          <w:color w:val="000000"/>
          <w:highlight w:val="yellow"/>
        </w:rPr>
        <w:t xml:space="preserve"> elektronického podpisu</w:t>
      </w:r>
      <w:r w:rsidRPr="0077537E">
        <w:rPr>
          <w:rFonts w:eastAsia="Calibri"/>
          <w:color w:val="000000"/>
          <w:highlight w:val="yellow"/>
        </w:rPr>
        <w:t xml:space="preserve"> – viz pracovní postupy IT na Intranetu</w:t>
      </w:r>
    </w:p>
    <w:p w14:paraId="202B6153" w14:textId="77777777" w:rsidR="0077537E" w:rsidRDefault="0077537E" w:rsidP="0077537E">
      <w:pPr>
        <w:autoSpaceDE w:val="0"/>
        <w:autoSpaceDN w:val="0"/>
        <w:adjustRightInd w:val="0"/>
        <w:spacing w:after="120"/>
        <w:jc w:val="both"/>
        <w:rPr>
          <w:rFonts w:eastAsia="Calibri"/>
          <w:color w:val="000000"/>
        </w:rPr>
      </w:pPr>
    </w:p>
    <w:p w14:paraId="3B417456" w14:textId="77777777" w:rsidR="0077537E" w:rsidRPr="00554E1E" w:rsidRDefault="0077537E" w:rsidP="0077537E">
      <w:pPr>
        <w:pStyle w:val="Heading2"/>
        <w:rPr>
          <w:rFonts w:eastAsia="Calibri"/>
        </w:rPr>
      </w:pPr>
      <w:bookmarkStart w:id="36" w:name="_Toc73083905"/>
      <w:r>
        <w:rPr>
          <w:rFonts w:eastAsia="Calibri"/>
        </w:rPr>
        <w:t>Čl. 8</w:t>
      </w:r>
      <w:r>
        <w:rPr>
          <w:rFonts w:eastAsia="Calibri"/>
        </w:rPr>
        <w:br/>
      </w:r>
      <w:r w:rsidRPr="0077537E">
        <w:rPr>
          <w:rFonts w:eastAsia="Calibri"/>
        </w:rPr>
        <w:t>Fyzická bezpečnost</w:t>
      </w:r>
      <w:bookmarkEnd w:id="36"/>
    </w:p>
    <w:p w14:paraId="5918D025" w14:textId="015B85BF" w:rsidR="0011708F" w:rsidRDefault="0011708F" w:rsidP="0077537E">
      <w:pPr>
        <w:numPr>
          <w:ilvl w:val="0"/>
          <w:numId w:val="30"/>
        </w:numPr>
        <w:autoSpaceDE w:val="0"/>
        <w:autoSpaceDN w:val="0"/>
        <w:adjustRightInd w:val="0"/>
        <w:spacing w:after="120"/>
        <w:jc w:val="both"/>
        <w:rPr>
          <w:rFonts w:eastAsia="Calibri"/>
          <w:color w:val="000000"/>
        </w:rPr>
      </w:pPr>
      <w:r w:rsidRPr="0011708F">
        <w:rPr>
          <w:rFonts w:eastAsia="Calibri"/>
          <w:color w:val="000000"/>
        </w:rPr>
        <w:t xml:space="preserve">Fyzická bezpečnost objektů, místností, kabelových tras a řízení vstupů rovněž jako dodávka </w:t>
      </w:r>
      <w:r w:rsidRPr="0077537E">
        <w:rPr>
          <w:rFonts w:eastAsia="Calibri"/>
          <w:color w:val="000000"/>
        </w:rPr>
        <w:t xml:space="preserve">napájení včetně záložních zdrojů a provoz klimatizace je zajišťováno </w:t>
      </w:r>
      <w:r w:rsidRPr="0077537E">
        <w:rPr>
          <w:rFonts w:eastAsia="Calibri"/>
          <w:color w:val="000000"/>
          <w:highlight w:val="yellow"/>
        </w:rPr>
        <w:t>útvarem FM</w:t>
      </w:r>
      <w:r w:rsidRPr="0077537E">
        <w:rPr>
          <w:rFonts w:eastAsia="Calibri"/>
          <w:color w:val="000000"/>
        </w:rPr>
        <w:t xml:space="preserve">. Standardy a postupy pro tuto oblast jsou stanoveny v rámci politiky fyzické bezpečnosti. </w:t>
      </w:r>
    </w:p>
    <w:p w14:paraId="2F26B2A0" w14:textId="4A16792B" w:rsidR="008A39CF" w:rsidRPr="008A39CF" w:rsidRDefault="008A39CF" w:rsidP="008A39CF">
      <w:pPr>
        <w:numPr>
          <w:ilvl w:val="0"/>
          <w:numId w:val="30"/>
        </w:numPr>
        <w:autoSpaceDE w:val="0"/>
        <w:autoSpaceDN w:val="0"/>
        <w:adjustRightInd w:val="0"/>
        <w:spacing w:after="120"/>
        <w:jc w:val="both"/>
        <w:rPr>
          <w:rFonts w:eastAsia="Calibri"/>
          <w:color w:val="000000"/>
        </w:rPr>
      </w:pPr>
      <w:r>
        <w:rPr>
          <w:rFonts w:eastAsia="Calibri"/>
          <w:color w:val="000000"/>
        </w:rPr>
        <w:t>Výpočetní technika je umístěna v </w:t>
      </w:r>
      <w:r w:rsidRPr="000E5FB9">
        <w:rPr>
          <w:rFonts w:eastAsia="Calibri"/>
          <w:color w:val="000000"/>
        </w:rPr>
        <w:t xml:space="preserve">objektech Nemocnice. Před neoprávněnými osobami je zabezpečena uzamčením </w:t>
      </w:r>
      <w:r w:rsidR="000E5FB9">
        <w:rPr>
          <w:rFonts w:eastAsia="Calibri"/>
          <w:color w:val="000000"/>
        </w:rPr>
        <w:t xml:space="preserve">(v místnosti, heslem, pinem, atp.) </w:t>
      </w:r>
      <w:r w:rsidRPr="000E5FB9">
        <w:rPr>
          <w:rFonts w:eastAsia="Calibri"/>
          <w:color w:val="000000"/>
        </w:rPr>
        <w:t>či dohledem pracovníků Nemocnice</w:t>
      </w:r>
      <w:r>
        <w:rPr>
          <w:rFonts w:eastAsia="Calibri"/>
          <w:color w:val="000000"/>
        </w:rPr>
        <w:t>.</w:t>
      </w:r>
    </w:p>
    <w:p w14:paraId="27F61188" w14:textId="77777777" w:rsidR="0011708F" w:rsidRPr="0077537E"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rPr>
        <w:t>V rámci fyzického zabezpečení technologií IT zajišťuje informační technologie a používaná datová média před jejich zcizením, zničením a přístupem neoprávněných osob jejich umisťováním do určených prostor (datové centrum, místnost pro servery, místnost pro rozvaděče, …). Servisní zásahy pracovníků třetích stran jsou vykonávány řízeně a pod dohledem IT provozu.</w:t>
      </w:r>
    </w:p>
    <w:p w14:paraId="260B4C13" w14:textId="77777777" w:rsidR="0011708F" w:rsidRPr="0077537E"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highlight w:val="yellow"/>
        </w:rPr>
        <w:t>Útvar IT</w:t>
      </w:r>
      <w:r w:rsidRPr="0077537E">
        <w:rPr>
          <w:rFonts w:eastAsia="Calibri"/>
          <w:color w:val="000000"/>
        </w:rPr>
        <w:t xml:space="preserve"> zajišťuje údržbu HW a SW jako prevenci proti jejich výpadku a ztrátě integrity (narušení). Přemisťování HW a SW nesmí být prováděno bez předchozího schválení oprávněnou osobou. </w:t>
      </w:r>
    </w:p>
    <w:p w14:paraId="1A723B30" w14:textId="77777777" w:rsidR="0011708F" w:rsidRPr="0077537E"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rPr>
        <w:t>IT technologie a media umístěná mimo organizaci (během přepravy, uložení záloh, …) musí být chráněna adekvátně k jejich hodnotě a hodnotě informačních aktiv na nich umístěná. Ochranná opatření musí pokrývat i rizika působící v prostředí mimo Nemocnici.</w:t>
      </w:r>
    </w:p>
    <w:p w14:paraId="2B556273" w14:textId="4F6387D2" w:rsidR="0011708F" w:rsidRPr="0077537E"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highlight w:val="yellow"/>
        </w:rPr>
        <w:t>Útvar IT</w:t>
      </w:r>
      <w:r w:rsidRPr="0077537E">
        <w:rPr>
          <w:rFonts w:eastAsia="Calibri"/>
          <w:color w:val="000000"/>
        </w:rPr>
        <w:t xml:space="preserve"> definuje organizační (procesní) a technologické postupy pro opětovné použití a</w:t>
      </w:r>
      <w:r w:rsidR="00466103">
        <w:rPr>
          <w:rFonts w:eastAsia="Calibri"/>
          <w:color w:val="000000"/>
        </w:rPr>
        <w:t> </w:t>
      </w:r>
      <w:r w:rsidRPr="0077537E">
        <w:rPr>
          <w:rFonts w:eastAsia="Calibri"/>
          <w:color w:val="000000"/>
        </w:rPr>
        <w:t xml:space="preserve">vyřazení zařízení a médií (PC, notebooky, servery, HDD, paměťové karty, USB disky, pásky, paměť telefonů, …) tak, aby byla zajištěna bezpečná likvidace klasifikovaných informací v zařízeních a médiích obsažených. </w:t>
      </w:r>
    </w:p>
    <w:p w14:paraId="05AEB098" w14:textId="77777777" w:rsidR="0011708F" w:rsidRPr="0077537E"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highlight w:val="yellow"/>
        </w:rPr>
        <w:t>Útvar IT</w:t>
      </w:r>
      <w:r w:rsidRPr="0077537E">
        <w:rPr>
          <w:rFonts w:eastAsia="Calibri"/>
          <w:color w:val="000000"/>
        </w:rPr>
        <w:t xml:space="preserve"> aplikuje opatření k zabezpečení neobsluhovaných zařízení:</w:t>
      </w:r>
    </w:p>
    <w:p w14:paraId="19B97064"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 xml:space="preserve">uzamčení PC a serverů při nečinnosti delší než </w:t>
      </w:r>
      <w:r w:rsidRPr="0077537E">
        <w:rPr>
          <w:rFonts w:eastAsia="Calibri"/>
          <w:color w:val="000000"/>
          <w:highlight w:val="yellow"/>
        </w:rPr>
        <w:t>15/30/…</w:t>
      </w:r>
      <w:r w:rsidRPr="0011708F">
        <w:rPr>
          <w:rFonts w:eastAsia="Calibri"/>
          <w:color w:val="000000"/>
        </w:rPr>
        <w:t xml:space="preserve"> minut,</w:t>
      </w:r>
    </w:p>
    <w:p w14:paraId="7A197681"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lastRenderedPageBreak/>
        <w:t>•</w:t>
      </w:r>
      <w:r w:rsidRPr="0011708F">
        <w:rPr>
          <w:rFonts w:eastAsia="Calibri"/>
          <w:color w:val="000000"/>
        </w:rPr>
        <w:tab/>
        <w:t xml:space="preserve">ukončení aktivních spojení k informačním systémům při nečinnosti delší než </w:t>
      </w:r>
      <w:r w:rsidRPr="0077537E">
        <w:rPr>
          <w:rFonts w:eastAsia="Calibri"/>
          <w:color w:val="000000"/>
          <w:highlight w:val="yellow"/>
        </w:rPr>
        <w:t>15/30/…</w:t>
      </w:r>
      <w:r w:rsidRPr="0011708F">
        <w:rPr>
          <w:rFonts w:eastAsia="Calibri"/>
          <w:color w:val="000000"/>
        </w:rPr>
        <w:t xml:space="preserve"> minut.</w:t>
      </w:r>
    </w:p>
    <w:p w14:paraId="3DE42C53" w14:textId="77777777" w:rsidR="0011708F" w:rsidRPr="0011708F" w:rsidRDefault="0011708F" w:rsidP="0077537E">
      <w:pPr>
        <w:autoSpaceDE w:val="0"/>
        <w:autoSpaceDN w:val="0"/>
        <w:adjustRightInd w:val="0"/>
        <w:spacing w:after="120"/>
        <w:ind w:left="357"/>
        <w:jc w:val="both"/>
        <w:rPr>
          <w:rFonts w:eastAsia="Calibri"/>
          <w:color w:val="000000"/>
        </w:rPr>
      </w:pPr>
      <w:r w:rsidRPr="0011708F">
        <w:rPr>
          <w:rFonts w:eastAsia="Calibri"/>
          <w:color w:val="000000"/>
        </w:rPr>
        <w:t>tak, aby uživatel byl nucen se znovu autorizovat (zadat heslo či přístupový kód) pro další použití zařízení či informačního systému.</w:t>
      </w:r>
    </w:p>
    <w:p w14:paraId="7585308F" w14:textId="77777777" w:rsidR="0011708F" w:rsidRPr="0011708F" w:rsidRDefault="0011708F" w:rsidP="0077537E">
      <w:pPr>
        <w:numPr>
          <w:ilvl w:val="0"/>
          <w:numId w:val="30"/>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dle specifik areálu či objektu – viz pracovní postupy IT na Intranetu</w:t>
      </w:r>
    </w:p>
    <w:p w14:paraId="11A4D7F0" w14:textId="77777777" w:rsidR="0077537E" w:rsidRDefault="0077537E" w:rsidP="0077537E">
      <w:pPr>
        <w:autoSpaceDE w:val="0"/>
        <w:autoSpaceDN w:val="0"/>
        <w:adjustRightInd w:val="0"/>
        <w:spacing w:after="120"/>
        <w:jc w:val="both"/>
        <w:rPr>
          <w:rFonts w:eastAsia="Calibri"/>
          <w:color w:val="000000"/>
        </w:rPr>
      </w:pPr>
    </w:p>
    <w:p w14:paraId="7BFCBA92" w14:textId="77777777" w:rsidR="0077537E" w:rsidRPr="00554E1E" w:rsidRDefault="0077537E" w:rsidP="0077537E">
      <w:pPr>
        <w:pStyle w:val="Heading2"/>
        <w:rPr>
          <w:rFonts w:eastAsia="Calibri"/>
        </w:rPr>
      </w:pPr>
      <w:bookmarkStart w:id="37" w:name="_Toc73083906"/>
      <w:r>
        <w:rPr>
          <w:rFonts w:eastAsia="Calibri"/>
        </w:rPr>
        <w:t>Čl. 9</w:t>
      </w:r>
      <w:r>
        <w:rPr>
          <w:rFonts w:eastAsia="Calibri"/>
        </w:rPr>
        <w:br/>
      </w:r>
      <w:r w:rsidRPr="0077537E">
        <w:rPr>
          <w:rFonts w:eastAsia="Calibri"/>
        </w:rPr>
        <w:t>Provoz a komunikace</w:t>
      </w:r>
      <w:bookmarkEnd w:id="37"/>
    </w:p>
    <w:p w14:paraId="298E6F92" w14:textId="77777777" w:rsidR="0011708F" w:rsidRPr="0011708F" w:rsidRDefault="0011708F" w:rsidP="0077537E">
      <w:pPr>
        <w:numPr>
          <w:ilvl w:val="0"/>
          <w:numId w:val="31"/>
        </w:numPr>
        <w:autoSpaceDE w:val="0"/>
        <w:autoSpaceDN w:val="0"/>
        <w:adjustRightInd w:val="0"/>
        <w:spacing w:after="120"/>
        <w:jc w:val="both"/>
        <w:rPr>
          <w:rFonts w:eastAsia="Calibri"/>
          <w:color w:val="000000"/>
        </w:rPr>
      </w:pPr>
      <w:r w:rsidRPr="0077537E">
        <w:rPr>
          <w:rFonts w:eastAsia="Calibri"/>
          <w:color w:val="000000"/>
          <w:highlight w:val="yellow"/>
        </w:rPr>
        <w:t>Útvar IT</w:t>
      </w:r>
      <w:r w:rsidRPr="0011708F">
        <w:rPr>
          <w:rFonts w:eastAsia="Calibri"/>
          <w:color w:val="000000"/>
        </w:rPr>
        <w:t xml:space="preserve"> pro Nemocnici provozuje informační a síťové technologie a navrhuje infrastrukturu a topologii sítě. Zajištuje bezpečnosti informací, ukládaných, zpracovávaných a přenášených prostřednictvím informačních systémů a sítí.</w:t>
      </w:r>
    </w:p>
    <w:p w14:paraId="585B09AE" w14:textId="5F732D3E" w:rsidR="0011708F" w:rsidRPr="0011708F" w:rsidRDefault="0011708F" w:rsidP="0077537E">
      <w:pPr>
        <w:numPr>
          <w:ilvl w:val="0"/>
          <w:numId w:val="31"/>
        </w:numPr>
        <w:autoSpaceDE w:val="0"/>
        <w:autoSpaceDN w:val="0"/>
        <w:adjustRightInd w:val="0"/>
        <w:spacing w:after="120"/>
        <w:jc w:val="both"/>
        <w:rPr>
          <w:rFonts w:eastAsia="Calibri"/>
          <w:color w:val="000000"/>
        </w:rPr>
      </w:pPr>
      <w:r w:rsidRPr="0011708F">
        <w:rPr>
          <w:rFonts w:eastAsia="Calibri"/>
          <w:color w:val="000000"/>
        </w:rPr>
        <w:t xml:space="preserve">Za tímto účelem </w:t>
      </w:r>
      <w:r w:rsidR="0029644C" w:rsidRPr="0029644C">
        <w:rPr>
          <w:rFonts w:eastAsia="Calibri"/>
          <w:color w:val="000000"/>
          <w:highlight w:val="yellow"/>
        </w:rPr>
        <w:t>útvar IT</w:t>
      </w:r>
      <w:r w:rsidR="0029644C">
        <w:rPr>
          <w:rFonts w:eastAsia="Calibri"/>
          <w:color w:val="000000"/>
        </w:rPr>
        <w:t xml:space="preserve"> </w:t>
      </w:r>
      <w:r w:rsidRPr="0011708F">
        <w:rPr>
          <w:rFonts w:eastAsia="Calibri"/>
          <w:color w:val="000000"/>
        </w:rPr>
        <w:t>zavede, provozuje a pravidelně vyhodnocuje nástroj pro zaznamenávání činnosti informačních systémů, aplikací a prvků sítě, jejich uživatelů a správců (provozní monitoring) a nástroj pro sběr a vyhodnocování kybernetických bezpečnostních událostí (bezpečnostní monitoring).</w:t>
      </w:r>
    </w:p>
    <w:p w14:paraId="378F49A7" w14:textId="77777777" w:rsidR="0011708F" w:rsidRPr="0011708F" w:rsidRDefault="0011708F" w:rsidP="0077537E">
      <w:pPr>
        <w:numPr>
          <w:ilvl w:val="0"/>
          <w:numId w:val="31"/>
        </w:numPr>
        <w:autoSpaceDE w:val="0"/>
        <w:autoSpaceDN w:val="0"/>
        <w:adjustRightInd w:val="0"/>
        <w:spacing w:after="120"/>
        <w:jc w:val="both"/>
        <w:rPr>
          <w:rFonts w:eastAsia="Calibri"/>
          <w:color w:val="000000"/>
        </w:rPr>
      </w:pPr>
      <w:r w:rsidRPr="0077537E">
        <w:rPr>
          <w:rFonts w:eastAsia="Calibri"/>
          <w:color w:val="000000"/>
          <w:highlight w:val="yellow"/>
        </w:rPr>
        <w:t>Útvar IT</w:t>
      </w:r>
      <w:r w:rsidRPr="0011708F">
        <w:rPr>
          <w:rFonts w:eastAsia="Calibri"/>
          <w:color w:val="000000"/>
        </w:rPr>
        <w:t xml:space="preserve"> k podpoře bezpečnosti provozu a komunikací SŘBI zavádí pravidla, postupy, stanoví odpovědnosti a implementuje technická opatření pro zajištění:</w:t>
      </w:r>
    </w:p>
    <w:p w14:paraId="0F0965A9"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vedení dokumentovaných provozních postupů,</w:t>
      </w:r>
    </w:p>
    <w:p w14:paraId="768DBDA3"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řízení změn,</w:t>
      </w:r>
    </w:p>
    <w:p w14:paraId="36B10DBA" w14:textId="77777777" w:rsidR="0011708F" w:rsidRPr="00637740" w:rsidRDefault="0011708F" w:rsidP="0077537E">
      <w:pPr>
        <w:tabs>
          <w:tab w:val="num" w:pos="900"/>
        </w:tabs>
        <w:autoSpaceDE w:val="0"/>
        <w:autoSpaceDN w:val="0"/>
        <w:adjustRightInd w:val="0"/>
        <w:spacing w:after="120"/>
        <w:ind w:left="900" w:hanging="363"/>
        <w:jc w:val="both"/>
        <w:rPr>
          <w:rFonts w:eastAsia="Calibri"/>
          <w:color w:val="000000"/>
        </w:rPr>
      </w:pPr>
      <w:r w:rsidRPr="00637740">
        <w:rPr>
          <w:rFonts w:eastAsia="Calibri"/>
          <w:color w:val="000000"/>
        </w:rPr>
        <w:t>•</w:t>
      </w:r>
      <w:r w:rsidRPr="00637740">
        <w:rPr>
          <w:rFonts w:eastAsia="Calibri"/>
          <w:color w:val="000000"/>
        </w:rPr>
        <w:tab/>
        <w:t>řízení kapacit,</w:t>
      </w:r>
    </w:p>
    <w:p w14:paraId="4168679F"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uplatnění principu oddělení prostředí vývoje, testování a provozu,</w:t>
      </w:r>
    </w:p>
    <w:p w14:paraId="5D5C0A70"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opatření na ochranu proti škodlivému kódu,</w:t>
      </w:r>
    </w:p>
    <w:p w14:paraId="2F095610"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pravidla a technické prostředky pro zálohování informací,</w:t>
      </w:r>
    </w:p>
    <w:p w14:paraId="14376275"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monitoring a zaznamenávání provozních událostí formou logů,</w:t>
      </w:r>
    </w:p>
    <w:p w14:paraId="2BC8D049"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pravidla a technické prostředky k ochraně provozních logů,</w:t>
      </w:r>
    </w:p>
    <w:p w14:paraId="51EB59AF"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zaznamenávání událostí (logy) o činnosti administrátorů a uživatelů,</w:t>
      </w:r>
    </w:p>
    <w:p w14:paraId="4CDC6E42"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synchronizaci hodin na informačních systémech a síťových zařízeních,</w:t>
      </w:r>
    </w:p>
    <w:p w14:paraId="3F7EB218"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správy a řízené instalace softwaru na provozní systémy,</w:t>
      </w:r>
    </w:p>
    <w:p w14:paraId="7A830D92"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detekci a řízení technických zranitelností,</w:t>
      </w:r>
    </w:p>
    <w:p w14:paraId="10AC857D"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omezení instalace neprověřeného softwaru,</w:t>
      </w:r>
    </w:p>
    <w:p w14:paraId="4589D22B"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na poskytnutí součinnosti k auditu IT (technické testy konfigurace, penetrační testování, …) při zachování minimalizace dopadů na informační systémy a síťové prvky,</w:t>
      </w:r>
    </w:p>
    <w:p w14:paraId="53509995"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bezpečnostní koncepce a opatření v sítích,</w:t>
      </w:r>
    </w:p>
    <w:p w14:paraId="5620BA6D"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bezpečnost síťových služeb,</w:t>
      </w:r>
    </w:p>
    <w:p w14:paraId="409CC482"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princip oddělení v sítích,</w:t>
      </w:r>
    </w:p>
    <w:p w14:paraId="592B920E"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politiky a postupy pro přenos informací,</w:t>
      </w:r>
    </w:p>
    <w:p w14:paraId="778F1353"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přenos informací se třetími stranami (požadavky do smluv),</w:t>
      </w:r>
    </w:p>
    <w:p w14:paraId="46E55B1A"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lastRenderedPageBreak/>
        <w:t>•</w:t>
      </w:r>
      <w:r w:rsidRPr="0011708F">
        <w:rPr>
          <w:rFonts w:eastAsia="Calibri"/>
          <w:color w:val="000000"/>
        </w:rPr>
        <w:tab/>
        <w:t>elektronické předávání zpráv (email, sociální sítě, …),</w:t>
      </w:r>
    </w:p>
    <w:p w14:paraId="67E4C956" w14:textId="77777777" w:rsidR="0011708F" w:rsidRPr="0011708F" w:rsidRDefault="0011708F" w:rsidP="0077537E">
      <w:pPr>
        <w:tabs>
          <w:tab w:val="num" w:pos="900"/>
        </w:tabs>
        <w:autoSpaceDE w:val="0"/>
        <w:autoSpaceDN w:val="0"/>
        <w:adjustRightInd w:val="0"/>
        <w:spacing w:after="120"/>
        <w:ind w:left="900" w:hanging="363"/>
        <w:jc w:val="both"/>
        <w:rPr>
          <w:rFonts w:eastAsia="Calibri"/>
          <w:color w:val="000000"/>
        </w:rPr>
      </w:pPr>
      <w:r w:rsidRPr="0011708F">
        <w:rPr>
          <w:rFonts w:eastAsia="Calibri"/>
          <w:color w:val="000000"/>
        </w:rPr>
        <w:t>•</w:t>
      </w:r>
      <w:r w:rsidRPr="0011708F">
        <w:rPr>
          <w:rFonts w:eastAsia="Calibri"/>
          <w:color w:val="000000"/>
        </w:rPr>
        <w:tab/>
        <w:t>dohody o mlčenlivosti.</w:t>
      </w:r>
    </w:p>
    <w:p w14:paraId="4F0CE0BA" w14:textId="77777777" w:rsidR="0011708F" w:rsidRPr="0011708F" w:rsidRDefault="0011708F" w:rsidP="0077537E">
      <w:pPr>
        <w:numPr>
          <w:ilvl w:val="0"/>
          <w:numId w:val="31"/>
        </w:numPr>
        <w:autoSpaceDE w:val="0"/>
        <w:autoSpaceDN w:val="0"/>
        <w:adjustRightInd w:val="0"/>
        <w:spacing w:after="120"/>
        <w:jc w:val="both"/>
        <w:rPr>
          <w:rFonts w:eastAsia="Calibri"/>
          <w:color w:val="000000"/>
        </w:rPr>
      </w:pPr>
      <w:r w:rsidRPr="0077537E">
        <w:rPr>
          <w:rFonts w:eastAsia="Calibri"/>
          <w:color w:val="000000"/>
          <w:highlight w:val="yellow"/>
        </w:rPr>
        <w:t>Doplnit konkrétní instrukce pro jednotlivá opatření – viz pracovní postupy IT na Intranetu</w:t>
      </w:r>
    </w:p>
    <w:p w14:paraId="3C161C68" w14:textId="77777777" w:rsidR="0011708F" w:rsidRPr="0011708F" w:rsidRDefault="0011708F" w:rsidP="0011708F">
      <w:pPr>
        <w:autoSpaceDE w:val="0"/>
        <w:autoSpaceDN w:val="0"/>
        <w:adjustRightInd w:val="0"/>
        <w:spacing w:after="120"/>
        <w:jc w:val="both"/>
        <w:rPr>
          <w:rFonts w:eastAsia="Calibri"/>
          <w:color w:val="000000"/>
        </w:rPr>
      </w:pPr>
    </w:p>
    <w:p w14:paraId="1A5A61E8" w14:textId="386FABB3" w:rsidR="00FF36A4" w:rsidRPr="00554E1E" w:rsidRDefault="00FF36A4" w:rsidP="00FF36A4">
      <w:pPr>
        <w:pStyle w:val="Heading2"/>
        <w:rPr>
          <w:rFonts w:eastAsia="Calibri"/>
        </w:rPr>
      </w:pPr>
      <w:bookmarkStart w:id="38" w:name="_Toc73083907"/>
      <w:r>
        <w:rPr>
          <w:rFonts w:eastAsia="Calibri"/>
        </w:rPr>
        <w:t>Čl. 10</w:t>
      </w:r>
      <w:r>
        <w:rPr>
          <w:rFonts w:eastAsia="Calibri"/>
        </w:rPr>
        <w:br/>
        <w:t>Dodavatelé</w:t>
      </w:r>
      <w:bookmarkEnd w:id="38"/>
    </w:p>
    <w:p w14:paraId="0E3307E5" w14:textId="4D7F549D" w:rsidR="00446C66" w:rsidRPr="00446C66" w:rsidRDefault="00446C66" w:rsidP="00446C66">
      <w:pPr>
        <w:numPr>
          <w:ilvl w:val="0"/>
          <w:numId w:val="32"/>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446C66">
        <w:rPr>
          <w:rFonts w:eastAsia="Calibri"/>
          <w:color w:val="000000"/>
        </w:rPr>
        <w:t xml:space="preserve"> stanoví pravidla pro dodavatele na realizaci </w:t>
      </w:r>
      <w:r w:rsidRPr="00446C66">
        <w:rPr>
          <w:rFonts w:eastAsia="Calibri"/>
        </w:rPr>
        <w:t>dodávky</w:t>
      </w:r>
      <w:r w:rsidRPr="00446C66">
        <w:rPr>
          <w:rFonts w:eastAsia="Calibri"/>
          <w:color w:val="000000"/>
        </w:rPr>
        <w:t xml:space="preserve"> HW, SW, implementačních projektů nových a rozvojových projektů,</w:t>
      </w:r>
      <w:r>
        <w:rPr>
          <w:rFonts w:eastAsia="Calibri"/>
          <w:color w:val="000000"/>
        </w:rPr>
        <w:t xml:space="preserve"> podporu a údržbu stávajících I</w:t>
      </w:r>
      <w:r w:rsidRPr="00446C66">
        <w:rPr>
          <w:rFonts w:eastAsia="Calibri"/>
          <w:color w:val="000000"/>
        </w:rPr>
        <w:t xml:space="preserve">T technologií. Kontroluje, že se tato pravidla stávají povinnou součástí smluv s dodavateli. </w:t>
      </w:r>
    </w:p>
    <w:p w14:paraId="56C28B52" w14:textId="4BAC3882" w:rsidR="00446C66" w:rsidRPr="00446C66" w:rsidRDefault="00446C66" w:rsidP="00446C66">
      <w:pPr>
        <w:numPr>
          <w:ilvl w:val="0"/>
          <w:numId w:val="32"/>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446C66">
        <w:rPr>
          <w:rFonts w:eastAsia="Calibri"/>
          <w:color w:val="000000"/>
        </w:rPr>
        <w:t xml:space="preserve"> ve smlouvě s dodavatelem prokazatelně dokumentuje rozsah jeho zapojení včetně subdodavatelů na rozvoji, provozu či zajištění bezpečnosti informačního systému </w:t>
      </w:r>
      <w:r>
        <w:rPr>
          <w:rFonts w:eastAsia="Calibri"/>
          <w:color w:val="000000"/>
        </w:rPr>
        <w:t>Nemocnice.</w:t>
      </w:r>
    </w:p>
    <w:p w14:paraId="0067AC4C" w14:textId="5890F756" w:rsidR="00446C66" w:rsidRPr="00446C66" w:rsidRDefault="00446C66" w:rsidP="00446C66">
      <w:pPr>
        <w:numPr>
          <w:ilvl w:val="0"/>
          <w:numId w:val="32"/>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446C66">
        <w:rPr>
          <w:rFonts w:eastAsia="Calibri"/>
          <w:color w:val="000000"/>
        </w:rPr>
        <w:t xml:space="preserve"> kontroluje, že součástí smluv s dodavateli je taktéž ujednání o ochraně informací a adekvátní smlouva o zachování mlčenlivosti (NDA</w:t>
      </w:r>
      <w:r>
        <w:rPr>
          <w:rFonts w:eastAsia="Calibri"/>
          <w:color w:val="000000"/>
        </w:rPr>
        <w:t>).</w:t>
      </w:r>
    </w:p>
    <w:p w14:paraId="24499B7B" w14:textId="56AA2AD3" w:rsidR="00446C66" w:rsidRPr="00446C66" w:rsidRDefault="00446C66" w:rsidP="00446C66">
      <w:pPr>
        <w:numPr>
          <w:ilvl w:val="0"/>
          <w:numId w:val="32"/>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446C66">
        <w:rPr>
          <w:rFonts w:eastAsia="Calibri"/>
          <w:color w:val="000000"/>
        </w:rPr>
        <w:t xml:space="preserve"> v zadání požadavků do smluv aplikuje výstupy a doporučení vyplývající z</w:t>
      </w:r>
      <w:r w:rsidR="0029644C">
        <w:rPr>
          <w:rFonts w:eastAsia="Calibri"/>
          <w:color w:val="000000"/>
        </w:rPr>
        <w:t> </w:t>
      </w:r>
      <w:r w:rsidRPr="00446C66">
        <w:rPr>
          <w:rFonts w:eastAsia="Calibri"/>
          <w:color w:val="000000"/>
        </w:rPr>
        <w:t>provedené analýzy rizik a stanovuje potřebná bezpečnostní opatření, způsoby a úrovně realizace bezpečnostních opatření a určí vztah vzájemné smluvní odpovědnosti za zavedení a</w:t>
      </w:r>
      <w:r>
        <w:rPr>
          <w:rFonts w:eastAsia="Calibri"/>
          <w:color w:val="000000"/>
        </w:rPr>
        <w:t> </w:t>
      </w:r>
      <w:r w:rsidRPr="00446C66">
        <w:rPr>
          <w:rFonts w:eastAsia="Calibri"/>
          <w:color w:val="000000"/>
        </w:rPr>
        <w:t xml:space="preserve">kontrolu bezpečnostních opatření. </w:t>
      </w:r>
    </w:p>
    <w:p w14:paraId="36DE762F" w14:textId="421C670D" w:rsidR="00446C66" w:rsidRPr="00446C66" w:rsidRDefault="00446C66" w:rsidP="00446C66">
      <w:pPr>
        <w:numPr>
          <w:ilvl w:val="0"/>
          <w:numId w:val="32"/>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446C66">
        <w:rPr>
          <w:rFonts w:eastAsia="Calibri"/>
          <w:color w:val="000000"/>
        </w:rPr>
        <w:t xml:space="preserve"> zajišťuje pravidelné hodnocení rizik a pravidelnou kontrolu zavedených bezpečnostních opatření u služeb </w:t>
      </w:r>
      <w:r w:rsidR="0029644C">
        <w:rPr>
          <w:rFonts w:eastAsia="Calibri"/>
          <w:color w:val="000000"/>
        </w:rPr>
        <w:t xml:space="preserve">dodavatelů </w:t>
      </w:r>
      <w:r w:rsidRPr="00446C66">
        <w:rPr>
          <w:rFonts w:eastAsia="Calibri"/>
          <w:color w:val="000000"/>
        </w:rPr>
        <w:t>a zajišťuje od</w:t>
      </w:r>
      <w:r w:rsidR="0029644C">
        <w:rPr>
          <w:rFonts w:eastAsia="Calibri"/>
          <w:color w:val="000000"/>
        </w:rPr>
        <w:t>stranění zjištěných nedostatků.</w:t>
      </w:r>
    </w:p>
    <w:p w14:paraId="42A7DDB1" w14:textId="07D6B04B" w:rsidR="00446C66" w:rsidRPr="0029644C" w:rsidRDefault="00446C66" w:rsidP="0088640A">
      <w:pPr>
        <w:numPr>
          <w:ilvl w:val="0"/>
          <w:numId w:val="32"/>
        </w:numPr>
        <w:autoSpaceDE w:val="0"/>
        <w:autoSpaceDN w:val="0"/>
        <w:adjustRightInd w:val="0"/>
        <w:spacing w:after="120"/>
        <w:jc w:val="both"/>
        <w:rPr>
          <w:rFonts w:eastAsia="Calibri"/>
          <w:color w:val="000000"/>
        </w:rPr>
      </w:pPr>
      <w:r w:rsidRPr="0029644C">
        <w:rPr>
          <w:rFonts w:eastAsia="Calibri"/>
          <w:color w:val="000000"/>
        </w:rPr>
        <w:t xml:space="preserve">K naplnění výše uvedených požadavků </w:t>
      </w:r>
      <w:r w:rsidRPr="0029644C">
        <w:rPr>
          <w:rFonts w:eastAsia="Calibri"/>
          <w:color w:val="000000"/>
          <w:highlight w:val="yellow"/>
        </w:rPr>
        <w:t>útvar IT</w:t>
      </w:r>
      <w:r w:rsidRPr="0029644C">
        <w:rPr>
          <w:rFonts w:eastAsia="Calibri"/>
          <w:color w:val="000000"/>
        </w:rPr>
        <w:t xml:space="preserve"> </w:t>
      </w:r>
      <w:r w:rsidR="0029644C" w:rsidRPr="0029644C">
        <w:rPr>
          <w:rFonts w:eastAsia="Calibri"/>
          <w:color w:val="000000"/>
        </w:rPr>
        <w:t xml:space="preserve">prosazuje </w:t>
      </w:r>
      <w:r w:rsidRPr="0029644C">
        <w:rPr>
          <w:rFonts w:eastAsia="Calibri"/>
          <w:color w:val="000000"/>
        </w:rPr>
        <w:t>přenesení smluvních povinnos</w:t>
      </w:r>
      <w:r w:rsidR="0029644C" w:rsidRPr="0029644C">
        <w:rPr>
          <w:rFonts w:eastAsia="Calibri"/>
          <w:color w:val="000000"/>
        </w:rPr>
        <w:t>tí na celý dodavatelský řetězec</w:t>
      </w:r>
      <w:r w:rsidR="0029644C">
        <w:rPr>
          <w:rFonts w:eastAsia="Calibri"/>
          <w:color w:val="000000"/>
        </w:rPr>
        <w:t>. P</w:t>
      </w:r>
      <w:r w:rsidRPr="0029644C">
        <w:rPr>
          <w:rFonts w:eastAsia="Calibri"/>
          <w:color w:val="000000"/>
        </w:rPr>
        <w:t>rovádí:</w:t>
      </w:r>
    </w:p>
    <w:p w14:paraId="3CF09D60" w14:textId="67E54828" w:rsidR="00446C66" w:rsidRPr="00446C66" w:rsidRDefault="0029644C" w:rsidP="0029644C">
      <w:pPr>
        <w:tabs>
          <w:tab w:val="num" w:pos="900"/>
        </w:tabs>
        <w:autoSpaceDE w:val="0"/>
        <w:autoSpaceDN w:val="0"/>
        <w:adjustRightInd w:val="0"/>
        <w:spacing w:after="120"/>
        <w:ind w:left="900" w:hanging="363"/>
        <w:jc w:val="both"/>
        <w:rPr>
          <w:rFonts w:eastAsia="Calibri"/>
          <w:color w:val="000000"/>
        </w:rPr>
      </w:pPr>
      <w:r>
        <w:rPr>
          <w:rFonts w:eastAsia="Calibri"/>
          <w:color w:val="000000"/>
        </w:rPr>
        <w:t>•</w:t>
      </w:r>
      <w:r>
        <w:rPr>
          <w:rFonts w:eastAsia="Calibri"/>
          <w:color w:val="000000"/>
        </w:rPr>
        <w:tab/>
        <w:t>m</w:t>
      </w:r>
      <w:r w:rsidR="00446C66" w:rsidRPr="00446C66">
        <w:rPr>
          <w:rFonts w:eastAsia="Calibri"/>
          <w:color w:val="000000"/>
        </w:rPr>
        <w:t>onitorování a přezkoumání služeb dodavatelů</w:t>
      </w:r>
      <w:r>
        <w:rPr>
          <w:rFonts w:eastAsia="Calibri"/>
          <w:color w:val="000000"/>
        </w:rPr>
        <w:t>,</w:t>
      </w:r>
    </w:p>
    <w:p w14:paraId="630FE283" w14:textId="39022A24" w:rsidR="0097662C" w:rsidRPr="0097662C" w:rsidRDefault="0029644C" w:rsidP="0029644C">
      <w:pPr>
        <w:tabs>
          <w:tab w:val="num" w:pos="900"/>
        </w:tabs>
        <w:autoSpaceDE w:val="0"/>
        <w:autoSpaceDN w:val="0"/>
        <w:adjustRightInd w:val="0"/>
        <w:spacing w:after="120"/>
        <w:ind w:left="900" w:hanging="363"/>
        <w:jc w:val="both"/>
        <w:rPr>
          <w:rFonts w:eastAsia="Calibri"/>
          <w:color w:val="000000"/>
        </w:rPr>
      </w:pPr>
      <w:r>
        <w:rPr>
          <w:rFonts w:eastAsia="Calibri"/>
          <w:color w:val="000000"/>
        </w:rPr>
        <w:t>•</w:t>
      </w:r>
      <w:r>
        <w:rPr>
          <w:rFonts w:eastAsia="Calibri"/>
          <w:color w:val="000000"/>
        </w:rPr>
        <w:tab/>
        <w:t>ř</w:t>
      </w:r>
      <w:r w:rsidR="00446C66" w:rsidRPr="00446C66">
        <w:rPr>
          <w:rFonts w:eastAsia="Calibri"/>
          <w:color w:val="000000"/>
        </w:rPr>
        <w:t>ízení změn ve službách dodavatelů</w:t>
      </w:r>
      <w:r>
        <w:rPr>
          <w:rFonts w:eastAsia="Calibri"/>
          <w:color w:val="000000"/>
        </w:rPr>
        <w:t>.</w:t>
      </w:r>
    </w:p>
    <w:p w14:paraId="68EB7E35" w14:textId="77777777" w:rsidR="0097662C" w:rsidRPr="0097662C" w:rsidRDefault="0097662C" w:rsidP="0097662C">
      <w:pPr>
        <w:autoSpaceDE w:val="0"/>
        <w:autoSpaceDN w:val="0"/>
        <w:adjustRightInd w:val="0"/>
        <w:spacing w:after="120"/>
        <w:jc w:val="both"/>
        <w:rPr>
          <w:rFonts w:eastAsia="Calibri"/>
          <w:color w:val="000000"/>
        </w:rPr>
      </w:pPr>
    </w:p>
    <w:p w14:paraId="67BA2049" w14:textId="26AA23FE" w:rsidR="0097662C" w:rsidRPr="00554E1E" w:rsidRDefault="0097662C" w:rsidP="0097662C">
      <w:pPr>
        <w:pStyle w:val="Heading2"/>
        <w:rPr>
          <w:rFonts w:eastAsia="Calibri"/>
        </w:rPr>
      </w:pPr>
      <w:bookmarkStart w:id="39" w:name="_Toc73083908"/>
      <w:r>
        <w:rPr>
          <w:rFonts w:eastAsia="Calibri"/>
        </w:rPr>
        <w:t>Čl. 11</w:t>
      </w:r>
      <w:r>
        <w:rPr>
          <w:rFonts w:eastAsia="Calibri"/>
        </w:rPr>
        <w:br/>
        <w:t>Kontinuita činností</w:t>
      </w:r>
      <w:bookmarkEnd w:id="39"/>
    </w:p>
    <w:p w14:paraId="7BBFB99B" w14:textId="5AEC3B94" w:rsidR="0097662C" w:rsidRPr="0097662C" w:rsidRDefault="0097662C" w:rsidP="0029644C">
      <w:pPr>
        <w:numPr>
          <w:ilvl w:val="0"/>
          <w:numId w:val="34"/>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3A2598">
        <w:rPr>
          <w:rFonts w:eastAsia="Calibri"/>
          <w:color w:val="000000"/>
        </w:rPr>
        <w:t xml:space="preserve"> </w:t>
      </w:r>
      <w:r w:rsidRPr="0097662C">
        <w:rPr>
          <w:rFonts w:eastAsia="Calibri"/>
          <w:color w:val="000000"/>
        </w:rPr>
        <w:t>plánuje a realizuje opatření k zajištění dostupnosti informačních a komunikačních technologií minimálně na úrovni BCM parametrů definovaných výstupy analýzy rizik a</w:t>
      </w:r>
      <w:r w:rsidR="00B21954">
        <w:rPr>
          <w:rFonts w:eastAsia="Calibri"/>
          <w:color w:val="000000"/>
        </w:rPr>
        <w:t> </w:t>
      </w:r>
      <w:r w:rsidRPr="0097662C">
        <w:rPr>
          <w:rFonts w:eastAsia="Calibri"/>
          <w:color w:val="000000"/>
        </w:rPr>
        <w:t>dopadů a schválený</w:t>
      </w:r>
      <w:r>
        <w:rPr>
          <w:rFonts w:eastAsia="Calibri"/>
          <w:color w:val="000000"/>
        </w:rPr>
        <w:t>ch</w:t>
      </w:r>
      <w:r w:rsidRPr="0097662C">
        <w:rPr>
          <w:rFonts w:eastAsia="Calibri"/>
          <w:color w:val="000000"/>
        </w:rPr>
        <w:t xml:space="preserve"> </w:t>
      </w:r>
      <w:r>
        <w:rPr>
          <w:rFonts w:eastAsia="Calibri"/>
          <w:color w:val="000000"/>
        </w:rPr>
        <w:t>pracovníky</w:t>
      </w:r>
      <w:r w:rsidRPr="0097662C">
        <w:rPr>
          <w:rFonts w:eastAsia="Calibri"/>
          <w:color w:val="000000"/>
        </w:rPr>
        <w:t xml:space="preserve"> odpovědným</w:t>
      </w:r>
      <w:r>
        <w:rPr>
          <w:rFonts w:eastAsia="Calibri"/>
          <w:color w:val="000000"/>
        </w:rPr>
        <w:t>i</w:t>
      </w:r>
      <w:r w:rsidRPr="0097662C">
        <w:rPr>
          <w:rFonts w:eastAsia="Calibri"/>
          <w:color w:val="000000"/>
        </w:rPr>
        <w:t xml:space="preserve"> za zachování kontinuity činností </w:t>
      </w:r>
      <w:r>
        <w:rPr>
          <w:rFonts w:eastAsia="Calibri"/>
          <w:color w:val="000000"/>
        </w:rPr>
        <w:t>Nemocnice.</w:t>
      </w:r>
    </w:p>
    <w:p w14:paraId="05406CE4" w14:textId="3688D5FD" w:rsidR="0097662C" w:rsidRPr="0097662C" w:rsidRDefault="0097662C" w:rsidP="0029644C">
      <w:pPr>
        <w:numPr>
          <w:ilvl w:val="0"/>
          <w:numId w:val="34"/>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3A2598">
        <w:rPr>
          <w:rFonts w:eastAsia="Calibri"/>
          <w:color w:val="000000"/>
        </w:rPr>
        <w:t xml:space="preserve"> </w:t>
      </w:r>
      <w:r w:rsidRPr="0097662C">
        <w:rPr>
          <w:rFonts w:eastAsia="Calibri"/>
          <w:color w:val="000000"/>
        </w:rPr>
        <w:t>na základě definovaných požadavků a výstupů analýzy rizik a dop</w:t>
      </w:r>
      <w:r>
        <w:rPr>
          <w:rFonts w:eastAsia="Calibri"/>
          <w:color w:val="000000"/>
        </w:rPr>
        <w:t>adů definuje strategii obnovy I</w:t>
      </w:r>
      <w:r w:rsidRPr="0097662C">
        <w:rPr>
          <w:rFonts w:eastAsia="Calibri"/>
          <w:color w:val="000000"/>
        </w:rPr>
        <w:t>T služeb, připravuje plány obnovy jednotlivých systémů (DRP) a</w:t>
      </w:r>
      <w:r>
        <w:rPr>
          <w:rFonts w:eastAsia="Calibri"/>
          <w:color w:val="000000"/>
        </w:rPr>
        <w:t> </w:t>
      </w:r>
      <w:r w:rsidRPr="0097662C">
        <w:rPr>
          <w:rFonts w:eastAsia="Calibri"/>
          <w:color w:val="000000"/>
        </w:rPr>
        <w:t xml:space="preserve">prověřuje jejich funkčnost a efektivitu. Definuje a pravidelně </w:t>
      </w:r>
      <w:r>
        <w:rPr>
          <w:rFonts w:eastAsia="Calibri"/>
          <w:color w:val="000000"/>
        </w:rPr>
        <w:t>prověřuje plán obnovy procesů I</w:t>
      </w:r>
      <w:r w:rsidRPr="0097662C">
        <w:rPr>
          <w:rFonts w:eastAsia="Calibri"/>
          <w:color w:val="000000"/>
        </w:rPr>
        <w:t>T n</w:t>
      </w:r>
      <w:r>
        <w:rPr>
          <w:rFonts w:eastAsia="Calibri"/>
          <w:color w:val="000000"/>
        </w:rPr>
        <w:t>ezbytných k zajištění dodávky I</w:t>
      </w:r>
      <w:r w:rsidRPr="0097662C">
        <w:rPr>
          <w:rFonts w:eastAsia="Calibri"/>
          <w:color w:val="000000"/>
        </w:rPr>
        <w:t xml:space="preserve">T služeb </w:t>
      </w:r>
      <w:r>
        <w:rPr>
          <w:rFonts w:eastAsia="Calibri"/>
          <w:color w:val="000000"/>
        </w:rPr>
        <w:t>Nemocnice</w:t>
      </w:r>
      <w:r w:rsidRPr="0097662C">
        <w:rPr>
          <w:rFonts w:eastAsia="Calibri"/>
          <w:color w:val="000000"/>
        </w:rPr>
        <w:t>. O provedených testech vede záznam a zjištěné nedostatky plánů obnovy neprodleně odstraňuje</w:t>
      </w:r>
      <w:r>
        <w:rPr>
          <w:rFonts w:eastAsia="Calibri"/>
          <w:color w:val="000000"/>
        </w:rPr>
        <w:t>.</w:t>
      </w:r>
    </w:p>
    <w:p w14:paraId="47ECEFD9" w14:textId="2503BE41" w:rsidR="0097662C" w:rsidRDefault="0097662C" w:rsidP="0029644C">
      <w:pPr>
        <w:numPr>
          <w:ilvl w:val="0"/>
          <w:numId w:val="34"/>
        </w:numPr>
        <w:autoSpaceDE w:val="0"/>
        <w:autoSpaceDN w:val="0"/>
        <w:adjustRightInd w:val="0"/>
        <w:spacing w:after="120"/>
        <w:jc w:val="both"/>
        <w:rPr>
          <w:rFonts w:eastAsia="Calibri"/>
          <w:color w:val="000000"/>
        </w:rPr>
      </w:pPr>
      <w:r w:rsidRPr="0097662C">
        <w:rPr>
          <w:rFonts w:eastAsia="Calibri"/>
          <w:color w:val="000000"/>
        </w:rPr>
        <w:t xml:space="preserve">Technickými opatřeními </w:t>
      </w:r>
      <w:r>
        <w:rPr>
          <w:rFonts w:eastAsia="Calibri"/>
          <w:color w:val="000000"/>
          <w:highlight w:val="yellow"/>
        </w:rPr>
        <w:t>ú</w:t>
      </w:r>
      <w:r w:rsidRPr="003A2598">
        <w:rPr>
          <w:rFonts w:eastAsia="Calibri"/>
          <w:color w:val="000000"/>
          <w:highlight w:val="yellow"/>
        </w:rPr>
        <w:t>tvar IT</w:t>
      </w:r>
      <w:r w:rsidRPr="003A2598">
        <w:rPr>
          <w:rFonts w:eastAsia="Calibri"/>
          <w:color w:val="000000"/>
        </w:rPr>
        <w:t xml:space="preserve"> </w:t>
      </w:r>
      <w:r w:rsidRPr="0097662C">
        <w:rPr>
          <w:rFonts w:eastAsia="Calibri"/>
          <w:color w:val="000000"/>
        </w:rPr>
        <w:t xml:space="preserve">zajišťuje požadovanou dostupnost informačních </w:t>
      </w:r>
      <w:r>
        <w:rPr>
          <w:rFonts w:eastAsia="Calibri"/>
          <w:color w:val="000000"/>
        </w:rPr>
        <w:t>systémů Nemocnice.</w:t>
      </w:r>
    </w:p>
    <w:p w14:paraId="64709FE4" w14:textId="77777777" w:rsidR="0048317E" w:rsidRPr="0011708F" w:rsidRDefault="0048317E" w:rsidP="00FF36A4">
      <w:pPr>
        <w:autoSpaceDE w:val="0"/>
        <w:autoSpaceDN w:val="0"/>
        <w:adjustRightInd w:val="0"/>
        <w:spacing w:after="120"/>
        <w:jc w:val="both"/>
        <w:rPr>
          <w:rFonts w:eastAsia="Calibri"/>
          <w:color w:val="000000"/>
        </w:rPr>
      </w:pPr>
    </w:p>
    <w:p w14:paraId="247A50CF" w14:textId="2F1CC721" w:rsidR="00FF36A4" w:rsidRPr="00554E1E" w:rsidRDefault="0097662C" w:rsidP="00FF36A4">
      <w:pPr>
        <w:pStyle w:val="Heading2"/>
        <w:rPr>
          <w:rFonts w:eastAsia="Calibri"/>
        </w:rPr>
      </w:pPr>
      <w:bookmarkStart w:id="40" w:name="_Toc73083909"/>
      <w:r>
        <w:rPr>
          <w:rFonts w:eastAsia="Calibri"/>
        </w:rPr>
        <w:lastRenderedPageBreak/>
        <w:t>Čl. 12</w:t>
      </w:r>
      <w:r w:rsidR="00FF36A4">
        <w:rPr>
          <w:rFonts w:eastAsia="Calibri"/>
        </w:rPr>
        <w:br/>
        <w:t>Soulad s požadavky</w:t>
      </w:r>
      <w:bookmarkEnd w:id="40"/>
    </w:p>
    <w:p w14:paraId="701EB008" w14:textId="26BA69D8" w:rsidR="00FF36A4" w:rsidRPr="003A2598" w:rsidRDefault="003A2598" w:rsidP="00D87BC1">
      <w:pPr>
        <w:numPr>
          <w:ilvl w:val="0"/>
          <w:numId w:val="35"/>
        </w:numPr>
        <w:autoSpaceDE w:val="0"/>
        <w:autoSpaceDN w:val="0"/>
        <w:adjustRightInd w:val="0"/>
        <w:spacing w:after="120"/>
        <w:jc w:val="both"/>
        <w:rPr>
          <w:rFonts w:eastAsia="Calibri"/>
          <w:color w:val="000000"/>
        </w:rPr>
      </w:pPr>
      <w:r w:rsidRPr="003A2598">
        <w:rPr>
          <w:rFonts w:eastAsia="Calibri"/>
          <w:color w:val="000000"/>
          <w:highlight w:val="yellow"/>
        </w:rPr>
        <w:t>Útvar IT</w:t>
      </w:r>
      <w:r w:rsidRPr="003A2598">
        <w:rPr>
          <w:rFonts w:eastAsia="Calibri"/>
          <w:color w:val="000000"/>
        </w:rPr>
        <w:t xml:space="preserve"> </w:t>
      </w:r>
      <w:r w:rsidR="00FF36A4" w:rsidRPr="003A2598">
        <w:rPr>
          <w:rFonts w:eastAsia="Calibri"/>
          <w:color w:val="000000"/>
        </w:rPr>
        <w:t>zajišťuje dílčí kontroly souladu aplikovaných technických bezpečnostních opatření s</w:t>
      </w:r>
      <w:r w:rsidRPr="003A2598">
        <w:rPr>
          <w:rFonts w:eastAsia="Calibri"/>
          <w:color w:val="000000"/>
        </w:rPr>
        <w:t> </w:t>
      </w:r>
      <w:r w:rsidR="00FF36A4" w:rsidRPr="003A2598">
        <w:rPr>
          <w:rFonts w:eastAsia="Calibri"/>
          <w:color w:val="000000"/>
        </w:rPr>
        <w:t>definovanými provozními standardy a bezpečnostními požadavky.</w:t>
      </w:r>
    </w:p>
    <w:p w14:paraId="645415EB" w14:textId="587B428F" w:rsidR="00FF36A4" w:rsidRPr="003A2598" w:rsidRDefault="00FF36A4" w:rsidP="00D87BC1">
      <w:pPr>
        <w:numPr>
          <w:ilvl w:val="0"/>
          <w:numId w:val="35"/>
        </w:numPr>
        <w:autoSpaceDE w:val="0"/>
        <w:autoSpaceDN w:val="0"/>
        <w:adjustRightInd w:val="0"/>
        <w:spacing w:after="120"/>
        <w:jc w:val="both"/>
        <w:rPr>
          <w:rFonts w:eastAsia="Calibri"/>
          <w:color w:val="000000"/>
        </w:rPr>
      </w:pPr>
      <w:r w:rsidRPr="003A2598">
        <w:rPr>
          <w:rFonts w:eastAsia="Calibri"/>
          <w:color w:val="000000"/>
        </w:rPr>
        <w:t>Rovněž monitoruje dodržování smluvních SLA dodavateli a u zjištěných nedostatků přijímá opatření k nápravě, popřípadě iniciuje uplatnění smluvních sankcí.</w:t>
      </w:r>
    </w:p>
    <w:p w14:paraId="08D9D1AF" w14:textId="2724AF95" w:rsidR="00FF36A4" w:rsidRPr="003A2598" w:rsidRDefault="003A2598" w:rsidP="00D87BC1">
      <w:pPr>
        <w:numPr>
          <w:ilvl w:val="0"/>
          <w:numId w:val="35"/>
        </w:numPr>
        <w:autoSpaceDE w:val="0"/>
        <w:autoSpaceDN w:val="0"/>
        <w:adjustRightInd w:val="0"/>
        <w:spacing w:after="120"/>
        <w:jc w:val="both"/>
        <w:rPr>
          <w:rFonts w:eastAsia="Calibri"/>
          <w:color w:val="000000"/>
        </w:rPr>
      </w:pPr>
      <w:r w:rsidRPr="003A2598">
        <w:rPr>
          <w:rFonts w:eastAsia="Calibri"/>
          <w:color w:val="000000"/>
        </w:rPr>
        <w:t xml:space="preserve">Z dílčích kontrol </w:t>
      </w:r>
      <w:r w:rsidRPr="003A2598">
        <w:rPr>
          <w:rFonts w:eastAsia="Calibri"/>
          <w:color w:val="000000"/>
          <w:highlight w:val="yellow"/>
        </w:rPr>
        <w:t>útvar I</w:t>
      </w:r>
      <w:r w:rsidR="00FF36A4" w:rsidRPr="003A2598">
        <w:rPr>
          <w:rFonts w:eastAsia="Calibri"/>
          <w:color w:val="000000"/>
          <w:highlight w:val="yellow"/>
        </w:rPr>
        <w:t>T</w:t>
      </w:r>
      <w:r w:rsidR="00FF36A4" w:rsidRPr="003A2598">
        <w:rPr>
          <w:rFonts w:eastAsia="Calibri"/>
          <w:color w:val="000000"/>
        </w:rPr>
        <w:t xml:space="preserve"> provádí zejména:</w:t>
      </w:r>
    </w:p>
    <w:p w14:paraId="274DDCF9" w14:textId="53E959B8" w:rsidR="00FF36A4" w:rsidRPr="00FF36A4" w:rsidRDefault="00FF36A4" w:rsidP="003A2598">
      <w:pPr>
        <w:tabs>
          <w:tab w:val="num" w:pos="900"/>
        </w:tabs>
        <w:autoSpaceDE w:val="0"/>
        <w:autoSpaceDN w:val="0"/>
        <w:adjustRightInd w:val="0"/>
        <w:spacing w:after="120"/>
        <w:ind w:left="900" w:hanging="363"/>
        <w:jc w:val="both"/>
        <w:rPr>
          <w:rFonts w:eastAsia="Calibri"/>
          <w:color w:val="000000"/>
        </w:rPr>
      </w:pPr>
      <w:r w:rsidRPr="00FF36A4">
        <w:rPr>
          <w:rFonts w:eastAsia="Calibri"/>
          <w:color w:val="000000"/>
        </w:rPr>
        <w:t>•</w:t>
      </w:r>
      <w:r w:rsidRPr="00FF36A4">
        <w:rPr>
          <w:rFonts w:eastAsia="Calibri"/>
          <w:color w:val="000000"/>
        </w:rPr>
        <w:tab/>
        <w:t>kontrolu souladu schválených a skutečně nastavených přístupových oprávnění uživatelů v informačníc</w:t>
      </w:r>
      <w:r w:rsidR="003A2598">
        <w:rPr>
          <w:rFonts w:eastAsia="Calibri"/>
          <w:color w:val="000000"/>
        </w:rPr>
        <w:t>h systémech a síťových prvcích,</w:t>
      </w:r>
    </w:p>
    <w:p w14:paraId="71231159" w14:textId="0970E0C0" w:rsidR="00FF36A4" w:rsidRPr="00FF36A4" w:rsidRDefault="00FF36A4" w:rsidP="003A2598">
      <w:pPr>
        <w:tabs>
          <w:tab w:val="num" w:pos="900"/>
        </w:tabs>
        <w:autoSpaceDE w:val="0"/>
        <w:autoSpaceDN w:val="0"/>
        <w:adjustRightInd w:val="0"/>
        <w:spacing w:after="120"/>
        <w:ind w:left="900" w:hanging="363"/>
        <w:jc w:val="both"/>
        <w:rPr>
          <w:rFonts w:eastAsia="Calibri"/>
          <w:color w:val="000000"/>
        </w:rPr>
      </w:pPr>
      <w:r w:rsidRPr="00FF36A4">
        <w:rPr>
          <w:rFonts w:eastAsia="Calibri"/>
          <w:color w:val="000000"/>
        </w:rPr>
        <w:t>•</w:t>
      </w:r>
      <w:r w:rsidRPr="00FF36A4">
        <w:rPr>
          <w:rFonts w:eastAsia="Calibri"/>
          <w:color w:val="000000"/>
        </w:rPr>
        <w:tab/>
        <w:t xml:space="preserve">kontrolu dodržování licenčních práv používaného SW, </w:t>
      </w:r>
    </w:p>
    <w:p w14:paraId="695D7BD1" w14:textId="7EB7E7C6" w:rsidR="00FF36A4" w:rsidRPr="00FF36A4" w:rsidRDefault="00FF36A4" w:rsidP="003A2598">
      <w:pPr>
        <w:tabs>
          <w:tab w:val="num" w:pos="900"/>
        </w:tabs>
        <w:autoSpaceDE w:val="0"/>
        <w:autoSpaceDN w:val="0"/>
        <w:adjustRightInd w:val="0"/>
        <w:spacing w:after="120"/>
        <w:ind w:left="900" w:hanging="363"/>
        <w:jc w:val="both"/>
        <w:rPr>
          <w:rFonts w:eastAsia="Calibri"/>
          <w:color w:val="000000"/>
        </w:rPr>
      </w:pPr>
      <w:r w:rsidRPr="00FF36A4">
        <w:rPr>
          <w:rFonts w:eastAsia="Calibri"/>
          <w:color w:val="000000"/>
        </w:rPr>
        <w:t>•</w:t>
      </w:r>
      <w:r w:rsidRPr="00FF36A4">
        <w:rPr>
          <w:rFonts w:eastAsia="Calibri"/>
          <w:color w:val="000000"/>
        </w:rPr>
        <w:tab/>
        <w:t>kontrolu souladu kryptografických opatření s legislativní regulací a upravuje kryptografické standardy,</w:t>
      </w:r>
    </w:p>
    <w:p w14:paraId="678A89EB" w14:textId="77777777" w:rsidR="003A2598" w:rsidRDefault="00FF36A4" w:rsidP="003A2598">
      <w:pPr>
        <w:tabs>
          <w:tab w:val="num" w:pos="900"/>
        </w:tabs>
        <w:autoSpaceDE w:val="0"/>
        <w:autoSpaceDN w:val="0"/>
        <w:adjustRightInd w:val="0"/>
        <w:spacing w:after="120"/>
        <w:ind w:left="900" w:hanging="363"/>
        <w:jc w:val="both"/>
        <w:rPr>
          <w:rFonts w:eastAsia="Calibri"/>
          <w:color w:val="000000"/>
        </w:rPr>
      </w:pPr>
      <w:r w:rsidRPr="00FF36A4">
        <w:rPr>
          <w:rFonts w:eastAsia="Calibri"/>
          <w:color w:val="000000"/>
        </w:rPr>
        <w:t>•</w:t>
      </w:r>
      <w:r w:rsidRPr="00FF36A4">
        <w:rPr>
          <w:rFonts w:eastAsia="Calibri"/>
          <w:color w:val="000000"/>
        </w:rPr>
        <w:tab/>
        <w:t>kontrolu zranitelností informačních systémů, aplikací a síťových prvků pomocí automatizovaných nástrojů, zjištěné zranitelnosti odborně vyhodnocuje a aplikuje potřebná opatření k jejich snížení nebo odstranění.</w:t>
      </w:r>
    </w:p>
    <w:p w14:paraId="374C9DA5" w14:textId="4C96547B" w:rsidR="0011708F" w:rsidRPr="0011708F" w:rsidRDefault="00FF36A4" w:rsidP="00D87BC1">
      <w:pPr>
        <w:numPr>
          <w:ilvl w:val="0"/>
          <w:numId w:val="35"/>
        </w:numPr>
        <w:autoSpaceDE w:val="0"/>
        <w:autoSpaceDN w:val="0"/>
        <w:adjustRightInd w:val="0"/>
        <w:spacing w:after="120"/>
        <w:jc w:val="both"/>
        <w:rPr>
          <w:rFonts w:eastAsia="Calibri"/>
          <w:color w:val="000000"/>
        </w:rPr>
      </w:pPr>
      <w:r w:rsidRPr="00FF36A4">
        <w:rPr>
          <w:rFonts w:eastAsia="Calibri"/>
          <w:color w:val="000000"/>
        </w:rPr>
        <w:t xml:space="preserve">O vykonaných kontrolách vede </w:t>
      </w:r>
      <w:r w:rsidR="0048317E" w:rsidRPr="003A2598">
        <w:rPr>
          <w:rFonts w:eastAsia="Calibri"/>
          <w:color w:val="000000"/>
          <w:highlight w:val="yellow"/>
        </w:rPr>
        <w:t>útvar IT</w:t>
      </w:r>
      <w:r w:rsidR="0048317E" w:rsidRPr="003A2598">
        <w:rPr>
          <w:rFonts w:eastAsia="Calibri"/>
          <w:color w:val="000000"/>
        </w:rPr>
        <w:t xml:space="preserve"> </w:t>
      </w:r>
      <w:r w:rsidRPr="00FF36A4">
        <w:rPr>
          <w:rFonts w:eastAsia="Calibri"/>
          <w:color w:val="000000"/>
        </w:rPr>
        <w:t>záznamy, které zajišťuje před jejich ztrátou, únikem či nežádoucí modifikací.</w:t>
      </w:r>
    </w:p>
    <w:p w14:paraId="5B31CC0B" w14:textId="77777777" w:rsidR="009A29E6" w:rsidRDefault="003A2598" w:rsidP="009A29E6">
      <w:pPr>
        <w:rPr>
          <w:rFonts w:eastAsia="Calibri"/>
          <w:color w:val="000000"/>
        </w:rPr>
      </w:pPr>
      <w:r>
        <w:rPr>
          <w:rFonts w:eastAsia="Calibri"/>
          <w:color w:val="000000"/>
        </w:rPr>
        <w:br w:type="page"/>
      </w:r>
    </w:p>
    <w:p w14:paraId="206DABB9" w14:textId="30588563" w:rsidR="009A29E6" w:rsidRPr="00554E1E" w:rsidRDefault="009A29E6" w:rsidP="009A29E6">
      <w:pPr>
        <w:pStyle w:val="Heading1"/>
        <w:rPr>
          <w:rFonts w:eastAsia="Calibri"/>
          <w:szCs w:val="28"/>
        </w:rPr>
      </w:pPr>
      <w:bookmarkStart w:id="41" w:name="_Toc73083910"/>
      <w:r>
        <w:rPr>
          <w:rFonts w:eastAsia="Calibri"/>
          <w:szCs w:val="28"/>
        </w:rPr>
        <w:lastRenderedPageBreak/>
        <w:t>Příloha</w:t>
      </w:r>
      <w:r w:rsidRPr="00554E1E">
        <w:rPr>
          <w:rFonts w:eastAsia="Calibri"/>
          <w:szCs w:val="28"/>
        </w:rPr>
        <w:t xml:space="preserve"> </w:t>
      </w:r>
      <w:r>
        <w:rPr>
          <w:rFonts w:eastAsia="Calibri"/>
          <w:szCs w:val="28"/>
        </w:rPr>
        <w:t>4</w:t>
      </w:r>
      <w:r w:rsidRPr="00554E1E">
        <w:rPr>
          <w:rFonts w:eastAsia="Calibri"/>
          <w:szCs w:val="28"/>
        </w:rPr>
        <w:t>.</w:t>
      </w:r>
      <w:r>
        <w:rPr>
          <w:rFonts w:eastAsia="Calibri"/>
          <w:szCs w:val="28"/>
        </w:rPr>
        <w:br/>
        <w:t>Přechodná ustanovení</w:t>
      </w:r>
      <w:bookmarkEnd w:id="41"/>
    </w:p>
    <w:p w14:paraId="2A619700" w14:textId="77777777" w:rsidR="009A29E6" w:rsidRDefault="009A29E6" w:rsidP="009A29E6">
      <w:pPr>
        <w:autoSpaceDE w:val="0"/>
        <w:autoSpaceDN w:val="0"/>
        <w:adjustRightInd w:val="0"/>
        <w:spacing w:after="120"/>
        <w:jc w:val="both"/>
        <w:rPr>
          <w:rFonts w:eastAsia="Calibri"/>
          <w:color w:val="000000"/>
        </w:rPr>
      </w:pPr>
    </w:p>
    <w:p w14:paraId="3D919BE2" w14:textId="77777777" w:rsidR="009A29E6" w:rsidRPr="00554E1E" w:rsidRDefault="009A29E6" w:rsidP="009A29E6">
      <w:pPr>
        <w:pStyle w:val="Heading2"/>
        <w:rPr>
          <w:rFonts w:eastAsia="Calibri"/>
        </w:rPr>
      </w:pPr>
      <w:bookmarkStart w:id="42" w:name="_Toc73083911"/>
      <w:r w:rsidRPr="00554E1E">
        <w:rPr>
          <w:rFonts w:eastAsia="Calibri"/>
        </w:rPr>
        <w:t>Čl. 1</w:t>
      </w:r>
      <w:r>
        <w:rPr>
          <w:rFonts w:eastAsia="Calibri"/>
        </w:rPr>
        <w:br/>
      </w:r>
      <w:r w:rsidRPr="0011708F">
        <w:rPr>
          <w:rFonts w:eastAsia="Calibri"/>
        </w:rPr>
        <w:t>Úvodní ustanovení</w:t>
      </w:r>
      <w:bookmarkEnd w:id="42"/>
    </w:p>
    <w:p w14:paraId="161604B2" w14:textId="7433CE46" w:rsidR="009A29E6" w:rsidRPr="0011708F" w:rsidRDefault="009A29E6" w:rsidP="009A29E6">
      <w:pPr>
        <w:numPr>
          <w:ilvl w:val="0"/>
          <w:numId w:val="38"/>
        </w:numPr>
        <w:autoSpaceDE w:val="0"/>
        <w:autoSpaceDN w:val="0"/>
        <w:adjustRightInd w:val="0"/>
        <w:spacing w:after="120"/>
        <w:jc w:val="both"/>
        <w:rPr>
          <w:rFonts w:eastAsia="Calibri"/>
          <w:color w:val="000000"/>
        </w:rPr>
      </w:pPr>
      <w:r w:rsidRPr="003F161F">
        <w:rPr>
          <w:rFonts w:eastAsia="Calibri"/>
          <w:color w:val="000000"/>
          <w:highlight w:val="yellow"/>
        </w:rPr>
        <w:t>Nemocnice XXXXXXXXXX</w:t>
      </w:r>
      <w:r w:rsidRPr="0011708F">
        <w:rPr>
          <w:rFonts w:eastAsia="Calibri"/>
          <w:color w:val="000000"/>
        </w:rPr>
        <w:t xml:space="preserve"> (dále jen Nemocnice) </w:t>
      </w:r>
      <w:r>
        <w:rPr>
          <w:rFonts w:eastAsia="Calibri"/>
          <w:color w:val="000000"/>
        </w:rPr>
        <w:t>s ohledem na ochranu investic, platný plán investic a aktuální technické možnosti informačního systému Nemocnice</w:t>
      </w:r>
      <w:r w:rsidR="00C14850">
        <w:rPr>
          <w:rFonts w:eastAsia="Calibri"/>
          <w:color w:val="000000"/>
        </w:rPr>
        <w:t xml:space="preserve"> stanovuje pro konkrétní ustanovení politiky následující přechodné období, kdy budou v cílovém stavu plně prosazena</w:t>
      </w:r>
      <w:r w:rsidRPr="0011708F">
        <w:rPr>
          <w:rFonts w:eastAsia="Calibri"/>
          <w:color w:val="000000"/>
        </w:rPr>
        <w:t>.</w:t>
      </w:r>
    </w:p>
    <w:p w14:paraId="0B2C035B" w14:textId="77777777" w:rsidR="00C14850" w:rsidRDefault="00C14850">
      <w:pPr>
        <w:rPr>
          <w:rFonts w:eastAsia="Calibri"/>
          <w:color w:val="000000"/>
        </w:rPr>
      </w:pPr>
    </w:p>
    <w:p w14:paraId="39B5F9D5" w14:textId="5F0A6A87" w:rsidR="00C14850" w:rsidRPr="00554E1E" w:rsidRDefault="00C14850" w:rsidP="00C14850">
      <w:pPr>
        <w:pStyle w:val="Heading2"/>
        <w:rPr>
          <w:rFonts w:eastAsia="Calibri"/>
        </w:rPr>
      </w:pPr>
      <w:bookmarkStart w:id="43" w:name="_Toc73083912"/>
      <w:r>
        <w:rPr>
          <w:rFonts w:eastAsia="Calibri"/>
        </w:rPr>
        <w:t>Čl. 2</w:t>
      </w:r>
      <w:r>
        <w:rPr>
          <w:rFonts w:eastAsia="Calibri"/>
        </w:rPr>
        <w:br/>
      </w:r>
      <w:r w:rsidRPr="00C14850">
        <w:rPr>
          <w:rFonts w:eastAsia="Calibri"/>
          <w:highlight w:val="yellow"/>
        </w:rPr>
        <w:t>Působnost článku politiky či ustanovení</w:t>
      </w:r>
      <w:bookmarkEnd w:id="43"/>
    </w:p>
    <w:p w14:paraId="153E3966" w14:textId="79612C6E" w:rsidR="00C14850" w:rsidRPr="0011708F" w:rsidRDefault="00C14850" w:rsidP="00C14850">
      <w:pPr>
        <w:numPr>
          <w:ilvl w:val="0"/>
          <w:numId w:val="39"/>
        </w:numPr>
        <w:autoSpaceDE w:val="0"/>
        <w:autoSpaceDN w:val="0"/>
        <w:adjustRightInd w:val="0"/>
        <w:spacing w:after="120"/>
        <w:jc w:val="both"/>
        <w:rPr>
          <w:rFonts w:eastAsia="Calibri"/>
          <w:color w:val="000000"/>
        </w:rPr>
      </w:pPr>
      <w:r w:rsidRPr="000E31F0">
        <w:rPr>
          <w:rFonts w:eastAsia="Calibri"/>
          <w:color w:val="000000"/>
          <w:highlight w:val="yellow"/>
        </w:rPr>
        <w:t xml:space="preserve">Vymezit konkrétní článek/bod/ustanovení pro </w:t>
      </w:r>
      <w:r w:rsidR="000E31F0" w:rsidRPr="000E31F0">
        <w:rPr>
          <w:rFonts w:eastAsia="Calibri"/>
          <w:color w:val="000000"/>
          <w:highlight w:val="yellow"/>
        </w:rPr>
        <w:t>daný informační systém Nemocnice.</w:t>
      </w:r>
    </w:p>
    <w:p w14:paraId="114890F2" w14:textId="03D4862C" w:rsidR="009A29E6" w:rsidRDefault="009A29E6">
      <w:pPr>
        <w:rPr>
          <w:rFonts w:eastAsia="Calibri"/>
          <w:color w:val="000000"/>
        </w:rPr>
      </w:pPr>
      <w:r>
        <w:rPr>
          <w:rFonts w:eastAsia="Calibri"/>
          <w:color w:val="000000"/>
        </w:rPr>
        <w:br w:type="page"/>
      </w:r>
    </w:p>
    <w:p w14:paraId="2675FCA3" w14:textId="77777777" w:rsidR="003A2598" w:rsidRDefault="003A2598">
      <w:pPr>
        <w:rPr>
          <w:rFonts w:eastAsia="Calibri"/>
          <w:color w:val="000000"/>
        </w:rPr>
      </w:pPr>
    </w:p>
    <w:p w14:paraId="27ED4AC3" w14:textId="3D206103" w:rsidR="003F161F" w:rsidRPr="00554E1E" w:rsidRDefault="003F161F" w:rsidP="003F161F">
      <w:pPr>
        <w:pStyle w:val="Heading1"/>
        <w:rPr>
          <w:rFonts w:eastAsia="Calibri"/>
          <w:szCs w:val="28"/>
        </w:rPr>
      </w:pPr>
      <w:bookmarkStart w:id="44" w:name="_Toc73083913"/>
      <w:r>
        <w:rPr>
          <w:rFonts w:eastAsia="Calibri"/>
          <w:szCs w:val="28"/>
        </w:rPr>
        <w:t>Příloha</w:t>
      </w:r>
      <w:r w:rsidRPr="00554E1E">
        <w:rPr>
          <w:rFonts w:eastAsia="Calibri"/>
          <w:szCs w:val="28"/>
        </w:rPr>
        <w:t xml:space="preserve"> </w:t>
      </w:r>
      <w:r w:rsidR="009A29E6">
        <w:rPr>
          <w:rFonts w:eastAsia="Calibri"/>
          <w:szCs w:val="28"/>
        </w:rPr>
        <w:t>5</w:t>
      </w:r>
      <w:r w:rsidRPr="00554E1E">
        <w:rPr>
          <w:rFonts w:eastAsia="Calibri"/>
          <w:szCs w:val="28"/>
        </w:rPr>
        <w:t>.</w:t>
      </w:r>
      <w:r>
        <w:rPr>
          <w:rFonts w:eastAsia="Calibri"/>
          <w:szCs w:val="28"/>
        </w:rPr>
        <w:br/>
      </w:r>
      <w:r w:rsidRPr="003F161F">
        <w:rPr>
          <w:rFonts w:eastAsia="Calibri"/>
          <w:szCs w:val="28"/>
        </w:rPr>
        <w:t>Přehled související legislativy</w:t>
      </w:r>
      <w:bookmarkEnd w:id="44"/>
    </w:p>
    <w:p w14:paraId="5559F32E" w14:textId="77777777" w:rsidR="003F161F" w:rsidRDefault="003F161F" w:rsidP="0011708F">
      <w:pPr>
        <w:autoSpaceDE w:val="0"/>
        <w:autoSpaceDN w:val="0"/>
        <w:adjustRightInd w:val="0"/>
        <w:spacing w:after="120"/>
        <w:jc w:val="both"/>
        <w:rPr>
          <w:rFonts w:eastAsia="Calibri"/>
          <w:color w:val="000000"/>
        </w:rPr>
      </w:pPr>
    </w:p>
    <w:p w14:paraId="76D30B77"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372/2011 Sb., o zdravotních službách a podmínkách jejich poskytování (zákon o</w:t>
      </w:r>
      <w:r w:rsidR="003F161F">
        <w:rPr>
          <w:rFonts w:eastAsia="Calibri"/>
          <w:color w:val="000000"/>
        </w:rPr>
        <w:t> </w:t>
      </w:r>
      <w:r w:rsidRPr="0011708F">
        <w:rPr>
          <w:rFonts w:eastAsia="Calibri"/>
          <w:color w:val="000000"/>
        </w:rPr>
        <w:t>zdravotních službách)</w:t>
      </w:r>
    </w:p>
    <w:p w14:paraId="196BD9AE"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Vyhláška č. 98/2012 Sb., o zdravotnické dokumentaci</w:t>
      </w:r>
    </w:p>
    <w:p w14:paraId="598AAF04"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373/2011 Sb., o specifických zdravotních službách</w:t>
      </w:r>
    </w:p>
    <w:p w14:paraId="38691F3E"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374/2011 Sb., o zdravotnické záchranné službě</w:t>
      </w:r>
    </w:p>
    <w:p w14:paraId="33E071DA"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48/1997 Sb., o veřejném zdravotním pojištění</w:t>
      </w:r>
    </w:p>
    <w:p w14:paraId="447C9A5A"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378/2007 Sb., o léčivech</w:t>
      </w:r>
    </w:p>
    <w:p w14:paraId="7B3A4695"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268/2014 Sb., o diagnostických zdravotnických prostředcích in vitro</w:t>
      </w:r>
    </w:p>
    <w:p w14:paraId="05B2C4CF"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258/2000 Sb., o ochraně veřejného zdraví</w:t>
      </w:r>
    </w:p>
    <w:p w14:paraId="3634E449"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285/2002 Sb., o darování, odběrech a transplantacích tkání a orgánů (transplantační zákon)</w:t>
      </w:r>
    </w:p>
    <w:p w14:paraId="26268902"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296/2008 Sb., o lidských tkáních a buňkách</w:t>
      </w:r>
    </w:p>
    <w:p w14:paraId="2F62C5F4"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110/2019 Sb., o zpracování osobních údajů</w:t>
      </w:r>
    </w:p>
    <w:p w14:paraId="7B50EC44"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Zákon č. 181/2014 Sb., o kybernetické bezpečnosti</w:t>
      </w:r>
    </w:p>
    <w:p w14:paraId="6A84E99B" w14:textId="77777777" w:rsidR="0011708F" w:rsidRPr="0011708F" w:rsidRDefault="0011708F" w:rsidP="0011708F">
      <w:pPr>
        <w:autoSpaceDE w:val="0"/>
        <w:autoSpaceDN w:val="0"/>
        <w:adjustRightInd w:val="0"/>
        <w:spacing w:after="120"/>
        <w:jc w:val="both"/>
        <w:rPr>
          <w:rFonts w:eastAsia="Calibri"/>
          <w:color w:val="000000"/>
        </w:rPr>
      </w:pPr>
      <w:r w:rsidRPr="0011708F">
        <w:rPr>
          <w:rFonts w:eastAsia="Calibri"/>
          <w:color w:val="000000"/>
        </w:rPr>
        <w:t>Vyhláška č. 82/2018 Sb., o bezpečnostních opatřeních, kybernetických bezpečnostních incidentech, reaktivních opatřeních, náležitostech podání v oblasti kybernetické bezpečnosti a</w:t>
      </w:r>
      <w:r w:rsidR="003F161F">
        <w:rPr>
          <w:rFonts w:eastAsia="Calibri"/>
          <w:color w:val="000000"/>
        </w:rPr>
        <w:t> </w:t>
      </w:r>
      <w:r w:rsidRPr="0011708F">
        <w:rPr>
          <w:rFonts w:eastAsia="Calibri"/>
          <w:color w:val="000000"/>
        </w:rPr>
        <w:t>likvidaci dat (vyhláška o kybernetické bezpečnosti)</w:t>
      </w:r>
    </w:p>
    <w:p w14:paraId="0802D7B9" w14:textId="0A7D076F" w:rsidR="0011708F" w:rsidRDefault="0011708F" w:rsidP="0011708F">
      <w:pPr>
        <w:autoSpaceDE w:val="0"/>
        <w:autoSpaceDN w:val="0"/>
        <w:adjustRightInd w:val="0"/>
        <w:spacing w:after="120"/>
        <w:jc w:val="both"/>
        <w:rPr>
          <w:rFonts w:eastAsia="Calibri"/>
          <w:color w:val="000000"/>
        </w:rPr>
      </w:pPr>
      <w:r w:rsidRPr="0011708F">
        <w:rPr>
          <w:rFonts w:eastAsia="Calibri"/>
          <w:color w:val="000000"/>
        </w:rPr>
        <w:t>Vyhláška č. 437/2017 Sb., o kritériích pro určení provozovatele základní služby</w:t>
      </w:r>
    </w:p>
    <w:p w14:paraId="7992E30B" w14:textId="2F715FE8" w:rsidR="006B7908" w:rsidRDefault="006B7908" w:rsidP="0011708F">
      <w:pPr>
        <w:autoSpaceDE w:val="0"/>
        <w:autoSpaceDN w:val="0"/>
        <w:adjustRightInd w:val="0"/>
        <w:spacing w:after="120"/>
        <w:jc w:val="both"/>
        <w:rPr>
          <w:rFonts w:eastAsia="Calibri"/>
          <w:color w:val="000000"/>
        </w:rPr>
      </w:pPr>
      <w:r w:rsidRPr="006B7908">
        <w:rPr>
          <w:rFonts w:eastAsia="Calibri"/>
          <w:color w:val="000000"/>
        </w:rPr>
        <w:t>Nařízení Evropského parlamentu a Rady (EU) 2016/679 ze dne 27. dubna 2016 o ochraně fyzických osob v souvislosti se zpracováním osobních údajů a o volném pohybu těchto údajů a</w:t>
      </w:r>
      <w:r>
        <w:rPr>
          <w:rFonts w:eastAsia="Calibri"/>
          <w:color w:val="000000"/>
        </w:rPr>
        <w:t> </w:t>
      </w:r>
      <w:r w:rsidRPr="006B7908">
        <w:rPr>
          <w:rFonts w:eastAsia="Calibri"/>
          <w:color w:val="000000"/>
        </w:rPr>
        <w:t>o zrušení směrnice 95/46/ES </w:t>
      </w:r>
    </w:p>
    <w:p w14:paraId="5DDB9EA7" w14:textId="5CCBA82E" w:rsidR="006B7908" w:rsidRDefault="006B7908" w:rsidP="006B7908">
      <w:pPr>
        <w:autoSpaceDE w:val="0"/>
        <w:autoSpaceDN w:val="0"/>
        <w:adjustRightInd w:val="0"/>
        <w:spacing w:after="120"/>
        <w:jc w:val="both"/>
        <w:rPr>
          <w:rFonts w:eastAsia="Calibri"/>
          <w:color w:val="000000"/>
        </w:rPr>
      </w:pPr>
      <w:r w:rsidRPr="006B7908">
        <w:rPr>
          <w:rFonts w:eastAsia="Calibri"/>
          <w:color w:val="000000"/>
        </w:rPr>
        <w:t>Zákon č. 110/2019 Sb.</w:t>
      </w:r>
      <w:r>
        <w:rPr>
          <w:rFonts w:eastAsia="Calibri"/>
          <w:color w:val="000000"/>
        </w:rPr>
        <w:t>,</w:t>
      </w:r>
      <w:r w:rsidRPr="006B7908">
        <w:rPr>
          <w:rFonts w:eastAsia="Calibri"/>
          <w:color w:val="000000"/>
        </w:rPr>
        <w:t xml:space="preserve"> o zpracování osobních údajů</w:t>
      </w:r>
    </w:p>
    <w:p w14:paraId="0BFFD3E4" w14:textId="28662B1F" w:rsidR="006B7908" w:rsidRPr="006B7908" w:rsidRDefault="006B7908" w:rsidP="006B7908">
      <w:pPr>
        <w:autoSpaceDE w:val="0"/>
        <w:autoSpaceDN w:val="0"/>
        <w:adjustRightInd w:val="0"/>
        <w:spacing w:after="120"/>
        <w:jc w:val="both"/>
        <w:rPr>
          <w:rFonts w:eastAsia="Calibri"/>
          <w:color w:val="000000"/>
        </w:rPr>
      </w:pPr>
      <w:r w:rsidRPr="006B7908">
        <w:rPr>
          <w:rFonts w:eastAsia="Calibri"/>
          <w:color w:val="000000"/>
        </w:rPr>
        <w:t>Sdělení č. 115/2001 Sb. m. s., Ministerstva zahraničních věcí o přijetí Úmluvy o ochraně osob se zřetelem na automatizované zpracování osobních dat</w:t>
      </w:r>
    </w:p>
    <w:p w14:paraId="2B7902DA" w14:textId="77777777" w:rsidR="006B7908" w:rsidRPr="0011708F" w:rsidRDefault="006B7908" w:rsidP="0011708F">
      <w:pPr>
        <w:autoSpaceDE w:val="0"/>
        <w:autoSpaceDN w:val="0"/>
        <w:adjustRightInd w:val="0"/>
        <w:spacing w:after="120"/>
        <w:jc w:val="both"/>
        <w:rPr>
          <w:rFonts w:eastAsia="Calibri"/>
          <w:color w:val="000000"/>
        </w:rPr>
      </w:pPr>
    </w:p>
    <w:p w14:paraId="701A83B5" w14:textId="77777777" w:rsidR="0011708F" w:rsidRPr="001E53D4" w:rsidRDefault="0011708F" w:rsidP="00EA547D">
      <w:pPr>
        <w:autoSpaceDE w:val="0"/>
        <w:autoSpaceDN w:val="0"/>
        <w:adjustRightInd w:val="0"/>
        <w:spacing w:after="120"/>
        <w:jc w:val="both"/>
        <w:rPr>
          <w:rFonts w:eastAsia="Calibri"/>
          <w:color w:val="000000"/>
        </w:rPr>
      </w:pPr>
    </w:p>
    <w:sectPr w:rsidR="0011708F" w:rsidRPr="001E53D4" w:rsidSect="00FC2A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CC354" w16cid:durableId="24280AE2"/>
  <w16cid:commentId w16cid:paraId="3D05EBC9" w16cid:durableId="24280B05"/>
  <w16cid:commentId w16cid:paraId="008F221A" w16cid:durableId="24280D8D"/>
  <w16cid:commentId w16cid:paraId="27DA573C" w16cid:durableId="24280E07"/>
  <w16cid:commentId w16cid:paraId="43E95BB3" w16cid:durableId="24280EC0"/>
  <w16cid:commentId w16cid:paraId="5ECC14F1" w16cid:durableId="24280F0A"/>
  <w16cid:commentId w16cid:paraId="24FAEC29" w16cid:durableId="242812F5"/>
  <w16cid:commentId w16cid:paraId="24414807" w16cid:durableId="2428150C"/>
  <w16cid:commentId w16cid:paraId="5BCEEBF1" w16cid:durableId="242815AB"/>
  <w16cid:commentId w16cid:paraId="51A725D6" w16cid:durableId="242816F1"/>
  <w16cid:commentId w16cid:paraId="158C828B" w16cid:durableId="24281933"/>
  <w16cid:commentId w16cid:paraId="39C12717" w16cid:durableId="24281B0D"/>
  <w16cid:commentId w16cid:paraId="4A7A2D07" w16cid:durableId="24281B31"/>
  <w16cid:commentId w16cid:paraId="61BA9259" w16cid:durableId="24281BBD"/>
  <w16cid:commentId w16cid:paraId="2DFBDA21" w16cid:durableId="24281D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637E" w14:textId="77777777" w:rsidR="00D7653B" w:rsidRDefault="00D7653B">
      <w:r>
        <w:separator/>
      </w:r>
    </w:p>
  </w:endnote>
  <w:endnote w:type="continuationSeparator" w:id="0">
    <w:p w14:paraId="653C6115" w14:textId="77777777" w:rsidR="00D7653B" w:rsidRDefault="00D7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CE53" w14:textId="77777777" w:rsidR="00D7653B" w:rsidRDefault="00D7653B" w:rsidP="00FC2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60CD0" w14:textId="77777777" w:rsidR="00D7653B" w:rsidRDefault="00D76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4D4C" w14:textId="77777777" w:rsidR="00D7653B" w:rsidRDefault="00D76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6082" w14:textId="77777777" w:rsidR="00D7653B" w:rsidRDefault="00D76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2554" w14:textId="77777777" w:rsidR="00D7653B" w:rsidRDefault="00D7653B">
      <w:r>
        <w:separator/>
      </w:r>
    </w:p>
  </w:footnote>
  <w:footnote w:type="continuationSeparator" w:id="0">
    <w:p w14:paraId="3EEBDDE4" w14:textId="77777777" w:rsidR="00D7653B" w:rsidRDefault="00D7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D4DB" w14:textId="77777777" w:rsidR="00D7653B" w:rsidRDefault="00D76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334D" w14:textId="77777777" w:rsidR="00D7653B" w:rsidRPr="005A156A" w:rsidRDefault="00D7653B" w:rsidP="005A156A">
    <w:pPr>
      <w:pStyle w:val="Header"/>
      <w:jc w:val="right"/>
      <w:rPr>
        <w:sz w:val="18"/>
        <w:szCs w:val="18"/>
      </w:rPr>
    </w:pPr>
    <w:r w:rsidRPr="005A156A">
      <w:rPr>
        <w:sz w:val="18"/>
        <w:szCs w:val="18"/>
      </w:rPr>
      <w:t>AAA XXX</w:t>
    </w:r>
  </w:p>
  <w:p w14:paraId="49C708C8" w14:textId="77777777" w:rsidR="00D7653B" w:rsidRDefault="00D76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409A" w14:textId="77777777" w:rsidR="00D7653B" w:rsidRDefault="00D7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A67"/>
    <w:multiLevelType w:val="hybridMultilevel"/>
    <w:tmpl w:val="EC4E148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A54DA2"/>
    <w:multiLevelType w:val="hybridMultilevel"/>
    <w:tmpl w:val="F6049E6E"/>
    <w:lvl w:ilvl="0" w:tplc="63CE716E">
      <w:start w:val="1"/>
      <w:numFmt w:val="decimal"/>
      <w:lvlText w:val="%1)"/>
      <w:lvlJc w:val="left"/>
      <w:pPr>
        <w:ind w:left="897" w:hanging="360"/>
      </w:pPr>
      <w:rPr>
        <w:rFonts w:hint="default"/>
      </w:r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2" w15:restartNumberingAfterBreak="0">
    <w:nsid w:val="03342326"/>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1A433F"/>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D34992"/>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86606D"/>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2D1E70"/>
    <w:multiLevelType w:val="hybridMultilevel"/>
    <w:tmpl w:val="37483646"/>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B92CE1"/>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453CF7"/>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CA0F53"/>
    <w:multiLevelType w:val="hybridMultilevel"/>
    <w:tmpl w:val="08D2E05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671B4C"/>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DD031C"/>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D4565"/>
    <w:multiLevelType w:val="hybridMultilevel"/>
    <w:tmpl w:val="EC4E148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920BF0"/>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8A29CB"/>
    <w:multiLevelType w:val="hybridMultilevel"/>
    <w:tmpl w:val="461E7F1C"/>
    <w:lvl w:ilvl="0" w:tplc="06B8396E">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B05D23"/>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A4352F"/>
    <w:multiLevelType w:val="hybridMultilevel"/>
    <w:tmpl w:val="EC4E148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4A3290"/>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560634B"/>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F63BCF"/>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383252"/>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CB4309"/>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54C75"/>
    <w:multiLevelType w:val="hybridMultilevel"/>
    <w:tmpl w:val="D63A1BB8"/>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347CA3"/>
    <w:multiLevelType w:val="hybridMultilevel"/>
    <w:tmpl w:val="37483646"/>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0A1B21"/>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F55BA9"/>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742A30"/>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0A07A6"/>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091043"/>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9D2CC1"/>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7052AB"/>
    <w:multiLevelType w:val="hybridMultilevel"/>
    <w:tmpl w:val="EC4E148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1E4DAC"/>
    <w:multiLevelType w:val="hybridMultilevel"/>
    <w:tmpl w:val="8DAC8650"/>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3A7F80"/>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D3729F"/>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3D1BF3"/>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930B45"/>
    <w:multiLevelType w:val="hybridMultilevel"/>
    <w:tmpl w:val="461E7F1C"/>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A366F1"/>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2865BE"/>
    <w:multiLevelType w:val="hybridMultilevel"/>
    <w:tmpl w:val="EC4E148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2D4460"/>
    <w:multiLevelType w:val="hybridMultilevel"/>
    <w:tmpl w:val="4CE6A6EE"/>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37"/>
  </w:num>
  <w:num w:numId="4">
    <w:abstractNumId w:val="30"/>
  </w:num>
  <w:num w:numId="5">
    <w:abstractNumId w:val="16"/>
  </w:num>
  <w:num w:numId="6">
    <w:abstractNumId w:val="0"/>
  </w:num>
  <w:num w:numId="7">
    <w:abstractNumId w:val="31"/>
  </w:num>
  <w:num w:numId="8">
    <w:abstractNumId w:val="26"/>
  </w:num>
  <w:num w:numId="9">
    <w:abstractNumId w:val="29"/>
  </w:num>
  <w:num w:numId="10">
    <w:abstractNumId w:val="15"/>
  </w:num>
  <w:num w:numId="11">
    <w:abstractNumId w:val="3"/>
  </w:num>
  <w:num w:numId="12">
    <w:abstractNumId w:val="28"/>
  </w:num>
  <w:num w:numId="13">
    <w:abstractNumId w:val="5"/>
  </w:num>
  <w:num w:numId="14">
    <w:abstractNumId w:val="35"/>
  </w:num>
  <w:num w:numId="15">
    <w:abstractNumId w:val="8"/>
  </w:num>
  <w:num w:numId="16">
    <w:abstractNumId w:val="25"/>
  </w:num>
  <w:num w:numId="17">
    <w:abstractNumId w:val="14"/>
  </w:num>
  <w:num w:numId="18">
    <w:abstractNumId w:val="13"/>
  </w:num>
  <w:num w:numId="19">
    <w:abstractNumId w:val="4"/>
  </w:num>
  <w:num w:numId="20">
    <w:abstractNumId w:val="24"/>
  </w:num>
  <w:num w:numId="21">
    <w:abstractNumId w:val="27"/>
  </w:num>
  <w:num w:numId="22">
    <w:abstractNumId w:val="33"/>
  </w:num>
  <w:num w:numId="23">
    <w:abstractNumId w:val="17"/>
  </w:num>
  <w:num w:numId="24">
    <w:abstractNumId w:val="20"/>
  </w:num>
  <w:num w:numId="25">
    <w:abstractNumId w:val="19"/>
  </w:num>
  <w:num w:numId="26">
    <w:abstractNumId w:val="18"/>
  </w:num>
  <w:num w:numId="27">
    <w:abstractNumId w:val="10"/>
  </w:num>
  <w:num w:numId="28">
    <w:abstractNumId w:val="11"/>
  </w:num>
  <w:num w:numId="29">
    <w:abstractNumId w:val="36"/>
  </w:num>
  <w:num w:numId="30">
    <w:abstractNumId w:val="38"/>
  </w:num>
  <w:num w:numId="31">
    <w:abstractNumId w:val="32"/>
  </w:num>
  <w:num w:numId="32">
    <w:abstractNumId w:val="23"/>
  </w:num>
  <w:num w:numId="33">
    <w:abstractNumId w:val="34"/>
  </w:num>
  <w:num w:numId="34">
    <w:abstractNumId w:val="6"/>
  </w:num>
  <w:num w:numId="35">
    <w:abstractNumId w:val="22"/>
  </w:num>
  <w:num w:numId="36">
    <w:abstractNumId w:val="1"/>
  </w:num>
  <w:num w:numId="37">
    <w:abstractNumId w:val="2"/>
  </w:num>
  <w:num w:numId="38">
    <w:abstractNumId w:val="7"/>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79"/>
    <w:rsid w:val="000009BC"/>
    <w:rsid w:val="0000218E"/>
    <w:rsid w:val="00002DC3"/>
    <w:rsid w:val="0000376B"/>
    <w:rsid w:val="000046FA"/>
    <w:rsid w:val="000049DC"/>
    <w:rsid w:val="00005601"/>
    <w:rsid w:val="00006A12"/>
    <w:rsid w:val="00014C06"/>
    <w:rsid w:val="0001578E"/>
    <w:rsid w:val="0002259C"/>
    <w:rsid w:val="0002279E"/>
    <w:rsid w:val="00027B87"/>
    <w:rsid w:val="000311BB"/>
    <w:rsid w:val="000341E9"/>
    <w:rsid w:val="000343E5"/>
    <w:rsid w:val="00034B03"/>
    <w:rsid w:val="00036399"/>
    <w:rsid w:val="0003685A"/>
    <w:rsid w:val="00036C54"/>
    <w:rsid w:val="00036CE9"/>
    <w:rsid w:val="00040461"/>
    <w:rsid w:val="000412EB"/>
    <w:rsid w:val="000418DF"/>
    <w:rsid w:val="0004299D"/>
    <w:rsid w:val="000436C8"/>
    <w:rsid w:val="00044879"/>
    <w:rsid w:val="000454FB"/>
    <w:rsid w:val="00051E0F"/>
    <w:rsid w:val="00052BAD"/>
    <w:rsid w:val="00053946"/>
    <w:rsid w:val="00063653"/>
    <w:rsid w:val="00064DD8"/>
    <w:rsid w:val="00065851"/>
    <w:rsid w:val="00071045"/>
    <w:rsid w:val="00072EEC"/>
    <w:rsid w:val="000733C8"/>
    <w:rsid w:val="000734A7"/>
    <w:rsid w:val="00076291"/>
    <w:rsid w:val="000765E7"/>
    <w:rsid w:val="00077F28"/>
    <w:rsid w:val="0008072B"/>
    <w:rsid w:val="000814E5"/>
    <w:rsid w:val="000832CA"/>
    <w:rsid w:val="0008405D"/>
    <w:rsid w:val="000841A8"/>
    <w:rsid w:val="000850C6"/>
    <w:rsid w:val="0008706D"/>
    <w:rsid w:val="00087218"/>
    <w:rsid w:val="0009248F"/>
    <w:rsid w:val="00093960"/>
    <w:rsid w:val="000942F8"/>
    <w:rsid w:val="0009458D"/>
    <w:rsid w:val="00094FE7"/>
    <w:rsid w:val="0009626C"/>
    <w:rsid w:val="0009677C"/>
    <w:rsid w:val="000A0252"/>
    <w:rsid w:val="000A029F"/>
    <w:rsid w:val="000A100C"/>
    <w:rsid w:val="000A30CE"/>
    <w:rsid w:val="000A3B92"/>
    <w:rsid w:val="000A57BB"/>
    <w:rsid w:val="000A7ED5"/>
    <w:rsid w:val="000B113F"/>
    <w:rsid w:val="000B4629"/>
    <w:rsid w:val="000B5DE1"/>
    <w:rsid w:val="000C12AE"/>
    <w:rsid w:val="000C1E61"/>
    <w:rsid w:val="000C264C"/>
    <w:rsid w:val="000C477A"/>
    <w:rsid w:val="000C5AE3"/>
    <w:rsid w:val="000C5CC9"/>
    <w:rsid w:val="000C69BD"/>
    <w:rsid w:val="000C6AA1"/>
    <w:rsid w:val="000C7281"/>
    <w:rsid w:val="000D0A05"/>
    <w:rsid w:val="000D1160"/>
    <w:rsid w:val="000D15B5"/>
    <w:rsid w:val="000D4AED"/>
    <w:rsid w:val="000D63BF"/>
    <w:rsid w:val="000D66F6"/>
    <w:rsid w:val="000D74D6"/>
    <w:rsid w:val="000E03AA"/>
    <w:rsid w:val="000E2F81"/>
    <w:rsid w:val="000E31F0"/>
    <w:rsid w:val="000E35D7"/>
    <w:rsid w:val="000E4F7A"/>
    <w:rsid w:val="000E569B"/>
    <w:rsid w:val="000E5FB9"/>
    <w:rsid w:val="000F3D31"/>
    <w:rsid w:val="000F4B73"/>
    <w:rsid w:val="000F4BEF"/>
    <w:rsid w:val="000F6B01"/>
    <w:rsid w:val="000F6D40"/>
    <w:rsid w:val="00100945"/>
    <w:rsid w:val="00101765"/>
    <w:rsid w:val="0010340D"/>
    <w:rsid w:val="001036AF"/>
    <w:rsid w:val="00104AED"/>
    <w:rsid w:val="00104BCA"/>
    <w:rsid w:val="001050E5"/>
    <w:rsid w:val="00105FB8"/>
    <w:rsid w:val="00107059"/>
    <w:rsid w:val="00111649"/>
    <w:rsid w:val="0011166E"/>
    <w:rsid w:val="00111BE2"/>
    <w:rsid w:val="00112B5B"/>
    <w:rsid w:val="001147C2"/>
    <w:rsid w:val="0011708F"/>
    <w:rsid w:val="00117255"/>
    <w:rsid w:val="00122280"/>
    <w:rsid w:val="00122DC1"/>
    <w:rsid w:val="00126ED8"/>
    <w:rsid w:val="00131B29"/>
    <w:rsid w:val="001322E1"/>
    <w:rsid w:val="0013259F"/>
    <w:rsid w:val="00134D95"/>
    <w:rsid w:val="001401B1"/>
    <w:rsid w:val="001403CE"/>
    <w:rsid w:val="0014183E"/>
    <w:rsid w:val="00141AF1"/>
    <w:rsid w:val="001437EB"/>
    <w:rsid w:val="00143E74"/>
    <w:rsid w:val="00146BC9"/>
    <w:rsid w:val="001477B3"/>
    <w:rsid w:val="001506A4"/>
    <w:rsid w:val="0015365E"/>
    <w:rsid w:val="00153DA8"/>
    <w:rsid w:val="00154AC9"/>
    <w:rsid w:val="00154ACA"/>
    <w:rsid w:val="0015585B"/>
    <w:rsid w:val="001658FD"/>
    <w:rsid w:val="00170F72"/>
    <w:rsid w:val="00171D20"/>
    <w:rsid w:val="0017243E"/>
    <w:rsid w:val="00174338"/>
    <w:rsid w:val="00174A09"/>
    <w:rsid w:val="0017532E"/>
    <w:rsid w:val="00176422"/>
    <w:rsid w:val="00177221"/>
    <w:rsid w:val="00177535"/>
    <w:rsid w:val="00177AF7"/>
    <w:rsid w:val="001823FA"/>
    <w:rsid w:val="001879D3"/>
    <w:rsid w:val="00187E83"/>
    <w:rsid w:val="001900CA"/>
    <w:rsid w:val="00190526"/>
    <w:rsid w:val="00193340"/>
    <w:rsid w:val="001A154B"/>
    <w:rsid w:val="001A3C0F"/>
    <w:rsid w:val="001A4B5E"/>
    <w:rsid w:val="001A4FFD"/>
    <w:rsid w:val="001A5EAF"/>
    <w:rsid w:val="001B2BAE"/>
    <w:rsid w:val="001B3D71"/>
    <w:rsid w:val="001B565E"/>
    <w:rsid w:val="001B567B"/>
    <w:rsid w:val="001B7A2B"/>
    <w:rsid w:val="001C46EB"/>
    <w:rsid w:val="001C7BD9"/>
    <w:rsid w:val="001D21BF"/>
    <w:rsid w:val="001D4C9D"/>
    <w:rsid w:val="001D6B1E"/>
    <w:rsid w:val="001E4B4D"/>
    <w:rsid w:val="001E4C5D"/>
    <w:rsid w:val="001E504C"/>
    <w:rsid w:val="001E5D07"/>
    <w:rsid w:val="001E5FEC"/>
    <w:rsid w:val="001E718D"/>
    <w:rsid w:val="001F42CB"/>
    <w:rsid w:val="001F5944"/>
    <w:rsid w:val="001F5AC2"/>
    <w:rsid w:val="001F6C0B"/>
    <w:rsid w:val="001F748C"/>
    <w:rsid w:val="00200512"/>
    <w:rsid w:val="00211EEC"/>
    <w:rsid w:val="002167EF"/>
    <w:rsid w:val="00216B97"/>
    <w:rsid w:val="00226A98"/>
    <w:rsid w:val="002308A5"/>
    <w:rsid w:val="00230E2E"/>
    <w:rsid w:val="00234BFE"/>
    <w:rsid w:val="00236369"/>
    <w:rsid w:val="00242245"/>
    <w:rsid w:val="00242F7B"/>
    <w:rsid w:val="002432B6"/>
    <w:rsid w:val="00245346"/>
    <w:rsid w:val="00246D89"/>
    <w:rsid w:val="00250DF5"/>
    <w:rsid w:val="00251731"/>
    <w:rsid w:val="002540F1"/>
    <w:rsid w:val="002551D6"/>
    <w:rsid w:val="00255506"/>
    <w:rsid w:val="0026172F"/>
    <w:rsid w:val="00262FB9"/>
    <w:rsid w:val="00263AA2"/>
    <w:rsid w:val="002660B2"/>
    <w:rsid w:val="00266813"/>
    <w:rsid w:val="00270D6C"/>
    <w:rsid w:val="00272C23"/>
    <w:rsid w:val="00274EFA"/>
    <w:rsid w:val="00275CE1"/>
    <w:rsid w:val="0027767F"/>
    <w:rsid w:val="002804ED"/>
    <w:rsid w:val="0028127F"/>
    <w:rsid w:val="00282E72"/>
    <w:rsid w:val="002837D3"/>
    <w:rsid w:val="00285527"/>
    <w:rsid w:val="00285614"/>
    <w:rsid w:val="00291219"/>
    <w:rsid w:val="002917D4"/>
    <w:rsid w:val="00293E9C"/>
    <w:rsid w:val="00293F16"/>
    <w:rsid w:val="00294B89"/>
    <w:rsid w:val="0029632B"/>
    <w:rsid w:val="002963AB"/>
    <w:rsid w:val="0029644C"/>
    <w:rsid w:val="00297FD7"/>
    <w:rsid w:val="002A061F"/>
    <w:rsid w:val="002A3E63"/>
    <w:rsid w:val="002A4026"/>
    <w:rsid w:val="002A6B31"/>
    <w:rsid w:val="002A6F31"/>
    <w:rsid w:val="002B0A93"/>
    <w:rsid w:val="002B2723"/>
    <w:rsid w:val="002B37C4"/>
    <w:rsid w:val="002B6322"/>
    <w:rsid w:val="002B73BC"/>
    <w:rsid w:val="002C24EF"/>
    <w:rsid w:val="002C3381"/>
    <w:rsid w:val="002C779B"/>
    <w:rsid w:val="002D06B1"/>
    <w:rsid w:val="002D266C"/>
    <w:rsid w:val="002D2F78"/>
    <w:rsid w:val="002D40AD"/>
    <w:rsid w:val="002D4735"/>
    <w:rsid w:val="002D4DDB"/>
    <w:rsid w:val="002D7131"/>
    <w:rsid w:val="002E063D"/>
    <w:rsid w:val="002E1BCB"/>
    <w:rsid w:val="002E4312"/>
    <w:rsid w:val="002E589C"/>
    <w:rsid w:val="002F23FC"/>
    <w:rsid w:val="002F2EBA"/>
    <w:rsid w:val="002F3125"/>
    <w:rsid w:val="002F3874"/>
    <w:rsid w:val="002F5AD9"/>
    <w:rsid w:val="002F6267"/>
    <w:rsid w:val="002F6615"/>
    <w:rsid w:val="002F69BD"/>
    <w:rsid w:val="002F7EDD"/>
    <w:rsid w:val="00300F8E"/>
    <w:rsid w:val="0030105D"/>
    <w:rsid w:val="003020E4"/>
    <w:rsid w:val="00302EFD"/>
    <w:rsid w:val="003077F5"/>
    <w:rsid w:val="003112B0"/>
    <w:rsid w:val="00311E6D"/>
    <w:rsid w:val="003120B0"/>
    <w:rsid w:val="003130B2"/>
    <w:rsid w:val="0031560F"/>
    <w:rsid w:val="00315CD5"/>
    <w:rsid w:val="003166F7"/>
    <w:rsid w:val="003204C0"/>
    <w:rsid w:val="00326A0D"/>
    <w:rsid w:val="00326BDB"/>
    <w:rsid w:val="00327ED3"/>
    <w:rsid w:val="00331AC9"/>
    <w:rsid w:val="0033261E"/>
    <w:rsid w:val="00333C05"/>
    <w:rsid w:val="00334A9D"/>
    <w:rsid w:val="00335C78"/>
    <w:rsid w:val="00337DAA"/>
    <w:rsid w:val="00341141"/>
    <w:rsid w:val="00343B69"/>
    <w:rsid w:val="003447B1"/>
    <w:rsid w:val="00346963"/>
    <w:rsid w:val="00347F39"/>
    <w:rsid w:val="0035397A"/>
    <w:rsid w:val="00354731"/>
    <w:rsid w:val="003559CB"/>
    <w:rsid w:val="0035708E"/>
    <w:rsid w:val="00363376"/>
    <w:rsid w:val="0036485D"/>
    <w:rsid w:val="00365B3D"/>
    <w:rsid w:val="0036731F"/>
    <w:rsid w:val="00370190"/>
    <w:rsid w:val="003722AB"/>
    <w:rsid w:val="00372DEE"/>
    <w:rsid w:val="0037613C"/>
    <w:rsid w:val="00376508"/>
    <w:rsid w:val="003768DB"/>
    <w:rsid w:val="00376BCC"/>
    <w:rsid w:val="00376D18"/>
    <w:rsid w:val="003804E6"/>
    <w:rsid w:val="00380722"/>
    <w:rsid w:val="00380BDE"/>
    <w:rsid w:val="0038357B"/>
    <w:rsid w:val="0038491B"/>
    <w:rsid w:val="00385C2F"/>
    <w:rsid w:val="00386E07"/>
    <w:rsid w:val="003A154B"/>
    <w:rsid w:val="003A1DE6"/>
    <w:rsid w:val="003A254B"/>
    <w:rsid w:val="003A2598"/>
    <w:rsid w:val="003A35DD"/>
    <w:rsid w:val="003A3B09"/>
    <w:rsid w:val="003A50C1"/>
    <w:rsid w:val="003A598B"/>
    <w:rsid w:val="003A6AD8"/>
    <w:rsid w:val="003A6BB5"/>
    <w:rsid w:val="003B2781"/>
    <w:rsid w:val="003B38E7"/>
    <w:rsid w:val="003B53F1"/>
    <w:rsid w:val="003B6E17"/>
    <w:rsid w:val="003C00A4"/>
    <w:rsid w:val="003C0AFE"/>
    <w:rsid w:val="003C2A8D"/>
    <w:rsid w:val="003C3DA4"/>
    <w:rsid w:val="003C4E47"/>
    <w:rsid w:val="003C70ED"/>
    <w:rsid w:val="003C7B98"/>
    <w:rsid w:val="003D2CD6"/>
    <w:rsid w:val="003D33BC"/>
    <w:rsid w:val="003D357B"/>
    <w:rsid w:val="003D4633"/>
    <w:rsid w:val="003D4EFD"/>
    <w:rsid w:val="003D4F9D"/>
    <w:rsid w:val="003D4FDC"/>
    <w:rsid w:val="003D6C82"/>
    <w:rsid w:val="003D7F8E"/>
    <w:rsid w:val="003E09F4"/>
    <w:rsid w:val="003E0B9D"/>
    <w:rsid w:val="003E0F66"/>
    <w:rsid w:val="003E2BBA"/>
    <w:rsid w:val="003E3D05"/>
    <w:rsid w:val="003E475A"/>
    <w:rsid w:val="003E6EE3"/>
    <w:rsid w:val="003E7B3A"/>
    <w:rsid w:val="003F161F"/>
    <w:rsid w:val="003F2430"/>
    <w:rsid w:val="003F3662"/>
    <w:rsid w:val="003F4999"/>
    <w:rsid w:val="003F6369"/>
    <w:rsid w:val="003F6EAB"/>
    <w:rsid w:val="00402D7D"/>
    <w:rsid w:val="00403333"/>
    <w:rsid w:val="004041C2"/>
    <w:rsid w:val="004070DB"/>
    <w:rsid w:val="00411915"/>
    <w:rsid w:val="00411FF6"/>
    <w:rsid w:val="004148B3"/>
    <w:rsid w:val="00415749"/>
    <w:rsid w:val="00415DDC"/>
    <w:rsid w:val="00417272"/>
    <w:rsid w:val="004173E9"/>
    <w:rsid w:val="00417503"/>
    <w:rsid w:val="00417BF1"/>
    <w:rsid w:val="00422911"/>
    <w:rsid w:val="00423089"/>
    <w:rsid w:val="004230F8"/>
    <w:rsid w:val="004254C5"/>
    <w:rsid w:val="00425B51"/>
    <w:rsid w:val="00427CB2"/>
    <w:rsid w:val="00431453"/>
    <w:rsid w:val="004328F1"/>
    <w:rsid w:val="00435257"/>
    <w:rsid w:val="004413F8"/>
    <w:rsid w:val="004426E8"/>
    <w:rsid w:val="00445B40"/>
    <w:rsid w:val="00446318"/>
    <w:rsid w:val="00446983"/>
    <w:rsid w:val="00446C66"/>
    <w:rsid w:val="00447353"/>
    <w:rsid w:val="004524D6"/>
    <w:rsid w:val="00455060"/>
    <w:rsid w:val="00456F4D"/>
    <w:rsid w:val="00461070"/>
    <w:rsid w:val="004647C2"/>
    <w:rsid w:val="00466103"/>
    <w:rsid w:val="00466604"/>
    <w:rsid w:val="0046676E"/>
    <w:rsid w:val="004677E3"/>
    <w:rsid w:val="00470932"/>
    <w:rsid w:val="004719B5"/>
    <w:rsid w:val="00473486"/>
    <w:rsid w:val="0047414F"/>
    <w:rsid w:val="00474391"/>
    <w:rsid w:val="0047580D"/>
    <w:rsid w:val="00480F02"/>
    <w:rsid w:val="00481F32"/>
    <w:rsid w:val="0048317E"/>
    <w:rsid w:val="00484E9B"/>
    <w:rsid w:val="00491679"/>
    <w:rsid w:val="004917E7"/>
    <w:rsid w:val="00491BE8"/>
    <w:rsid w:val="004943A7"/>
    <w:rsid w:val="004948D6"/>
    <w:rsid w:val="00494EFA"/>
    <w:rsid w:val="00495C03"/>
    <w:rsid w:val="00495DEC"/>
    <w:rsid w:val="004968F9"/>
    <w:rsid w:val="004974F3"/>
    <w:rsid w:val="004A0E0B"/>
    <w:rsid w:val="004A1C53"/>
    <w:rsid w:val="004A1FC0"/>
    <w:rsid w:val="004A21EC"/>
    <w:rsid w:val="004A26AE"/>
    <w:rsid w:val="004A2B82"/>
    <w:rsid w:val="004A303F"/>
    <w:rsid w:val="004A3371"/>
    <w:rsid w:val="004A34FF"/>
    <w:rsid w:val="004A4A28"/>
    <w:rsid w:val="004A4AAB"/>
    <w:rsid w:val="004A51D4"/>
    <w:rsid w:val="004A53A1"/>
    <w:rsid w:val="004A67CF"/>
    <w:rsid w:val="004A7414"/>
    <w:rsid w:val="004B3DCD"/>
    <w:rsid w:val="004B5966"/>
    <w:rsid w:val="004B5CF3"/>
    <w:rsid w:val="004B5DBA"/>
    <w:rsid w:val="004B6B40"/>
    <w:rsid w:val="004B70EC"/>
    <w:rsid w:val="004C5430"/>
    <w:rsid w:val="004C5FC6"/>
    <w:rsid w:val="004D14BE"/>
    <w:rsid w:val="004D3802"/>
    <w:rsid w:val="004D4EF1"/>
    <w:rsid w:val="004E03F1"/>
    <w:rsid w:val="004E2ADB"/>
    <w:rsid w:val="004E6B4D"/>
    <w:rsid w:val="004F149D"/>
    <w:rsid w:val="004F1E58"/>
    <w:rsid w:val="004F2226"/>
    <w:rsid w:val="004F2A24"/>
    <w:rsid w:val="004F35E3"/>
    <w:rsid w:val="004F3723"/>
    <w:rsid w:val="004F5C10"/>
    <w:rsid w:val="004F7B2B"/>
    <w:rsid w:val="00502847"/>
    <w:rsid w:val="00502888"/>
    <w:rsid w:val="00503755"/>
    <w:rsid w:val="00503A22"/>
    <w:rsid w:val="005052B9"/>
    <w:rsid w:val="00505867"/>
    <w:rsid w:val="00510082"/>
    <w:rsid w:val="00510942"/>
    <w:rsid w:val="00511157"/>
    <w:rsid w:val="00512DF2"/>
    <w:rsid w:val="00517582"/>
    <w:rsid w:val="00520B1E"/>
    <w:rsid w:val="00523DAB"/>
    <w:rsid w:val="0052798C"/>
    <w:rsid w:val="0053012F"/>
    <w:rsid w:val="00533510"/>
    <w:rsid w:val="00537CD3"/>
    <w:rsid w:val="00540B58"/>
    <w:rsid w:val="00540C55"/>
    <w:rsid w:val="00542618"/>
    <w:rsid w:val="00543BFE"/>
    <w:rsid w:val="0054692A"/>
    <w:rsid w:val="005508F4"/>
    <w:rsid w:val="005535CB"/>
    <w:rsid w:val="005542DA"/>
    <w:rsid w:val="00561677"/>
    <w:rsid w:val="00562527"/>
    <w:rsid w:val="00565F52"/>
    <w:rsid w:val="005705A2"/>
    <w:rsid w:val="00570973"/>
    <w:rsid w:val="00570AC3"/>
    <w:rsid w:val="0057648D"/>
    <w:rsid w:val="00576B13"/>
    <w:rsid w:val="00577910"/>
    <w:rsid w:val="00583619"/>
    <w:rsid w:val="00583665"/>
    <w:rsid w:val="005860B5"/>
    <w:rsid w:val="0058615D"/>
    <w:rsid w:val="00586F4F"/>
    <w:rsid w:val="00587975"/>
    <w:rsid w:val="00597BE1"/>
    <w:rsid w:val="00597CEE"/>
    <w:rsid w:val="005A03B3"/>
    <w:rsid w:val="005A156A"/>
    <w:rsid w:val="005A4409"/>
    <w:rsid w:val="005A5137"/>
    <w:rsid w:val="005B1DF8"/>
    <w:rsid w:val="005B3290"/>
    <w:rsid w:val="005B4BEE"/>
    <w:rsid w:val="005B4C89"/>
    <w:rsid w:val="005B59DC"/>
    <w:rsid w:val="005B71B9"/>
    <w:rsid w:val="005C5759"/>
    <w:rsid w:val="005D08D3"/>
    <w:rsid w:val="005D0AC1"/>
    <w:rsid w:val="005D3A5D"/>
    <w:rsid w:val="005D4D56"/>
    <w:rsid w:val="005D6A3F"/>
    <w:rsid w:val="005E09B9"/>
    <w:rsid w:val="005E1A06"/>
    <w:rsid w:val="005E1AAF"/>
    <w:rsid w:val="005E1C74"/>
    <w:rsid w:val="005E2589"/>
    <w:rsid w:val="005E31CA"/>
    <w:rsid w:val="005E5263"/>
    <w:rsid w:val="005E6C1B"/>
    <w:rsid w:val="005F0948"/>
    <w:rsid w:val="005F1BB0"/>
    <w:rsid w:val="005F46C7"/>
    <w:rsid w:val="005F4D6C"/>
    <w:rsid w:val="00600358"/>
    <w:rsid w:val="00600EAB"/>
    <w:rsid w:val="00603C43"/>
    <w:rsid w:val="00607671"/>
    <w:rsid w:val="006109B8"/>
    <w:rsid w:val="00611E75"/>
    <w:rsid w:val="006157C6"/>
    <w:rsid w:val="00615E93"/>
    <w:rsid w:val="006166F5"/>
    <w:rsid w:val="00617AAF"/>
    <w:rsid w:val="0062043B"/>
    <w:rsid w:val="00625C92"/>
    <w:rsid w:val="00625CA6"/>
    <w:rsid w:val="006311D7"/>
    <w:rsid w:val="00631FFF"/>
    <w:rsid w:val="00632254"/>
    <w:rsid w:val="0063231F"/>
    <w:rsid w:val="00636FE2"/>
    <w:rsid w:val="00637740"/>
    <w:rsid w:val="00643AFF"/>
    <w:rsid w:val="00643E87"/>
    <w:rsid w:val="00644E7A"/>
    <w:rsid w:val="00646C5D"/>
    <w:rsid w:val="00650816"/>
    <w:rsid w:val="00651B63"/>
    <w:rsid w:val="0065215B"/>
    <w:rsid w:val="00654461"/>
    <w:rsid w:val="00654865"/>
    <w:rsid w:val="00660370"/>
    <w:rsid w:val="00661DC5"/>
    <w:rsid w:val="0066263E"/>
    <w:rsid w:val="00663B50"/>
    <w:rsid w:val="00664B55"/>
    <w:rsid w:val="006721F0"/>
    <w:rsid w:val="00673A09"/>
    <w:rsid w:val="00674AC9"/>
    <w:rsid w:val="00677571"/>
    <w:rsid w:val="00681D07"/>
    <w:rsid w:val="00682B89"/>
    <w:rsid w:val="00684178"/>
    <w:rsid w:val="006845C2"/>
    <w:rsid w:val="00684F60"/>
    <w:rsid w:val="006974A2"/>
    <w:rsid w:val="00697B80"/>
    <w:rsid w:val="006A1616"/>
    <w:rsid w:val="006A405E"/>
    <w:rsid w:val="006A4389"/>
    <w:rsid w:val="006B0291"/>
    <w:rsid w:val="006B6979"/>
    <w:rsid w:val="006B7908"/>
    <w:rsid w:val="006C3D2D"/>
    <w:rsid w:val="006C401C"/>
    <w:rsid w:val="006C6474"/>
    <w:rsid w:val="006D18AC"/>
    <w:rsid w:val="006D2E57"/>
    <w:rsid w:val="006D5D00"/>
    <w:rsid w:val="006D72AC"/>
    <w:rsid w:val="006D7FB5"/>
    <w:rsid w:val="006E09EE"/>
    <w:rsid w:val="006E1A71"/>
    <w:rsid w:val="006E4011"/>
    <w:rsid w:val="006E47F3"/>
    <w:rsid w:val="006E5AAC"/>
    <w:rsid w:val="006E5C23"/>
    <w:rsid w:val="006F3ABC"/>
    <w:rsid w:val="006F71CE"/>
    <w:rsid w:val="007103DD"/>
    <w:rsid w:val="007125E7"/>
    <w:rsid w:val="00713329"/>
    <w:rsid w:val="00714AFE"/>
    <w:rsid w:val="00715DF6"/>
    <w:rsid w:val="00716750"/>
    <w:rsid w:val="007202DF"/>
    <w:rsid w:val="007213C2"/>
    <w:rsid w:val="00721CC9"/>
    <w:rsid w:val="00722894"/>
    <w:rsid w:val="007229B1"/>
    <w:rsid w:val="0072560F"/>
    <w:rsid w:val="00730586"/>
    <w:rsid w:val="00732918"/>
    <w:rsid w:val="007347E8"/>
    <w:rsid w:val="00740117"/>
    <w:rsid w:val="00740E8D"/>
    <w:rsid w:val="00741DB2"/>
    <w:rsid w:val="0074258D"/>
    <w:rsid w:val="00743652"/>
    <w:rsid w:val="00743D1E"/>
    <w:rsid w:val="00743EC8"/>
    <w:rsid w:val="00750361"/>
    <w:rsid w:val="00750E8E"/>
    <w:rsid w:val="00751114"/>
    <w:rsid w:val="007532A7"/>
    <w:rsid w:val="007533DE"/>
    <w:rsid w:val="0075461A"/>
    <w:rsid w:val="00755C3B"/>
    <w:rsid w:val="00756734"/>
    <w:rsid w:val="00757838"/>
    <w:rsid w:val="0076092B"/>
    <w:rsid w:val="00761568"/>
    <w:rsid w:val="00762795"/>
    <w:rsid w:val="007627D4"/>
    <w:rsid w:val="007659C5"/>
    <w:rsid w:val="007667E0"/>
    <w:rsid w:val="007732F2"/>
    <w:rsid w:val="0077537E"/>
    <w:rsid w:val="007758A8"/>
    <w:rsid w:val="00776C30"/>
    <w:rsid w:val="00780D92"/>
    <w:rsid w:val="00781C18"/>
    <w:rsid w:val="0078206E"/>
    <w:rsid w:val="00787EAF"/>
    <w:rsid w:val="00792BCB"/>
    <w:rsid w:val="007930D1"/>
    <w:rsid w:val="00793D36"/>
    <w:rsid w:val="00793FBE"/>
    <w:rsid w:val="00794F27"/>
    <w:rsid w:val="007951FE"/>
    <w:rsid w:val="007953AE"/>
    <w:rsid w:val="007A03A9"/>
    <w:rsid w:val="007A2089"/>
    <w:rsid w:val="007A2891"/>
    <w:rsid w:val="007A40D4"/>
    <w:rsid w:val="007A4F19"/>
    <w:rsid w:val="007A5036"/>
    <w:rsid w:val="007A515F"/>
    <w:rsid w:val="007A534E"/>
    <w:rsid w:val="007A5F8A"/>
    <w:rsid w:val="007A6CB7"/>
    <w:rsid w:val="007B177A"/>
    <w:rsid w:val="007B1A0D"/>
    <w:rsid w:val="007B35CB"/>
    <w:rsid w:val="007B502D"/>
    <w:rsid w:val="007B5BCE"/>
    <w:rsid w:val="007B6CEB"/>
    <w:rsid w:val="007B6F9F"/>
    <w:rsid w:val="007C2D36"/>
    <w:rsid w:val="007C5386"/>
    <w:rsid w:val="007D0077"/>
    <w:rsid w:val="007D0F3A"/>
    <w:rsid w:val="007D1C3F"/>
    <w:rsid w:val="007D2277"/>
    <w:rsid w:val="007D30A5"/>
    <w:rsid w:val="007D35FF"/>
    <w:rsid w:val="007D5117"/>
    <w:rsid w:val="007D5988"/>
    <w:rsid w:val="007D5EB6"/>
    <w:rsid w:val="007D687D"/>
    <w:rsid w:val="007E6337"/>
    <w:rsid w:val="007F2063"/>
    <w:rsid w:val="007F4897"/>
    <w:rsid w:val="007F6BAF"/>
    <w:rsid w:val="007F6D52"/>
    <w:rsid w:val="007F766A"/>
    <w:rsid w:val="00805442"/>
    <w:rsid w:val="00807B84"/>
    <w:rsid w:val="008119D4"/>
    <w:rsid w:val="00817036"/>
    <w:rsid w:val="00822586"/>
    <w:rsid w:val="00824375"/>
    <w:rsid w:val="00824687"/>
    <w:rsid w:val="00825A20"/>
    <w:rsid w:val="008261A9"/>
    <w:rsid w:val="0082668C"/>
    <w:rsid w:val="00826C65"/>
    <w:rsid w:val="0082797F"/>
    <w:rsid w:val="00833E24"/>
    <w:rsid w:val="00834316"/>
    <w:rsid w:val="00835958"/>
    <w:rsid w:val="00835EF0"/>
    <w:rsid w:val="00841437"/>
    <w:rsid w:val="008434ED"/>
    <w:rsid w:val="00845BEF"/>
    <w:rsid w:val="008464FB"/>
    <w:rsid w:val="00846DE4"/>
    <w:rsid w:val="00851376"/>
    <w:rsid w:val="00851D6B"/>
    <w:rsid w:val="008525F0"/>
    <w:rsid w:val="00853497"/>
    <w:rsid w:val="00853523"/>
    <w:rsid w:val="0085680E"/>
    <w:rsid w:val="00862362"/>
    <w:rsid w:val="00862414"/>
    <w:rsid w:val="0086373C"/>
    <w:rsid w:val="00870B5C"/>
    <w:rsid w:val="0087103C"/>
    <w:rsid w:val="00871E8E"/>
    <w:rsid w:val="008743CA"/>
    <w:rsid w:val="00874FA2"/>
    <w:rsid w:val="00874FCC"/>
    <w:rsid w:val="0088514B"/>
    <w:rsid w:val="0088640A"/>
    <w:rsid w:val="00886A36"/>
    <w:rsid w:val="00890CFA"/>
    <w:rsid w:val="00891712"/>
    <w:rsid w:val="008961EF"/>
    <w:rsid w:val="0089735F"/>
    <w:rsid w:val="008975C4"/>
    <w:rsid w:val="008A368C"/>
    <w:rsid w:val="008A39CF"/>
    <w:rsid w:val="008A4818"/>
    <w:rsid w:val="008A48FF"/>
    <w:rsid w:val="008A4914"/>
    <w:rsid w:val="008A4A73"/>
    <w:rsid w:val="008A5675"/>
    <w:rsid w:val="008A5876"/>
    <w:rsid w:val="008A70DF"/>
    <w:rsid w:val="008A7375"/>
    <w:rsid w:val="008B199D"/>
    <w:rsid w:val="008B3271"/>
    <w:rsid w:val="008C162D"/>
    <w:rsid w:val="008C532E"/>
    <w:rsid w:val="008C5D42"/>
    <w:rsid w:val="008D24E7"/>
    <w:rsid w:val="008D32CD"/>
    <w:rsid w:val="008D4B03"/>
    <w:rsid w:val="008D6876"/>
    <w:rsid w:val="008D7747"/>
    <w:rsid w:val="008E0251"/>
    <w:rsid w:val="008E1F78"/>
    <w:rsid w:val="008E3F54"/>
    <w:rsid w:val="008E65FF"/>
    <w:rsid w:val="008F011C"/>
    <w:rsid w:val="008F31D1"/>
    <w:rsid w:val="008F435C"/>
    <w:rsid w:val="008F509B"/>
    <w:rsid w:val="008F667B"/>
    <w:rsid w:val="00900C0F"/>
    <w:rsid w:val="00901750"/>
    <w:rsid w:val="009027DA"/>
    <w:rsid w:val="00902989"/>
    <w:rsid w:val="00903E3B"/>
    <w:rsid w:val="00903F03"/>
    <w:rsid w:val="00907BB1"/>
    <w:rsid w:val="009114F0"/>
    <w:rsid w:val="00911789"/>
    <w:rsid w:val="009156F0"/>
    <w:rsid w:val="00924B4F"/>
    <w:rsid w:val="00927860"/>
    <w:rsid w:val="00927F64"/>
    <w:rsid w:val="009309D1"/>
    <w:rsid w:val="00930C17"/>
    <w:rsid w:val="00932D55"/>
    <w:rsid w:val="00933289"/>
    <w:rsid w:val="00936FF6"/>
    <w:rsid w:val="00940C28"/>
    <w:rsid w:val="00942567"/>
    <w:rsid w:val="00946C16"/>
    <w:rsid w:val="00946C51"/>
    <w:rsid w:val="00947E41"/>
    <w:rsid w:val="0095020A"/>
    <w:rsid w:val="00954C79"/>
    <w:rsid w:val="009553A7"/>
    <w:rsid w:val="00957413"/>
    <w:rsid w:val="009575F0"/>
    <w:rsid w:val="009602F7"/>
    <w:rsid w:val="0096117E"/>
    <w:rsid w:val="0096250F"/>
    <w:rsid w:val="00964118"/>
    <w:rsid w:val="009648BC"/>
    <w:rsid w:val="0096563E"/>
    <w:rsid w:val="009666C0"/>
    <w:rsid w:val="009666E7"/>
    <w:rsid w:val="0096739D"/>
    <w:rsid w:val="00971091"/>
    <w:rsid w:val="009763BA"/>
    <w:rsid w:val="0097662C"/>
    <w:rsid w:val="00977EEB"/>
    <w:rsid w:val="0098075B"/>
    <w:rsid w:val="00980EC4"/>
    <w:rsid w:val="00982FE0"/>
    <w:rsid w:val="00990947"/>
    <w:rsid w:val="00997C83"/>
    <w:rsid w:val="009A07CD"/>
    <w:rsid w:val="009A084F"/>
    <w:rsid w:val="009A29E6"/>
    <w:rsid w:val="009A4AB3"/>
    <w:rsid w:val="009B1067"/>
    <w:rsid w:val="009B1828"/>
    <w:rsid w:val="009B1ED3"/>
    <w:rsid w:val="009B2BA6"/>
    <w:rsid w:val="009B2CB2"/>
    <w:rsid w:val="009B4C46"/>
    <w:rsid w:val="009C0856"/>
    <w:rsid w:val="009C2EC0"/>
    <w:rsid w:val="009C3150"/>
    <w:rsid w:val="009C4C82"/>
    <w:rsid w:val="009C5F30"/>
    <w:rsid w:val="009D3241"/>
    <w:rsid w:val="009D6303"/>
    <w:rsid w:val="009D7649"/>
    <w:rsid w:val="009E160E"/>
    <w:rsid w:val="009E272B"/>
    <w:rsid w:val="009E2B2F"/>
    <w:rsid w:val="009E3479"/>
    <w:rsid w:val="009E43AE"/>
    <w:rsid w:val="009E4612"/>
    <w:rsid w:val="009E5FF7"/>
    <w:rsid w:val="009E7208"/>
    <w:rsid w:val="009F3587"/>
    <w:rsid w:val="009F782C"/>
    <w:rsid w:val="00A010E8"/>
    <w:rsid w:val="00A020E0"/>
    <w:rsid w:val="00A03676"/>
    <w:rsid w:val="00A045A9"/>
    <w:rsid w:val="00A04643"/>
    <w:rsid w:val="00A05CB7"/>
    <w:rsid w:val="00A064A7"/>
    <w:rsid w:val="00A07487"/>
    <w:rsid w:val="00A0759C"/>
    <w:rsid w:val="00A12045"/>
    <w:rsid w:val="00A12062"/>
    <w:rsid w:val="00A13D15"/>
    <w:rsid w:val="00A16090"/>
    <w:rsid w:val="00A22244"/>
    <w:rsid w:val="00A23040"/>
    <w:rsid w:val="00A251E9"/>
    <w:rsid w:val="00A26632"/>
    <w:rsid w:val="00A2761F"/>
    <w:rsid w:val="00A312F0"/>
    <w:rsid w:val="00A3557C"/>
    <w:rsid w:val="00A37C1F"/>
    <w:rsid w:val="00A42AB5"/>
    <w:rsid w:val="00A4611B"/>
    <w:rsid w:val="00A50ABD"/>
    <w:rsid w:val="00A51E66"/>
    <w:rsid w:val="00A530A8"/>
    <w:rsid w:val="00A53843"/>
    <w:rsid w:val="00A53922"/>
    <w:rsid w:val="00A553EA"/>
    <w:rsid w:val="00A57285"/>
    <w:rsid w:val="00A57557"/>
    <w:rsid w:val="00A577CC"/>
    <w:rsid w:val="00A60E84"/>
    <w:rsid w:val="00A65534"/>
    <w:rsid w:val="00A66205"/>
    <w:rsid w:val="00A665FD"/>
    <w:rsid w:val="00A66BD9"/>
    <w:rsid w:val="00A7018A"/>
    <w:rsid w:val="00A71060"/>
    <w:rsid w:val="00A7160C"/>
    <w:rsid w:val="00A73244"/>
    <w:rsid w:val="00A736F9"/>
    <w:rsid w:val="00A7585D"/>
    <w:rsid w:val="00A75E8A"/>
    <w:rsid w:val="00A76CE6"/>
    <w:rsid w:val="00A772E2"/>
    <w:rsid w:val="00A80FC9"/>
    <w:rsid w:val="00A81F71"/>
    <w:rsid w:val="00A824FF"/>
    <w:rsid w:val="00A87B7C"/>
    <w:rsid w:val="00A906BF"/>
    <w:rsid w:val="00A907C4"/>
    <w:rsid w:val="00A930BB"/>
    <w:rsid w:val="00A96593"/>
    <w:rsid w:val="00AA13F4"/>
    <w:rsid w:val="00AA27EF"/>
    <w:rsid w:val="00AA2901"/>
    <w:rsid w:val="00AA3A51"/>
    <w:rsid w:val="00AA44D6"/>
    <w:rsid w:val="00AA657F"/>
    <w:rsid w:val="00AB2AB4"/>
    <w:rsid w:val="00AB349B"/>
    <w:rsid w:val="00AB3829"/>
    <w:rsid w:val="00AB4F9E"/>
    <w:rsid w:val="00AB530A"/>
    <w:rsid w:val="00AC00ED"/>
    <w:rsid w:val="00AC09F3"/>
    <w:rsid w:val="00AC24F0"/>
    <w:rsid w:val="00AC5300"/>
    <w:rsid w:val="00AC633F"/>
    <w:rsid w:val="00AC6AF6"/>
    <w:rsid w:val="00AC7485"/>
    <w:rsid w:val="00AC7E03"/>
    <w:rsid w:val="00AD320F"/>
    <w:rsid w:val="00AD55AF"/>
    <w:rsid w:val="00AE25FD"/>
    <w:rsid w:val="00AE2DD3"/>
    <w:rsid w:val="00AE4C48"/>
    <w:rsid w:val="00AE5C86"/>
    <w:rsid w:val="00AF0ECC"/>
    <w:rsid w:val="00AF1814"/>
    <w:rsid w:val="00AF23B3"/>
    <w:rsid w:val="00AF43D9"/>
    <w:rsid w:val="00AF531C"/>
    <w:rsid w:val="00B010FD"/>
    <w:rsid w:val="00B02B39"/>
    <w:rsid w:val="00B076DE"/>
    <w:rsid w:val="00B078D3"/>
    <w:rsid w:val="00B117CD"/>
    <w:rsid w:val="00B14BAF"/>
    <w:rsid w:val="00B15B45"/>
    <w:rsid w:val="00B172B7"/>
    <w:rsid w:val="00B17A69"/>
    <w:rsid w:val="00B21092"/>
    <w:rsid w:val="00B21954"/>
    <w:rsid w:val="00B21EDA"/>
    <w:rsid w:val="00B24838"/>
    <w:rsid w:val="00B249F8"/>
    <w:rsid w:val="00B30E1B"/>
    <w:rsid w:val="00B317A8"/>
    <w:rsid w:val="00B32B5E"/>
    <w:rsid w:val="00B32BB3"/>
    <w:rsid w:val="00B33AF8"/>
    <w:rsid w:val="00B35498"/>
    <w:rsid w:val="00B35FA8"/>
    <w:rsid w:val="00B42EBD"/>
    <w:rsid w:val="00B431D2"/>
    <w:rsid w:val="00B43AD8"/>
    <w:rsid w:val="00B451AA"/>
    <w:rsid w:val="00B50103"/>
    <w:rsid w:val="00B51AE2"/>
    <w:rsid w:val="00B52D4C"/>
    <w:rsid w:val="00B53146"/>
    <w:rsid w:val="00B54BE2"/>
    <w:rsid w:val="00B5764D"/>
    <w:rsid w:val="00B600D8"/>
    <w:rsid w:val="00B60249"/>
    <w:rsid w:val="00B60DAF"/>
    <w:rsid w:val="00B64174"/>
    <w:rsid w:val="00B65E8E"/>
    <w:rsid w:val="00B6678C"/>
    <w:rsid w:val="00B70FEE"/>
    <w:rsid w:val="00B72220"/>
    <w:rsid w:val="00B738B1"/>
    <w:rsid w:val="00B746B4"/>
    <w:rsid w:val="00B7498A"/>
    <w:rsid w:val="00B770A9"/>
    <w:rsid w:val="00B7780E"/>
    <w:rsid w:val="00B832F5"/>
    <w:rsid w:val="00B83C84"/>
    <w:rsid w:val="00B84216"/>
    <w:rsid w:val="00B8495F"/>
    <w:rsid w:val="00B8597C"/>
    <w:rsid w:val="00B859DF"/>
    <w:rsid w:val="00B85CBB"/>
    <w:rsid w:val="00B90BFD"/>
    <w:rsid w:val="00B93064"/>
    <w:rsid w:val="00BA3D66"/>
    <w:rsid w:val="00BA5E91"/>
    <w:rsid w:val="00BB1C66"/>
    <w:rsid w:val="00BB2472"/>
    <w:rsid w:val="00BB3595"/>
    <w:rsid w:val="00BB721B"/>
    <w:rsid w:val="00BB765B"/>
    <w:rsid w:val="00BC2339"/>
    <w:rsid w:val="00BC5331"/>
    <w:rsid w:val="00BC6345"/>
    <w:rsid w:val="00BC6CF2"/>
    <w:rsid w:val="00BD07D9"/>
    <w:rsid w:val="00BD07DB"/>
    <w:rsid w:val="00BD4DCF"/>
    <w:rsid w:val="00BD50E6"/>
    <w:rsid w:val="00BD62EF"/>
    <w:rsid w:val="00BD644B"/>
    <w:rsid w:val="00BD74F1"/>
    <w:rsid w:val="00BD7CA1"/>
    <w:rsid w:val="00BE08AC"/>
    <w:rsid w:val="00BE0D77"/>
    <w:rsid w:val="00BE3B06"/>
    <w:rsid w:val="00BE3E2E"/>
    <w:rsid w:val="00BE3F9D"/>
    <w:rsid w:val="00BE6E15"/>
    <w:rsid w:val="00BF3899"/>
    <w:rsid w:val="00BF3EA8"/>
    <w:rsid w:val="00BF426F"/>
    <w:rsid w:val="00BF5263"/>
    <w:rsid w:val="00BF52F8"/>
    <w:rsid w:val="00BF54F9"/>
    <w:rsid w:val="00BF6C39"/>
    <w:rsid w:val="00C030C0"/>
    <w:rsid w:val="00C03778"/>
    <w:rsid w:val="00C04518"/>
    <w:rsid w:val="00C04C8A"/>
    <w:rsid w:val="00C05EE5"/>
    <w:rsid w:val="00C06A59"/>
    <w:rsid w:val="00C13AEF"/>
    <w:rsid w:val="00C14850"/>
    <w:rsid w:val="00C208D2"/>
    <w:rsid w:val="00C2370F"/>
    <w:rsid w:val="00C24002"/>
    <w:rsid w:val="00C2402F"/>
    <w:rsid w:val="00C25982"/>
    <w:rsid w:val="00C27A22"/>
    <w:rsid w:val="00C315DF"/>
    <w:rsid w:val="00C34767"/>
    <w:rsid w:val="00C36599"/>
    <w:rsid w:val="00C36ED8"/>
    <w:rsid w:val="00C40BAB"/>
    <w:rsid w:val="00C4334A"/>
    <w:rsid w:val="00C443A2"/>
    <w:rsid w:val="00C444A1"/>
    <w:rsid w:val="00C52956"/>
    <w:rsid w:val="00C53455"/>
    <w:rsid w:val="00C5549F"/>
    <w:rsid w:val="00C559F9"/>
    <w:rsid w:val="00C62A34"/>
    <w:rsid w:val="00C62D9B"/>
    <w:rsid w:val="00C64CB2"/>
    <w:rsid w:val="00C70508"/>
    <w:rsid w:val="00C720B9"/>
    <w:rsid w:val="00C7423E"/>
    <w:rsid w:val="00C74374"/>
    <w:rsid w:val="00C76A5B"/>
    <w:rsid w:val="00C76F2C"/>
    <w:rsid w:val="00C77E32"/>
    <w:rsid w:val="00C8046C"/>
    <w:rsid w:val="00C80B9C"/>
    <w:rsid w:val="00C8252E"/>
    <w:rsid w:val="00C82F52"/>
    <w:rsid w:val="00C859ED"/>
    <w:rsid w:val="00C8701B"/>
    <w:rsid w:val="00C87CDC"/>
    <w:rsid w:val="00C91785"/>
    <w:rsid w:val="00C9295A"/>
    <w:rsid w:val="00C9674D"/>
    <w:rsid w:val="00C967C5"/>
    <w:rsid w:val="00C96E99"/>
    <w:rsid w:val="00CA153B"/>
    <w:rsid w:val="00CA1837"/>
    <w:rsid w:val="00CA4325"/>
    <w:rsid w:val="00CA4FE8"/>
    <w:rsid w:val="00CA5FD7"/>
    <w:rsid w:val="00CA6C94"/>
    <w:rsid w:val="00CA7D9B"/>
    <w:rsid w:val="00CB0C25"/>
    <w:rsid w:val="00CC067C"/>
    <w:rsid w:val="00CC397C"/>
    <w:rsid w:val="00CC414A"/>
    <w:rsid w:val="00CC7D96"/>
    <w:rsid w:val="00CD1791"/>
    <w:rsid w:val="00CD5874"/>
    <w:rsid w:val="00CD6223"/>
    <w:rsid w:val="00CD77A1"/>
    <w:rsid w:val="00CE1D94"/>
    <w:rsid w:val="00CE1FE3"/>
    <w:rsid w:val="00CE241A"/>
    <w:rsid w:val="00CE299F"/>
    <w:rsid w:val="00CE32B8"/>
    <w:rsid w:val="00CE4AC5"/>
    <w:rsid w:val="00CF0F44"/>
    <w:rsid w:val="00CF14EB"/>
    <w:rsid w:val="00CF39A4"/>
    <w:rsid w:val="00CF511F"/>
    <w:rsid w:val="00CF6F43"/>
    <w:rsid w:val="00CF7C5A"/>
    <w:rsid w:val="00D012DD"/>
    <w:rsid w:val="00D01CB2"/>
    <w:rsid w:val="00D034AE"/>
    <w:rsid w:val="00D04989"/>
    <w:rsid w:val="00D05140"/>
    <w:rsid w:val="00D1114B"/>
    <w:rsid w:val="00D129AA"/>
    <w:rsid w:val="00D13ACB"/>
    <w:rsid w:val="00D13C4D"/>
    <w:rsid w:val="00D157AE"/>
    <w:rsid w:val="00D16866"/>
    <w:rsid w:val="00D20BB6"/>
    <w:rsid w:val="00D21B30"/>
    <w:rsid w:val="00D21CC2"/>
    <w:rsid w:val="00D221A9"/>
    <w:rsid w:val="00D22276"/>
    <w:rsid w:val="00D23BDB"/>
    <w:rsid w:val="00D23FAE"/>
    <w:rsid w:val="00D23FEA"/>
    <w:rsid w:val="00D24C9B"/>
    <w:rsid w:val="00D27617"/>
    <w:rsid w:val="00D278EB"/>
    <w:rsid w:val="00D27C5A"/>
    <w:rsid w:val="00D31BA6"/>
    <w:rsid w:val="00D361FC"/>
    <w:rsid w:val="00D363C3"/>
    <w:rsid w:val="00D45CD1"/>
    <w:rsid w:val="00D463E6"/>
    <w:rsid w:val="00D53792"/>
    <w:rsid w:val="00D5480B"/>
    <w:rsid w:val="00D54C20"/>
    <w:rsid w:val="00D55F70"/>
    <w:rsid w:val="00D56C3D"/>
    <w:rsid w:val="00D63FCF"/>
    <w:rsid w:val="00D65C53"/>
    <w:rsid w:val="00D6613D"/>
    <w:rsid w:val="00D71733"/>
    <w:rsid w:val="00D7259F"/>
    <w:rsid w:val="00D7270B"/>
    <w:rsid w:val="00D75696"/>
    <w:rsid w:val="00D7653B"/>
    <w:rsid w:val="00D816E1"/>
    <w:rsid w:val="00D844BF"/>
    <w:rsid w:val="00D86347"/>
    <w:rsid w:val="00D871E6"/>
    <w:rsid w:val="00D87BC1"/>
    <w:rsid w:val="00D90539"/>
    <w:rsid w:val="00D907F6"/>
    <w:rsid w:val="00D91925"/>
    <w:rsid w:val="00D91F38"/>
    <w:rsid w:val="00D9285E"/>
    <w:rsid w:val="00D94CCB"/>
    <w:rsid w:val="00D95CBD"/>
    <w:rsid w:val="00D96474"/>
    <w:rsid w:val="00DA0118"/>
    <w:rsid w:val="00DA0FC7"/>
    <w:rsid w:val="00DA297F"/>
    <w:rsid w:val="00DA51A6"/>
    <w:rsid w:val="00DA5479"/>
    <w:rsid w:val="00DA7F07"/>
    <w:rsid w:val="00DA7F8E"/>
    <w:rsid w:val="00DB16EC"/>
    <w:rsid w:val="00DB198A"/>
    <w:rsid w:val="00DB394C"/>
    <w:rsid w:val="00DB3ECB"/>
    <w:rsid w:val="00DB446A"/>
    <w:rsid w:val="00DB46C5"/>
    <w:rsid w:val="00DC03E7"/>
    <w:rsid w:val="00DC0882"/>
    <w:rsid w:val="00DC2E88"/>
    <w:rsid w:val="00DC3A3C"/>
    <w:rsid w:val="00DC4AB3"/>
    <w:rsid w:val="00DC512F"/>
    <w:rsid w:val="00DC5890"/>
    <w:rsid w:val="00DD1064"/>
    <w:rsid w:val="00DD186E"/>
    <w:rsid w:val="00DD2E05"/>
    <w:rsid w:val="00DD3A4A"/>
    <w:rsid w:val="00DD7B36"/>
    <w:rsid w:val="00DE10CC"/>
    <w:rsid w:val="00DE1FBE"/>
    <w:rsid w:val="00DE2B1F"/>
    <w:rsid w:val="00DE4EC2"/>
    <w:rsid w:val="00DF48AE"/>
    <w:rsid w:val="00DF4BA2"/>
    <w:rsid w:val="00DF4BEA"/>
    <w:rsid w:val="00DF5E5C"/>
    <w:rsid w:val="00DF772A"/>
    <w:rsid w:val="00E000AC"/>
    <w:rsid w:val="00E02192"/>
    <w:rsid w:val="00E04662"/>
    <w:rsid w:val="00E05B2A"/>
    <w:rsid w:val="00E06C5B"/>
    <w:rsid w:val="00E10DE0"/>
    <w:rsid w:val="00E11670"/>
    <w:rsid w:val="00E12EDD"/>
    <w:rsid w:val="00E205BF"/>
    <w:rsid w:val="00E22C9C"/>
    <w:rsid w:val="00E2477A"/>
    <w:rsid w:val="00E26305"/>
    <w:rsid w:val="00E27F2D"/>
    <w:rsid w:val="00E30515"/>
    <w:rsid w:val="00E316BD"/>
    <w:rsid w:val="00E349CE"/>
    <w:rsid w:val="00E3711D"/>
    <w:rsid w:val="00E41F58"/>
    <w:rsid w:val="00E42667"/>
    <w:rsid w:val="00E44748"/>
    <w:rsid w:val="00E45D10"/>
    <w:rsid w:val="00E46762"/>
    <w:rsid w:val="00E46895"/>
    <w:rsid w:val="00E46F90"/>
    <w:rsid w:val="00E50100"/>
    <w:rsid w:val="00E505B2"/>
    <w:rsid w:val="00E52221"/>
    <w:rsid w:val="00E523F6"/>
    <w:rsid w:val="00E52493"/>
    <w:rsid w:val="00E54C37"/>
    <w:rsid w:val="00E6017B"/>
    <w:rsid w:val="00E619D7"/>
    <w:rsid w:val="00E660D8"/>
    <w:rsid w:val="00E66408"/>
    <w:rsid w:val="00E674E7"/>
    <w:rsid w:val="00E70543"/>
    <w:rsid w:val="00E720B6"/>
    <w:rsid w:val="00E72B21"/>
    <w:rsid w:val="00E764B6"/>
    <w:rsid w:val="00E77153"/>
    <w:rsid w:val="00E77D0C"/>
    <w:rsid w:val="00E807AA"/>
    <w:rsid w:val="00E81DCD"/>
    <w:rsid w:val="00E81EA9"/>
    <w:rsid w:val="00E960AB"/>
    <w:rsid w:val="00E96C9A"/>
    <w:rsid w:val="00E96F7F"/>
    <w:rsid w:val="00EA0492"/>
    <w:rsid w:val="00EA29CE"/>
    <w:rsid w:val="00EA432A"/>
    <w:rsid w:val="00EA45D5"/>
    <w:rsid w:val="00EA547D"/>
    <w:rsid w:val="00EA56B6"/>
    <w:rsid w:val="00EA796E"/>
    <w:rsid w:val="00EB09BA"/>
    <w:rsid w:val="00EB0D71"/>
    <w:rsid w:val="00EB15D3"/>
    <w:rsid w:val="00EB1766"/>
    <w:rsid w:val="00EB5CFC"/>
    <w:rsid w:val="00EB694C"/>
    <w:rsid w:val="00EC0A04"/>
    <w:rsid w:val="00EC12CC"/>
    <w:rsid w:val="00EC21E7"/>
    <w:rsid w:val="00EC2EC9"/>
    <w:rsid w:val="00EC37DC"/>
    <w:rsid w:val="00ED189A"/>
    <w:rsid w:val="00ED3F5A"/>
    <w:rsid w:val="00ED4D9D"/>
    <w:rsid w:val="00ED6784"/>
    <w:rsid w:val="00EE0C42"/>
    <w:rsid w:val="00EE0E6E"/>
    <w:rsid w:val="00EE30B1"/>
    <w:rsid w:val="00EE4EE0"/>
    <w:rsid w:val="00EE6BF8"/>
    <w:rsid w:val="00EE7CC2"/>
    <w:rsid w:val="00EF0ED7"/>
    <w:rsid w:val="00EF2295"/>
    <w:rsid w:val="00EF2455"/>
    <w:rsid w:val="00EF3743"/>
    <w:rsid w:val="00F00A0B"/>
    <w:rsid w:val="00F01652"/>
    <w:rsid w:val="00F0322C"/>
    <w:rsid w:val="00F03CF4"/>
    <w:rsid w:val="00F046A1"/>
    <w:rsid w:val="00F10912"/>
    <w:rsid w:val="00F115EF"/>
    <w:rsid w:val="00F156E5"/>
    <w:rsid w:val="00F20F84"/>
    <w:rsid w:val="00F24AA8"/>
    <w:rsid w:val="00F24DD1"/>
    <w:rsid w:val="00F257D4"/>
    <w:rsid w:val="00F26246"/>
    <w:rsid w:val="00F3134A"/>
    <w:rsid w:val="00F33A93"/>
    <w:rsid w:val="00F3477F"/>
    <w:rsid w:val="00F40457"/>
    <w:rsid w:val="00F40C7B"/>
    <w:rsid w:val="00F419A0"/>
    <w:rsid w:val="00F431FA"/>
    <w:rsid w:val="00F4651F"/>
    <w:rsid w:val="00F4730E"/>
    <w:rsid w:val="00F50BBE"/>
    <w:rsid w:val="00F5268D"/>
    <w:rsid w:val="00F52EE0"/>
    <w:rsid w:val="00F54796"/>
    <w:rsid w:val="00F55834"/>
    <w:rsid w:val="00F612C9"/>
    <w:rsid w:val="00F61996"/>
    <w:rsid w:val="00F64CEB"/>
    <w:rsid w:val="00F7072A"/>
    <w:rsid w:val="00F71B5A"/>
    <w:rsid w:val="00F71C5D"/>
    <w:rsid w:val="00F747F2"/>
    <w:rsid w:val="00F74AFD"/>
    <w:rsid w:val="00F7522E"/>
    <w:rsid w:val="00F760E1"/>
    <w:rsid w:val="00F82BDF"/>
    <w:rsid w:val="00F837CB"/>
    <w:rsid w:val="00F84542"/>
    <w:rsid w:val="00F84BF6"/>
    <w:rsid w:val="00F85BF3"/>
    <w:rsid w:val="00F8631C"/>
    <w:rsid w:val="00F87431"/>
    <w:rsid w:val="00F902A0"/>
    <w:rsid w:val="00F959F8"/>
    <w:rsid w:val="00F96234"/>
    <w:rsid w:val="00F96265"/>
    <w:rsid w:val="00F96FB9"/>
    <w:rsid w:val="00FA18B2"/>
    <w:rsid w:val="00FA4D49"/>
    <w:rsid w:val="00FA5254"/>
    <w:rsid w:val="00FA5413"/>
    <w:rsid w:val="00FA7B06"/>
    <w:rsid w:val="00FA7BC1"/>
    <w:rsid w:val="00FA7C6A"/>
    <w:rsid w:val="00FB1D05"/>
    <w:rsid w:val="00FB23FE"/>
    <w:rsid w:val="00FB4015"/>
    <w:rsid w:val="00FB4430"/>
    <w:rsid w:val="00FB4C95"/>
    <w:rsid w:val="00FB521C"/>
    <w:rsid w:val="00FB52CB"/>
    <w:rsid w:val="00FB68DA"/>
    <w:rsid w:val="00FB6E06"/>
    <w:rsid w:val="00FB7966"/>
    <w:rsid w:val="00FC07BF"/>
    <w:rsid w:val="00FC2985"/>
    <w:rsid w:val="00FC2AC6"/>
    <w:rsid w:val="00FC359A"/>
    <w:rsid w:val="00FC4269"/>
    <w:rsid w:val="00FC42B8"/>
    <w:rsid w:val="00FC545E"/>
    <w:rsid w:val="00FC5D4D"/>
    <w:rsid w:val="00FD0D50"/>
    <w:rsid w:val="00FD19C1"/>
    <w:rsid w:val="00FD614F"/>
    <w:rsid w:val="00FD7068"/>
    <w:rsid w:val="00FE00E9"/>
    <w:rsid w:val="00FE29EA"/>
    <w:rsid w:val="00FE2E1E"/>
    <w:rsid w:val="00FE2E2C"/>
    <w:rsid w:val="00FE3D7A"/>
    <w:rsid w:val="00FE403A"/>
    <w:rsid w:val="00FE56C8"/>
    <w:rsid w:val="00FE6389"/>
    <w:rsid w:val="00FF0568"/>
    <w:rsid w:val="00FF18DB"/>
    <w:rsid w:val="00FF24F2"/>
    <w:rsid w:val="00FF329D"/>
    <w:rsid w:val="00FF35B6"/>
    <w:rsid w:val="00FF36A4"/>
    <w:rsid w:val="00FF3D3D"/>
    <w:rsid w:val="00FF7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EB8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D3"/>
    <w:rPr>
      <w:sz w:val="24"/>
      <w:szCs w:val="24"/>
    </w:rPr>
  </w:style>
  <w:style w:type="paragraph" w:styleId="Heading1">
    <w:name w:val="heading 1"/>
    <w:basedOn w:val="Normal"/>
    <w:next w:val="Normal"/>
    <w:qFormat/>
    <w:rsid w:val="00EA547D"/>
    <w:pPr>
      <w:keepNext/>
      <w:spacing w:after="120"/>
      <w:jc w:val="center"/>
      <w:outlineLvl w:val="0"/>
    </w:pPr>
    <w:rPr>
      <w:rFonts w:cs="Arial"/>
      <w:b/>
      <w:bCs/>
      <w:kern w:val="32"/>
      <w:szCs w:val="32"/>
    </w:rPr>
  </w:style>
  <w:style w:type="paragraph" w:styleId="Heading2">
    <w:name w:val="heading 2"/>
    <w:basedOn w:val="Normal"/>
    <w:next w:val="Normal"/>
    <w:qFormat/>
    <w:rsid w:val="00EA547D"/>
    <w:pPr>
      <w:keepNext/>
      <w:spacing w:after="120"/>
      <w:jc w:val="center"/>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705A2"/>
    <w:pPr>
      <w:tabs>
        <w:tab w:val="left" w:pos="540"/>
        <w:tab w:val="right" w:leader="dot" w:pos="9072"/>
      </w:tabs>
      <w:jc w:val="both"/>
    </w:pPr>
    <w:rPr>
      <w:b/>
      <w:caps/>
    </w:rPr>
  </w:style>
  <w:style w:type="paragraph" w:styleId="ListParagraph">
    <w:name w:val="List Paragraph"/>
    <w:basedOn w:val="Normal"/>
    <w:qFormat/>
    <w:rsid w:val="009B1ED3"/>
    <w:pPr>
      <w:ind w:left="720"/>
      <w:contextualSpacing/>
    </w:pPr>
  </w:style>
  <w:style w:type="paragraph" w:customStyle="1" w:styleId="Default">
    <w:name w:val="Default"/>
    <w:rsid w:val="009B1ED3"/>
    <w:pPr>
      <w:autoSpaceDE w:val="0"/>
      <w:autoSpaceDN w:val="0"/>
      <w:adjustRightInd w:val="0"/>
    </w:pPr>
    <w:rPr>
      <w:rFonts w:ascii="Arial" w:eastAsia="Calibri" w:hAnsi="Arial" w:cs="Arial"/>
      <w:color w:val="000000"/>
      <w:sz w:val="24"/>
      <w:szCs w:val="24"/>
    </w:rPr>
  </w:style>
  <w:style w:type="paragraph" w:styleId="Header">
    <w:name w:val="header"/>
    <w:basedOn w:val="Normal"/>
    <w:rsid w:val="0074258D"/>
    <w:pPr>
      <w:tabs>
        <w:tab w:val="center" w:pos="4536"/>
        <w:tab w:val="right" w:pos="9072"/>
      </w:tabs>
    </w:pPr>
  </w:style>
  <w:style w:type="paragraph" w:styleId="Footer">
    <w:name w:val="footer"/>
    <w:basedOn w:val="Normal"/>
    <w:rsid w:val="0074258D"/>
    <w:pPr>
      <w:tabs>
        <w:tab w:val="center" w:pos="4536"/>
        <w:tab w:val="right" w:pos="9072"/>
      </w:tabs>
    </w:pPr>
  </w:style>
  <w:style w:type="paragraph" w:styleId="TOC2">
    <w:name w:val="toc 2"/>
    <w:basedOn w:val="Normal"/>
    <w:next w:val="Normal"/>
    <w:autoRedefine/>
    <w:uiPriority w:val="39"/>
    <w:rsid w:val="005705A2"/>
    <w:pPr>
      <w:ind w:left="240"/>
    </w:pPr>
  </w:style>
  <w:style w:type="character" w:styleId="Hyperlink">
    <w:name w:val="Hyperlink"/>
    <w:uiPriority w:val="99"/>
    <w:rsid w:val="005705A2"/>
    <w:rPr>
      <w:color w:val="0000FF"/>
      <w:u w:val="single"/>
    </w:rPr>
  </w:style>
  <w:style w:type="character" w:styleId="PageNumber">
    <w:name w:val="page number"/>
    <w:basedOn w:val="DefaultParagraphFont"/>
    <w:rsid w:val="00FC2AC6"/>
  </w:style>
  <w:style w:type="character" w:styleId="PlaceholderText">
    <w:name w:val="Placeholder Text"/>
    <w:basedOn w:val="DefaultParagraphFont"/>
    <w:uiPriority w:val="99"/>
    <w:semiHidden/>
    <w:rsid w:val="00FE00E9"/>
    <w:rPr>
      <w:color w:val="808080"/>
    </w:rPr>
  </w:style>
  <w:style w:type="table" w:styleId="TableGrid">
    <w:name w:val="Table Grid"/>
    <w:basedOn w:val="TableNormal"/>
    <w:uiPriority w:val="59"/>
    <w:rsid w:val="003F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AE3"/>
    <w:rPr>
      <w:sz w:val="16"/>
      <w:szCs w:val="16"/>
    </w:rPr>
  </w:style>
  <w:style w:type="paragraph" w:styleId="CommentText">
    <w:name w:val="annotation text"/>
    <w:basedOn w:val="Normal"/>
    <w:link w:val="CommentTextChar"/>
    <w:uiPriority w:val="99"/>
    <w:semiHidden/>
    <w:unhideWhenUsed/>
    <w:rsid w:val="000C5AE3"/>
    <w:rPr>
      <w:sz w:val="20"/>
      <w:szCs w:val="20"/>
    </w:rPr>
  </w:style>
  <w:style w:type="character" w:customStyle="1" w:styleId="CommentTextChar">
    <w:name w:val="Comment Text Char"/>
    <w:basedOn w:val="DefaultParagraphFont"/>
    <w:link w:val="CommentText"/>
    <w:uiPriority w:val="99"/>
    <w:semiHidden/>
    <w:rsid w:val="000C5AE3"/>
  </w:style>
  <w:style w:type="paragraph" w:styleId="CommentSubject">
    <w:name w:val="annotation subject"/>
    <w:basedOn w:val="CommentText"/>
    <w:next w:val="CommentText"/>
    <w:link w:val="CommentSubjectChar"/>
    <w:uiPriority w:val="99"/>
    <w:semiHidden/>
    <w:unhideWhenUsed/>
    <w:rsid w:val="000C5AE3"/>
    <w:rPr>
      <w:b/>
      <w:bCs/>
    </w:rPr>
  </w:style>
  <w:style w:type="character" w:customStyle="1" w:styleId="CommentSubjectChar">
    <w:name w:val="Comment Subject Char"/>
    <w:basedOn w:val="CommentTextChar"/>
    <w:link w:val="CommentSubject"/>
    <w:uiPriority w:val="99"/>
    <w:semiHidden/>
    <w:rsid w:val="000C5AE3"/>
    <w:rPr>
      <w:b/>
      <w:bCs/>
    </w:rPr>
  </w:style>
  <w:style w:type="paragraph" w:styleId="BalloonText">
    <w:name w:val="Balloon Text"/>
    <w:basedOn w:val="Normal"/>
    <w:link w:val="BalloonTextChar"/>
    <w:uiPriority w:val="99"/>
    <w:semiHidden/>
    <w:unhideWhenUsed/>
    <w:rsid w:val="00491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7E7"/>
    <w:rPr>
      <w:rFonts w:ascii="Segoe UI" w:hAnsi="Segoe UI" w:cs="Segoe UI"/>
      <w:sz w:val="18"/>
      <w:szCs w:val="18"/>
    </w:rPr>
  </w:style>
  <w:style w:type="character" w:customStyle="1" w:styleId="h1a">
    <w:name w:val="h1a"/>
    <w:basedOn w:val="DefaultParagraphFont"/>
    <w:rsid w:val="006B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3115">
      <w:bodyDiv w:val="1"/>
      <w:marLeft w:val="0"/>
      <w:marRight w:val="0"/>
      <w:marTop w:val="0"/>
      <w:marBottom w:val="0"/>
      <w:divBdr>
        <w:top w:val="none" w:sz="0" w:space="0" w:color="auto"/>
        <w:left w:val="none" w:sz="0" w:space="0" w:color="auto"/>
        <w:bottom w:val="none" w:sz="0" w:space="0" w:color="auto"/>
        <w:right w:val="none" w:sz="0" w:space="0" w:color="auto"/>
      </w:divBdr>
    </w:div>
    <w:div w:id="15691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5A84-ABCE-47B0-B580-15A0AFC8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6572</Words>
  <Characters>43323</Characters>
  <Application>Microsoft Office Word</Application>
  <DocSecurity>0</DocSecurity>
  <Lines>361</Lines>
  <Paragraphs>99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49796</CharactersWithSpaces>
  <SharedDoc>false</SharedDoc>
  <HLinks>
    <vt:vector size="114" baseType="variant">
      <vt:variant>
        <vt:i4>2031670</vt:i4>
      </vt:variant>
      <vt:variant>
        <vt:i4>110</vt:i4>
      </vt:variant>
      <vt:variant>
        <vt:i4>0</vt:i4>
      </vt:variant>
      <vt:variant>
        <vt:i4>5</vt:i4>
      </vt:variant>
      <vt:variant>
        <vt:lpwstr/>
      </vt:variant>
      <vt:variant>
        <vt:lpwstr>_Toc434506681</vt:lpwstr>
      </vt:variant>
      <vt:variant>
        <vt:i4>2031670</vt:i4>
      </vt:variant>
      <vt:variant>
        <vt:i4>104</vt:i4>
      </vt:variant>
      <vt:variant>
        <vt:i4>0</vt:i4>
      </vt:variant>
      <vt:variant>
        <vt:i4>5</vt:i4>
      </vt:variant>
      <vt:variant>
        <vt:lpwstr/>
      </vt:variant>
      <vt:variant>
        <vt:lpwstr>_Toc434506680</vt:lpwstr>
      </vt:variant>
      <vt:variant>
        <vt:i4>1048630</vt:i4>
      </vt:variant>
      <vt:variant>
        <vt:i4>98</vt:i4>
      </vt:variant>
      <vt:variant>
        <vt:i4>0</vt:i4>
      </vt:variant>
      <vt:variant>
        <vt:i4>5</vt:i4>
      </vt:variant>
      <vt:variant>
        <vt:lpwstr/>
      </vt:variant>
      <vt:variant>
        <vt:lpwstr>_Toc434506679</vt:lpwstr>
      </vt:variant>
      <vt:variant>
        <vt:i4>1048630</vt:i4>
      </vt:variant>
      <vt:variant>
        <vt:i4>92</vt:i4>
      </vt:variant>
      <vt:variant>
        <vt:i4>0</vt:i4>
      </vt:variant>
      <vt:variant>
        <vt:i4>5</vt:i4>
      </vt:variant>
      <vt:variant>
        <vt:lpwstr/>
      </vt:variant>
      <vt:variant>
        <vt:lpwstr>_Toc434506678</vt:lpwstr>
      </vt:variant>
      <vt:variant>
        <vt:i4>1048630</vt:i4>
      </vt:variant>
      <vt:variant>
        <vt:i4>86</vt:i4>
      </vt:variant>
      <vt:variant>
        <vt:i4>0</vt:i4>
      </vt:variant>
      <vt:variant>
        <vt:i4>5</vt:i4>
      </vt:variant>
      <vt:variant>
        <vt:lpwstr/>
      </vt:variant>
      <vt:variant>
        <vt:lpwstr>_Toc434506677</vt:lpwstr>
      </vt:variant>
      <vt:variant>
        <vt:i4>1048630</vt:i4>
      </vt:variant>
      <vt:variant>
        <vt:i4>80</vt:i4>
      </vt:variant>
      <vt:variant>
        <vt:i4>0</vt:i4>
      </vt:variant>
      <vt:variant>
        <vt:i4>5</vt:i4>
      </vt:variant>
      <vt:variant>
        <vt:lpwstr/>
      </vt:variant>
      <vt:variant>
        <vt:lpwstr>_Toc434506676</vt:lpwstr>
      </vt:variant>
      <vt:variant>
        <vt:i4>1048630</vt:i4>
      </vt:variant>
      <vt:variant>
        <vt:i4>74</vt:i4>
      </vt:variant>
      <vt:variant>
        <vt:i4>0</vt:i4>
      </vt:variant>
      <vt:variant>
        <vt:i4>5</vt:i4>
      </vt:variant>
      <vt:variant>
        <vt:lpwstr/>
      </vt:variant>
      <vt:variant>
        <vt:lpwstr>_Toc434506675</vt:lpwstr>
      </vt:variant>
      <vt:variant>
        <vt:i4>1048630</vt:i4>
      </vt:variant>
      <vt:variant>
        <vt:i4>68</vt:i4>
      </vt:variant>
      <vt:variant>
        <vt:i4>0</vt:i4>
      </vt:variant>
      <vt:variant>
        <vt:i4>5</vt:i4>
      </vt:variant>
      <vt:variant>
        <vt:lpwstr/>
      </vt:variant>
      <vt:variant>
        <vt:lpwstr>_Toc434506674</vt:lpwstr>
      </vt:variant>
      <vt:variant>
        <vt:i4>1048630</vt:i4>
      </vt:variant>
      <vt:variant>
        <vt:i4>62</vt:i4>
      </vt:variant>
      <vt:variant>
        <vt:i4>0</vt:i4>
      </vt:variant>
      <vt:variant>
        <vt:i4>5</vt:i4>
      </vt:variant>
      <vt:variant>
        <vt:lpwstr/>
      </vt:variant>
      <vt:variant>
        <vt:lpwstr>_Toc434506673</vt:lpwstr>
      </vt:variant>
      <vt:variant>
        <vt:i4>1048630</vt:i4>
      </vt:variant>
      <vt:variant>
        <vt:i4>56</vt:i4>
      </vt:variant>
      <vt:variant>
        <vt:i4>0</vt:i4>
      </vt:variant>
      <vt:variant>
        <vt:i4>5</vt:i4>
      </vt:variant>
      <vt:variant>
        <vt:lpwstr/>
      </vt:variant>
      <vt:variant>
        <vt:lpwstr>_Toc434506672</vt:lpwstr>
      </vt:variant>
      <vt:variant>
        <vt:i4>1048630</vt:i4>
      </vt:variant>
      <vt:variant>
        <vt:i4>50</vt:i4>
      </vt:variant>
      <vt:variant>
        <vt:i4>0</vt:i4>
      </vt:variant>
      <vt:variant>
        <vt:i4>5</vt:i4>
      </vt:variant>
      <vt:variant>
        <vt:lpwstr/>
      </vt:variant>
      <vt:variant>
        <vt:lpwstr>_Toc434506671</vt:lpwstr>
      </vt:variant>
      <vt:variant>
        <vt:i4>1048630</vt:i4>
      </vt:variant>
      <vt:variant>
        <vt:i4>44</vt:i4>
      </vt:variant>
      <vt:variant>
        <vt:i4>0</vt:i4>
      </vt:variant>
      <vt:variant>
        <vt:i4>5</vt:i4>
      </vt:variant>
      <vt:variant>
        <vt:lpwstr/>
      </vt:variant>
      <vt:variant>
        <vt:lpwstr>_Toc434506670</vt:lpwstr>
      </vt:variant>
      <vt:variant>
        <vt:i4>1114166</vt:i4>
      </vt:variant>
      <vt:variant>
        <vt:i4>38</vt:i4>
      </vt:variant>
      <vt:variant>
        <vt:i4>0</vt:i4>
      </vt:variant>
      <vt:variant>
        <vt:i4>5</vt:i4>
      </vt:variant>
      <vt:variant>
        <vt:lpwstr/>
      </vt:variant>
      <vt:variant>
        <vt:lpwstr>_Toc434506669</vt:lpwstr>
      </vt:variant>
      <vt:variant>
        <vt:i4>1114166</vt:i4>
      </vt:variant>
      <vt:variant>
        <vt:i4>32</vt:i4>
      </vt:variant>
      <vt:variant>
        <vt:i4>0</vt:i4>
      </vt:variant>
      <vt:variant>
        <vt:i4>5</vt:i4>
      </vt:variant>
      <vt:variant>
        <vt:lpwstr/>
      </vt:variant>
      <vt:variant>
        <vt:lpwstr>_Toc434506668</vt:lpwstr>
      </vt:variant>
      <vt:variant>
        <vt:i4>1114166</vt:i4>
      </vt:variant>
      <vt:variant>
        <vt:i4>26</vt:i4>
      </vt:variant>
      <vt:variant>
        <vt:i4>0</vt:i4>
      </vt:variant>
      <vt:variant>
        <vt:i4>5</vt:i4>
      </vt:variant>
      <vt:variant>
        <vt:lpwstr/>
      </vt:variant>
      <vt:variant>
        <vt:lpwstr>_Toc434506667</vt:lpwstr>
      </vt:variant>
      <vt:variant>
        <vt:i4>1114166</vt:i4>
      </vt:variant>
      <vt:variant>
        <vt:i4>20</vt:i4>
      </vt:variant>
      <vt:variant>
        <vt:i4>0</vt:i4>
      </vt:variant>
      <vt:variant>
        <vt:i4>5</vt:i4>
      </vt:variant>
      <vt:variant>
        <vt:lpwstr/>
      </vt:variant>
      <vt:variant>
        <vt:lpwstr>_Toc434506666</vt:lpwstr>
      </vt:variant>
      <vt:variant>
        <vt:i4>1114166</vt:i4>
      </vt:variant>
      <vt:variant>
        <vt:i4>14</vt:i4>
      </vt:variant>
      <vt:variant>
        <vt:i4>0</vt:i4>
      </vt:variant>
      <vt:variant>
        <vt:i4>5</vt:i4>
      </vt:variant>
      <vt:variant>
        <vt:lpwstr/>
      </vt:variant>
      <vt:variant>
        <vt:lpwstr>_Toc434506665</vt:lpwstr>
      </vt:variant>
      <vt:variant>
        <vt:i4>1114166</vt:i4>
      </vt:variant>
      <vt:variant>
        <vt:i4>8</vt:i4>
      </vt:variant>
      <vt:variant>
        <vt:i4>0</vt:i4>
      </vt:variant>
      <vt:variant>
        <vt:i4>5</vt:i4>
      </vt:variant>
      <vt:variant>
        <vt:lpwstr/>
      </vt:variant>
      <vt:variant>
        <vt:lpwstr>_Toc434506664</vt:lpwstr>
      </vt:variant>
      <vt:variant>
        <vt:i4>1114166</vt:i4>
      </vt:variant>
      <vt:variant>
        <vt:i4>2</vt:i4>
      </vt:variant>
      <vt:variant>
        <vt:i4>0</vt:i4>
      </vt:variant>
      <vt:variant>
        <vt:i4>5</vt:i4>
      </vt:variant>
      <vt:variant>
        <vt:lpwstr/>
      </vt:variant>
      <vt:variant>
        <vt:lpwstr>_Toc434506663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2021-05-21T06:50:00Z</dcterms:created>
  <dcterms:modified xsi:type="dcterms:W3CDTF">2021-05-28T07:04:00Z</dcterms:modified>
</cp:coreProperties>
</file>