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3A2" w:rsidRDefault="00423F16" w:rsidP="004E7CBC">
      <w:pPr>
        <w:rPr>
          <w:rFonts w:cstheme="minorHAnsi"/>
          <w:b/>
          <w:sz w:val="28"/>
          <w:szCs w:val="28"/>
        </w:rPr>
      </w:pPr>
      <w:r w:rsidRPr="007C08DF">
        <w:rPr>
          <w:rFonts w:cstheme="minorHAnsi"/>
          <w:b/>
          <w:sz w:val="28"/>
          <w:szCs w:val="28"/>
        </w:rPr>
        <w:t xml:space="preserve">Koncepce protidrogové politiky </w:t>
      </w:r>
      <w:r w:rsidR="00F0420C">
        <w:rPr>
          <w:rFonts w:cstheme="minorHAnsi"/>
          <w:b/>
          <w:sz w:val="28"/>
          <w:szCs w:val="28"/>
        </w:rPr>
        <w:t xml:space="preserve">Středočeského kraje </w:t>
      </w:r>
      <w:r w:rsidRPr="007C08DF">
        <w:rPr>
          <w:rFonts w:cstheme="minorHAnsi"/>
          <w:b/>
          <w:sz w:val="28"/>
          <w:szCs w:val="28"/>
        </w:rPr>
        <w:t xml:space="preserve">na </w:t>
      </w:r>
      <w:r w:rsidR="00F0420C">
        <w:rPr>
          <w:rFonts w:cstheme="minorHAnsi"/>
          <w:b/>
          <w:sz w:val="28"/>
          <w:szCs w:val="28"/>
        </w:rPr>
        <w:t>léta 2016</w:t>
      </w:r>
      <w:r w:rsidRPr="007C08DF">
        <w:rPr>
          <w:rFonts w:cstheme="minorHAnsi"/>
          <w:b/>
          <w:sz w:val="28"/>
          <w:szCs w:val="28"/>
        </w:rPr>
        <w:t xml:space="preserve"> – 2020</w:t>
      </w:r>
    </w:p>
    <w:p w:rsidR="00F0420C" w:rsidRPr="007C08DF" w:rsidRDefault="00BA51A8" w:rsidP="00F0420C">
      <w:pPr>
        <w:jc w:val="center"/>
        <w:rPr>
          <w:rFonts w:cstheme="minorHAnsi"/>
          <w:b/>
          <w:sz w:val="28"/>
          <w:szCs w:val="28"/>
        </w:rPr>
      </w:pPr>
      <w:r>
        <w:rPr>
          <w:rFonts w:cstheme="minorHAnsi"/>
          <w:b/>
          <w:sz w:val="28"/>
          <w:szCs w:val="28"/>
        </w:rPr>
        <w:t>VYHODNOCENÍ</w:t>
      </w:r>
    </w:p>
    <w:p w:rsidR="000A62F6" w:rsidRPr="007C08DF" w:rsidRDefault="000A62F6" w:rsidP="00423F16">
      <w:pPr>
        <w:jc w:val="center"/>
        <w:rPr>
          <w:rFonts w:cstheme="minorHAnsi"/>
          <w:b/>
          <w:sz w:val="28"/>
          <w:szCs w:val="28"/>
        </w:rPr>
      </w:pPr>
    </w:p>
    <w:p w:rsidR="00FA3456" w:rsidRPr="007C08DF" w:rsidRDefault="00FA3456" w:rsidP="00423F16">
      <w:pPr>
        <w:jc w:val="center"/>
        <w:rPr>
          <w:rFonts w:cstheme="minorHAnsi"/>
          <w:b/>
          <w:sz w:val="28"/>
          <w:szCs w:val="28"/>
        </w:rPr>
      </w:pPr>
    </w:p>
    <w:p w:rsidR="00FA3456" w:rsidRPr="007C08DF" w:rsidRDefault="00FA3456" w:rsidP="00423F16">
      <w:pPr>
        <w:jc w:val="center"/>
        <w:rPr>
          <w:rFonts w:cstheme="minorHAnsi"/>
          <w:b/>
          <w:sz w:val="28"/>
          <w:szCs w:val="28"/>
        </w:rPr>
      </w:pPr>
    </w:p>
    <w:p w:rsidR="00FA3456" w:rsidRPr="007C08DF" w:rsidRDefault="00FA3456" w:rsidP="00423F16">
      <w:pPr>
        <w:jc w:val="center"/>
        <w:rPr>
          <w:rFonts w:cstheme="minorHAnsi"/>
          <w:b/>
          <w:sz w:val="28"/>
          <w:szCs w:val="28"/>
        </w:rPr>
      </w:pPr>
    </w:p>
    <w:p w:rsidR="00FA3456" w:rsidRPr="007C08DF" w:rsidRDefault="00FA3456" w:rsidP="00423F16">
      <w:pPr>
        <w:jc w:val="center"/>
        <w:rPr>
          <w:rFonts w:cstheme="minorHAnsi"/>
          <w:b/>
          <w:sz w:val="28"/>
          <w:szCs w:val="28"/>
        </w:rPr>
      </w:pPr>
    </w:p>
    <w:p w:rsidR="00FA3456" w:rsidRPr="007C08DF" w:rsidRDefault="00FA3456" w:rsidP="00423F16">
      <w:pPr>
        <w:jc w:val="center"/>
        <w:rPr>
          <w:rFonts w:cstheme="minorHAnsi"/>
          <w:b/>
          <w:sz w:val="28"/>
          <w:szCs w:val="28"/>
        </w:rPr>
      </w:pPr>
    </w:p>
    <w:p w:rsidR="00FA3456" w:rsidRPr="007C08DF" w:rsidRDefault="00FA3456" w:rsidP="00423F16">
      <w:pPr>
        <w:jc w:val="center"/>
        <w:rPr>
          <w:rFonts w:cstheme="minorHAnsi"/>
          <w:b/>
          <w:sz w:val="28"/>
          <w:szCs w:val="28"/>
        </w:rPr>
      </w:pPr>
    </w:p>
    <w:p w:rsidR="00FA3456" w:rsidRPr="007C08DF" w:rsidRDefault="00FA3456" w:rsidP="00423F16">
      <w:pPr>
        <w:jc w:val="center"/>
        <w:rPr>
          <w:rFonts w:cstheme="minorHAnsi"/>
          <w:b/>
          <w:sz w:val="28"/>
          <w:szCs w:val="28"/>
        </w:rPr>
      </w:pPr>
      <w:r w:rsidRPr="007C08DF">
        <w:rPr>
          <w:rFonts w:cstheme="minorHAnsi"/>
          <w:b/>
          <w:sz w:val="28"/>
          <w:szCs w:val="28"/>
        </w:rPr>
        <w:br/>
      </w:r>
    </w:p>
    <w:p w:rsidR="00FA3456" w:rsidRPr="007C08DF" w:rsidRDefault="00FA3456" w:rsidP="00423F16">
      <w:pPr>
        <w:jc w:val="center"/>
        <w:rPr>
          <w:rFonts w:cstheme="minorHAnsi"/>
          <w:b/>
          <w:sz w:val="28"/>
          <w:szCs w:val="28"/>
        </w:rPr>
      </w:pPr>
      <w:r w:rsidRPr="007C08DF">
        <w:rPr>
          <w:rFonts w:cstheme="minorHAnsi"/>
          <w:noProof/>
          <w:sz w:val="28"/>
          <w:szCs w:val="28"/>
          <w:lang w:eastAsia="cs-CZ"/>
        </w:rPr>
        <w:drawing>
          <wp:inline distT="0" distB="0" distL="0" distR="0" wp14:anchorId="3D5FA06D" wp14:editId="189A3BA9">
            <wp:extent cx="4029075" cy="714375"/>
            <wp:effectExtent l="0" t="0" r="0" b="0"/>
            <wp:docPr id="1" name="Obrázek 3" descr="jmenovka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jmenovka A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9075" cy="714375"/>
                    </a:xfrm>
                    <a:prstGeom prst="rect">
                      <a:avLst/>
                    </a:prstGeom>
                    <a:noFill/>
                    <a:ln>
                      <a:noFill/>
                    </a:ln>
                  </pic:spPr>
                </pic:pic>
              </a:graphicData>
            </a:graphic>
          </wp:inline>
        </w:drawing>
      </w:r>
    </w:p>
    <w:p w:rsidR="00FA3456" w:rsidRPr="007C08DF" w:rsidRDefault="00FA3456" w:rsidP="00423F16">
      <w:pPr>
        <w:jc w:val="center"/>
        <w:rPr>
          <w:rFonts w:cstheme="minorHAnsi"/>
          <w:b/>
          <w:sz w:val="28"/>
          <w:szCs w:val="28"/>
        </w:rPr>
      </w:pPr>
    </w:p>
    <w:p w:rsidR="00FA3456" w:rsidRPr="007C08DF" w:rsidRDefault="00FA3456" w:rsidP="00423F16">
      <w:pPr>
        <w:jc w:val="center"/>
        <w:rPr>
          <w:rFonts w:cstheme="minorHAnsi"/>
          <w:b/>
          <w:sz w:val="28"/>
          <w:szCs w:val="28"/>
        </w:rPr>
      </w:pPr>
    </w:p>
    <w:p w:rsidR="00FA3456" w:rsidRPr="007C08DF" w:rsidRDefault="00FA3456" w:rsidP="00423F16">
      <w:pPr>
        <w:jc w:val="center"/>
        <w:rPr>
          <w:rFonts w:cstheme="minorHAnsi"/>
          <w:b/>
          <w:sz w:val="28"/>
          <w:szCs w:val="28"/>
        </w:rPr>
      </w:pPr>
    </w:p>
    <w:p w:rsidR="00FA3456" w:rsidRPr="007C08DF" w:rsidRDefault="00FA3456" w:rsidP="00423F16">
      <w:pPr>
        <w:jc w:val="center"/>
        <w:rPr>
          <w:rFonts w:cstheme="minorHAnsi"/>
          <w:b/>
          <w:sz w:val="28"/>
          <w:szCs w:val="28"/>
        </w:rPr>
      </w:pPr>
    </w:p>
    <w:p w:rsidR="00FA3456" w:rsidRPr="007C08DF" w:rsidRDefault="00FA3456" w:rsidP="00423F16">
      <w:pPr>
        <w:jc w:val="center"/>
        <w:rPr>
          <w:rFonts w:cstheme="minorHAnsi"/>
          <w:b/>
          <w:sz w:val="28"/>
          <w:szCs w:val="28"/>
        </w:rPr>
      </w:pPr>
    </w:p>
    <w:p w:rsidR="00FA3456" w:rsidRPr="007C08DF" w:rsidRDefault="00FA3456" w:rsidP="00423F16">
      <w:pPr>
        <w:jc w:val="center"/>
        <w:rPr>
          <w:rFonts w:cstheme="minorHAnsi"/>
          <w:b/>
          <w:sz w:val="28"/>
          <w:szCs w:val="28"/>
        </w:rPr>
      </w:pPr>
    </w:p>
    <w:p w:rsidR="00FA3456" w:rsidRPr="007C08DF" w:rsidRDefault="00FA3456" w:rsidP="00423F16">
      <w:pPr>
        <w:jc w:val="center"/>
        <w:rPr>
          <w:rFonts w:cstheme="minorHAnsi"/>
          <w:b/>
          <w:sz w:val="28"/>
          <w:szCs w:val="28"/>
        </w:rPr>
      </w:pPr>
    </w:p>
    <w:p w:rsidR="00FA3456" w:rsidRDefault="00FA3456" w:rsidP="00423F16">
      <w:pPr>
        <w:jc w:val="center"/>
        <w:rPr>
          <w:rFonts w:cstheme="minorHAnsi"/>
          <w:b/>
          <w:sz w:val="28"/>
          <w:szCs w:val="28"/>
        </w:rPr>
      </w:pPr>
    </w:p>
    <w:p w:rsidR="0013629D" w:rsidRPr="007C08DF" w:rsidRDefault="0013629D" w:rsidP="00423F16">
      <w:pPr>
        <w:jc w:val="center"/>
        <w:rPr>
          <w:rFonts w:cstheme="minorHAnsi"/>
          <w:b/>
          <w:sz w:val="28"/>
          <w:szCs w:val="28"/>
        </w:rPr>
      </w:pPr>
    </w:p>
    <w:p w:rsidR="00FA3456" w:rsidRPr="007C08DF" w:rsidRDefault="00FA3456" w:rsidP="007C08DF">
      <w:pPr>
        <w:rPr>
          <w:rFonts w:cstheme="minorHAnsi"/>
          <w:b/>
          <w:sz w:val="28"/>
          <w:szCs w:val="28"/>
        </w:rPr>
      </w:pPr>
    </w:p>
    <w:p w:rsidR="00FA3456" w:rsidRPr="007C08DF" w:rsidRDefault="00FA3456" w:rsidP="00FA3456">
      <w:pPr>
        <w:jc w:val="both"/>
        <w:rPr>
          <w:rFonts w:cstheme="minorHAnsi"/>
          <w:sz w:val="24"/>
          <w:szCs w:val="24"/>
        </w:rPr>
      </w:pPr>
    </w:p>
    <w:p w:rsidR="00FA3456" w:rsidRPr="0013629D" w:rsidRDefault="00FA3456" w:rsidP="00FA3456">
      <w:pPr>
        <w:jc w:val="both"/>
        <w:rPr>
          <w:rFonts w:cstheme="minorHAnsi"/>
          <w:sz w:val="22"/>
          <w:szCs w:val="22"/>
        </w:rPr>
      </w:pPr>
      <w:r w:rsidRPr="0013629D">
        <w:rPr>
          <w:rFonts w:cstheme="minorHAnsi"/>
          <w:sz w:val="22"/>
          <w:szCs w:val="22"/>
        </w:rPr>
        <w:t>Zpracovala: Ing. Bc. Dana Janečková, DiS.</w:t>
      </w:r>
      <w:r w:rsidR="0014416C">
        <w:rPr>
          <w:rFonts w:cstheme="minorHAnsi"/>
          <w:sz w:val="22"/>
          <w:szCs w:val="22"/>
        </w:rPr>
        <w:t xml:space="preserve"> (Odbor bezpečnosti a krizového řízení, oddělení prevence kriminality)</w:t>
      </w:r>
      <w:r w:rsidRPr="0013629D">
        <w:rPr>
          <w:rFonts w:cstheme="minorHAnsi"/>
          <w:sz w:val="22"/>
          <w:szCs w:val="22"/>
        </w:rPr>
        <w:t xml:space="preserve"> </w:t>
      </w:r>
      <w:r w:rsidR="00AB3093" w:rsidRPr="0013629D">
        <w:rPr>
          <w:rFonts w:cstheme="minorHAnsi"/>
          <w:sz w:val="22"/>
          <w:szCs w:val="22"/>
        </w:rPr>
        <w:t>v</w:t>
      </w:r>
      <w:r w:rsidR="0014416C">
        <w:rPr>
          <w:rFonts w:cstheme="minorHAnsi"/>
          <w:sz w:val="22"/>
          <w:szCs w:val="22"/>
        </w:rPr>
        <w:t>e</w:t>
      </w:r>
      <w:r w:rsidRPr="0013629D">
        <w:rPr>
          <w:rFonts w:cstheme="minorHAnsi"/>
          <w:sz w:val="22"/>
          <w:szCs w:val="22"/>
        </w:rPr>
        <w:t xml:space="preserve"> spolupráci s členy Krajské protidrogové komise</w:t>
      </w:r>
    </w:p>
    <w:p w:rsidR="007D4E52" w:rsidRPr="0013629D" w:rsidRDefault="007D4E52" w:rsidP="007D4E52">
      <w:pPr>
        <w:jc w:val="right"/>
        <w:rPr>
          <w:rFonts w:cstheme="minorHAnsi"/>
          <w:b/>
          <w:sz w:val="22"/>
          <w:szCs w:val="22"/>
        </w:rPr>
      </w:pPr>
    </w:p>
    <w:p w:rsidR="007D4E52" w:rsidRPr="0013629D" w:rsidRDefault="007D4E52" w:rsidP="007D4E52">
      <w:pPr>
        <w:jc w:val="right"/>
        <w:rPr>
          <w:rFonts w:cstheme="minorHAnsi"/>
          <w:b/>
          <w:sz w:val="22"/>
          <w:szCs w:val="22"/>
        </w:rPr>
      </w:pPr>
    </w:p>
    <w:p w:rsidR="00FA3456" w:rsidRPr="0013629D" w:rsidRDefault="00D41598" w:rsidP="007D4E52">
      <w:pPr>
        <w:jc w:val="right"/>
        <w:rPr>
          <w:rFonts w:cstheme="minorHAnsi"/>
          <w:b/>
          <w:sz w:val="22"/>
          <w:szCs w:val="22"/>
        </w:rPr>
      </w:pPr>
      <w:r>
        <w:rPr>
          <w:rFonts w:cstheme="minorHAnsi"/>
          <w:b/>
          <w:sz w:val="22"/>
          <w:szCs w:val="22"/>
        </w:rPr>
        <w:t>Únor</w:t>
      </w:r>
      <w:r w:rsidR="007C08DF" w:rsidRPr="0013629D">
        <w:rPr>
          <w:rFonts w:cstheme="minorHAnsi"/>
          <w:b/>
          <w:sz w:val="22"/>
          <w:szCs w:val="22"/>
        </w:rPr>
        <w:t xml:space="preserve"> 2021</w:t>
      </w:r>
    </w:p>
    <w:p w:rsidR="00FA3456" w:rsidRPr="007C08DF" w:rsidRDefault="00FA3456" w:rsidP="00A00A21">
      <w:pPr>
        <w:rPr>
          <w:rFonts w:cstheme="minorHAnsi"/>
          <w:b/>
          <w:sz w:val="28"/>
          <w:szCs w:val="28"/>
        </w:rPr>
      </w:pPr>
    </w:p>
    <w:sdt>
      <w:sdtPr>
        <w:rPr>
          <w:rFonts w:asciiTheme="minorHAnsi" w:eastAsiaTheme="minorHAnsi" w:hAnsiTheme="minorHAnsi" w:cstheme="minorHAnsi"/>
          <w:color w:val="auto"/>
          <w:sz w:val="28"/>
          <w:szCs w:val="28"/>
        </w:rPr>
        <w:id w:val="1675681669"/>
        <w:docPartObj>
          <w:docPartGallery w:val="Table of Contents"/>
          <w:docPartUnique/>
        </w:docPartObj>
      </w:sdtPr>
      <w:sdtEndPr>
        <w:rPr>
          <w:rFonts w:eastAsiaTheme="minorEastAsia"/>
          <w:b/>
          <w:bCs/>
        </w:rPr>
      </w:sdtEndPr>
      <w:sdtContent>
        <w:p w:rsidR="005B2508" w:rsidRPr="007C08DF" w:rsidRDefault="005B2508">
          <w:pPr>
            <w:pStyle w:val="Nadpisobsahu"/>
            <w:rPr>
              <w:rFonts w:asciiTheme="minorHAnsi" w:hAnsiTheme="minorHAnsi" w:cstheme="minorHAnsi"/>
              <w:color w:val="auto"/>
              <w:sz w:val="28"/>
              <w:szCs w:val="28"/>
            </w:rPr>
          </w:pPr>
          <w:r w:rsidRPr="007C08DF">
            <w:rPr>
              <w:rFonts w:asciiTheme="minorHAnsi" w:hAnsiTheme="minorHAnsi" w:cstheme="minorHAnsi"/>
              <w:color w:val="auto"/>
              <w:sz w:val="28"/>
              <w:szCs w:val="28"/>
            </w:rPr>
            <w:t>Obsah</w:t>
          </w:r>
        </w:p>
        <w:p w:rsidR="00820EB5" w:rsidRPr="007C08DF" w:rsidRDefault="00820EB5" w:rsidP="00820EB5">
          <w:pPr>
            <w:rPr>
              <w:rFonts w:cstheme="minorHAnsi"/>
              <w:sz w:val="28"/>
              <w:szCs w:val="28"/>
              <w:lang w:eastAsia="cs-CZ"/>
            </w:rPr>
          </w:pPr>
        </w:p>
        <w:p w:rsidR="00403B46" w:rsidRDefault="005B2508">
          <w:pPr>
            <w:pStyle w:val="Obsah1"/>
            <w:tabs>
              <w:tab w:val="left" w:pos="440"/>
              <w:tab w:val="right" w:leader="dot" w:pos="9062"/>
            </w:tabs>
            <w:rPr>
              <w:noProof/>
              <w:sz w:val="22"/>
              <w:szCs w:val="22"/>
              <w:lang w:eastAsia="cs-CZ"/>
            </w:rPr>
          </w:pPr>
          <w:r w:rsidRPr="007C08DF">
            <w:rPr>
              <w:rFonts w:cstheme="minorHAnsi"/>
              <w:b/>
              <w:bCs/>
              <w:sz w:val="28"/>
              <w:szCs w:val="28"/>
            </w:rPr>
            <w:fldChar w:fldCharType="begin"/>
          </w:r>
          <w:r w:rsidRPr="007C08DF">
            <w:rPr>
              <w:rFonts w:cstheme="minorHAnsi"/>
              <w:b/>
              <w:bCs/>
              <w:sz w:val="28"/>
              <w:szCs w:val="28"/>
            </w:rPr>
            <w:instrText xml:space="preserve"> TOC \o "1-3" \h \z \u </w:instrText>
          </w:r>
          <w:r w:rsidRPr="007C08DF">
            <w:rPr>
              <w:rFonts w:cstheme="minorHAnsi"/>
              <w:b/>
              <w:bCs/>
              <w:sz w:val="28"/>
              <w:szCs w:val="28"/>
            </w:rPr>
            <w:fldChar w:fldCharType="separate"/>
          </w:r>
          <w:hyperlink w:anchor="_Toc64447260" w:history="1">
            <w:r w:rsidR="00403B46" w:rsidRPr="00893BB2">
              <w:rPr>
                <w:rStyle w:val="Hypertextovodkaz"/>
                <w:rFonts w:eastAsia="Times New Roman" w:cstheme="minorHAnsi"/>
                <w:noProof/>
                <w:lang w:eastAsia="cs-CZ"/>
              </w:rPr>
              <w:t>1.</w:t>
            </w:r>
            <w:r w:rsidR="00403B46">
              <w:rPr>
                <w:noProof/>
                <w:sz w:val="22"/>
                <w:szCs w:val="22"/>
                <w:lang w:eastAsia="cs-CZ"/>
              </w:rPr>
              <w:tab/>
            </w:r>
            <w:r w:rsidR="00403B46" w:rsidRPr="00893BB2">
              <w:rPr>
                <w:rStyle w:val="Hypertextovodkaz"/>
                <w:rFonts w:eastAsia="Times New Roman" w:cstheme="minorHAnsi"/>
                <w:noProof/>
                <w:lang w:eastAsia="cs-CZ"/>
              </w:rPr>
              <w:t>Úvod</w:t>
            </w:r>
            <w:r w:rsidR="00403B46">
              <w:rPr>
                <w:noProof/>
                <w:webHidden/>
              </w:rPr>
              <w:tab/>
            </w:r>
            <w:r w:rsidR="00403B46">
              <w:rPr>
                <w:noProof/>
                <w:webHidden/>
              </w:rPr>
              <w:fldChar w:fldCharType="begin"/>
            </w:r>
            <w:r w:rsidR="00403B46">
              <w:rPr>
                <w:noProof/>
                <w:webHidden/>
              </w:rPr>
              <w:instrText xml:space="preserve"> PAGEREF _Toc64447260 \h </w:instrText>
            </w:r>
            <w:r w:rsidR="00403B46">
              <w:rPr>
                <w:noProof/>
                <w:webHidden/>
              </w:rPr>
            </w:r>
            <w:r w:rsidR="00403B46">
              <w:rPr>
                <w:noProof/>
                <w:webHidden/>
              </w:rPr>
              <w:fldChar w:fldCharType="separate"/>
            </w:r>
            <w:r w:rsidR="00602C57">
              <w:rPr>
                <w:noProof/>
                <w:webHidden/>
              </w:rPr>
              <w:t>3</w:t>
            </w:r>
            <w:r w:rsidR="00403B46">
              <w:rPr>
                <w:noProof/>
                <w:webHidden/>
              </w:rPr>
              <w:fldChar w:fldCharType="end"/>
            </w:r>
          </w:hyperlink>
        </w:p>
        <w:p w:rsidR="00403B46" w:rsidRDefault="00602C57">
          <w:pPr>
            <w:pStyle w:val="Obsah1"/>
            <w:tabs>
              <w:tab w:val="left" w:pos="440"/>
              <w:tab w:val="right" w:leader="dot" w:pos="9062"/>
            </w:tabs>
            <w:rPr>
              <w:noProof/>
              <w:sz w:val="22"/>
              <w:szCs w:val="22"/>
              <w:lang w:eastAsia="cs-CZ"/>
            </w:rPr>
          </w:pPr>
          <w:hyperlink w:anchor="_Toc64447261" w:history="1">
            <w:r w:rsidR="00403B46" w:rsidRPr="00893BB2">
              <w:rPr>
                <w:rStyle w:val="Hypertextovodkaz"/>
                <w:rFonts w:eastAsia="Times New Roman"/>
                <w:noProof/>
                <w:lang w:eastAsia="cs-CZ"/>
              </w:rPr>
              <w:t>2.</w:t>
            </w:r>
            <w:r w:rsidR="00403B46">
              <w:rPr>
                <w:noProof/>
                <w:sz w:val="22"/>
                <w:szCs w:val="22"/>
                <w:lang w:eastAsia="cs-CZ"/>
              </w:rPr>
              <w:tab/>
            </w:r>
            <w:r w:rsidR="00403B46" w:rsidRPr="00893BB2">
              <w:rPr>
                <w:rStyle w:val="Hypertextovodkaz"/>
                <w:rFonts w:eastAsia="Times New Roman"/>
                <w:noProof/>
                <w:lang w:eastAsia="cs-CZ"/>
              </w:rPr>
              <w:t>Vyhodnocení stavu:</w:t>
            </w:r>
            <w:r w:rsidR="00403B46">
              <w:rPr>
                <w:noProof/>
                <w:webHidden/>
              </w:rPr>
              <w:tab/>
            </w:r>
            <w:r w:rsidR="00403B46">
              <w:rPr>
                <w:noProof/>
                <w:webHidden/>
              </w:rPr>
              <w:fldChar w:fldCharType="begin"/>
            </w:r>
            <w:r w:rsidR="00403B46">
              <w:rPr>
                <w:noProof/>
                <w:webHidden/>
              </w:rPr>
              <w:instrText xml:space="preserve"> PAGEREF _Toc64447261 \h </w:instrText>
            </w:r>
            <w:r w:rsidR="00403B46">
              <w:rPr>
                <w:noProof/>
                <w:webHidden/>
              </w:rPr>
            </w:r>
            <w:r w:rsidR="00403B46">
              <w:rPr>
                <w:noProof/>
                <w:webHidden/>
              </w:rPr>
              <w:fldChar w:fldCharType="separate"/>
            </w:r>
            <w:r>
              <w:rPr>
                <w:noProof/>
                <w:webHidden/>
              </w:rPr>
              <w:t>4</w:t>
            </w:r>
            <w:r w:rsidR="00403B46">
              <w:rPr>
                <w:noProof/>
                <w:webHidden/>
              </w:rPr>
              <w:fldChar w:fldCharType="end"/>
            </w:r>
          </w:hyperlink>
        </w:p>
        <w:p w:rsidR="00403B46" w:rsidRDefault="00602C57">
          <w:pPr>
            <w:pStyle w:val="Obsah1"/>
            <w:tabs>
              <w:tab w:val="right" w:leader="dot" w:pos="9062"/>
            </w:tabs>
            <w:rPr>
              <w:noProof/>
              <w:sz w:val="22"/>
              <w:szCs w:val="22"/>
              <w:lang w:eastAsia="cs-CZ"/>
            </w:rPr>
          </w:pPr>
          <w:hyperlink w:anchor="_Toc64447262" w:history="1">
            <w:r w:rsidR="00403B46" w:rsidRPr="00893BB2">
              <w:rPr>
                <w:rStyle w:val="Hypertextovodkaz"/>
                <w:rFonts w:eastAsia="Times New Roman"/>
                <w:noProof/>
                <w:lang w:eastAsia="cs-CZ"/>
              </w:rPr>
              <w:t>Reference</w:t>
            </w:r>
            <w:r w:rsidR="00403B46">
              <w:rPr>
                <w:noProof/>
                <w:webHidden/>
              </w:rPr>
              <w:tab/>
            </w:r>
            <w:r w:rsidR="00403B46">
              <w:rPr>
                <w:noProof/>
                <w:webHidden/>
              </w:rPr>
              <w:fldChar w:fldCharType="begin"/>
            </w:r>
            <w:r w:rsidR="00403B46">
              <w:rPr>
                <w:noProof/>
                <w:webHidden/>
              </w:rPr>
              <w:instrText xml:space="preserve"> PAGEREF _Toc64447262 \h </w:instrText>
            </w:r>
            <w:r w:rsidR="00403B46">
              <w:rPr>
                <w:noProof/>
                <w:webHidden/>
              </w:rPr>
            </w:r>
            <w:r w:rsidR="00403B46">
              <w:rPr>
                <w:noProof/>
                <w:webHidden/>
              </w:rPr>
              <w:fldChar w:fldCharType="separate"/>
            </w:r>
            <w:r>
              <w:rPr>
                <w:noProof/>
                <w:webHidden/>
              </w:rPr>
              <w:t>7</w:t>
            </w:r>
            <w:r w:rsidR="00403B46">
              <w:rPr>
                <w:noProof/>
                <w:webHidden/>
              </w:rPr>
              <w:fldChar w:fldCharType="end"/>
            </w:r>
          </w:hyperlink>
        </w:p>
        <w:p w:rsidR="005B2508" w:rsidRPr="007C08DF" w:rsidRDefault="005B2508">
          <w:pPr>
            <w:rPr>
              <w:rFonts w:cstheme="minorHAnsi"/>
              <w:sz w:val="28"/>
              <w:szCs w:val="28"/>
            </w:rPr>
          </w:pPr>
          <w:r w:rsidRPr="007C08DF">
            <w:rPr>
              <w:rFonts w:cstheme="minorHAnsi"/>
              <w:b/>
              <w:bCs/>
              <w:sz w:val="28"/>
              <w:szCs w:val="28"/>
            </w:rPr>
            <w:fldChar w:fldCharType="end"/>
          </w:r>
        </w:p>
      </w:sdtContent>
    </w:sdt>
    <w:p w:rsidR="00FA3456" w:rsidRPr="007C08DF" w:rsidRDefault="00FA3456" w:rsidP="00FA3456">
      <w:pPr>
        <w:rPr>
          <w:rFonts w:cstheme="minorHAnsi"/>
          <w:b/>
          <w:sz w:val="28"/>
          <w:szCs w:val="28"/>
        </w:rPr>
      </w:pPr>
    </w:p>
    <w:p w:rsidR="00FA3456" w:rsidRPr="007C08DF" w:rsidRDefault="00FA3456" w:rsidP="00FA3456">
      <w:pPr>
        <w:jc w:val="center"/>
        <w:rPr>
          <w:rFonts w:cstheme="minorHAnsi"/>
          <w:b/>
          <w:sz w:val="28"/>
          <w:szCs w:val="28"/>
        </w:rPr>
      </w:pPr>
    </w:p>
    <w:p w:rsidR="00FF0F94" w:rsidRPr="007C08DF" w:rsidRDefault="00FF0F94" w:rsidP="00FA3456">
      <w:pPr>
        <w:jc w:val="center"/>
        <w:rPr>
          <w:rFonts w:cstheme="minorHAnsi"/>
          <w:b/>
          <w:sz w:val="28"/>
          <w:szCs w:val="28"/>
        </w:rPr>
      </w:pPr>
    </w:p>
    <w:p w:rsidR="00FF0F94" w:rsidRPr="007C08DF" w:rsidRDefault="00FF0F94" w:rsidP="00FA3456">
      <w:pPr>
        <w:jc w:val="center"/>
        <w:rPr>
          <w:rFonts w:cstheme="minorHAnsi"/>
          <w:b/>
          <w:sz w:val="28"/>
          <w:szCs w:val="28"/>
        </w:rPr>
      </w:pPr>
    </w:p>
    <w:p w:rsidR="00FF0F94" w:rsidRPr="007C08DF" w:rsidRDefault="00FF0F94" w:rsidP="00FA3456">
      <w:pPr>
        <w:jc w:val="center"/>
        <w:rPr>
          <w:rFonts w:cstheme="minorHAnsi"/>
          <w:b/>
          <w:sz w:val="28"/>
          <w:szCs w:val="28"/>
        </w:rPr>
      </w:pPr>
    </w:p>
    <w:p w:rsidR="00FF0F94" w:rsidRPr="007C08DF" w:rsidRDefault="00FF0F94" w:rsidP="00FA3456">
      <w:pPr>
        <w:jc w:val="center"/>
        <w:rPr>
          <w:rFonts w:cstheme="minorHAnsi"/>
          <w:b/>
          <w:sz w:val="28"/>
          <w:szCs w:val="28"/>
        </w:rPr>
      </w:pPr>
    </w:p>
    <w:p w:rsidR="00FA3456" w:rsidRPr="007C08DF" w:rsidRDefault="00FA3456" w:rsidP="00FA3456">
      <w:pPr>
        <w:jc w:val="center"/>
        <w:rPr>
          <w:rFonts w:cstheme="minorHAnsi"/>
          <w:b/>
          <w:sz w:val="28"/>
          <w:szCs w:val="28"/>
        </w:rPr>
      </w:pPr>
    </w:p>
    <w:p w:rsidR="00FA3456" w:rsidRDefault="00FA3456" w:rsidP="00FA3456">
      <w:pPr>
        <w:jc w:val="center"/>
        <w:rPr>
          <w:rFonts w:cstheme="minorHAnsi"/>
          <w:b/>
          <w:sz w:val="28"/>
          <w:szCs w:val="28"/>
        </w:rPr>
      </w:pPr>
    </w:p>
    <w:p w:rsidR="0013629D" w:rsidRDefault="0013629D" w:rsidP="00FA3456">
      <w:pPr>
        <w:jc w:val="center"/>
        <w:rPr>
          <w:rFonts w:cstheme="minorHAnsi"/>
          <w:b/>
          <w:sz w:val="28"/>
          <w:szCs w:val="28"/>
        </w:rPr>
      </w:pPr>
    </w:p>
    <w:p w:rsidR="0013629D" w:rsidRDefault="0013629D" w:rsidP="00FA3456">
      <w:pPr>
        <w:jc w:val="center"/>
        <w:rPr>
          <w:rFonts w:cstheme="minorHAnsi"/>
          <w:b/>
          <w:sz w:val="28"/>
          <w:szCs w:val="28"/>
        </w:rPr>
      </w:pPr>
    </w:p>
    <w:p w:rsidR="0013629D" w:rsidRDefault="0013629D" w:rsidP="00FA3456">
      <w:pPr>
        <w:jc w:val="center"/>
        <w:rPr>
          <w:rFonts w:cstheme="minorHAnsi"/>
          <w:b/>
          <w:sz w:val="28"/>
          <w:szCs w:val="28"/>
        </w:rPr>
      </w:pPr>
    </w:p>
    <w:p w:rsidR="0013629D" w:rsidRDefault="0013629D" w:rsidP="00FA3456">
      <w:pPr>
        <w:jc w:val="center"/>
        <w:rPr>
          <w:rFonts w:cstheme="minorHAnsi"/>
          <w:b/>
          <w:sz w:val="28"/>
          <w:szCs w:val="28"/>
        </w:rPr>
      </w:pPr>
    </w:p>
    <w:p w:rsidR="0013629D" w:rsidRPr="007C08DF" w:rsidRDefault="0013629D" w:rsidP="00FA3456">
      <w:pPr>
        <w:jc w:val="center"/>
        <w:rPr>
          <w:rFonts w:cstheme="minorHAnsi"/>
          <w:b/>
          <w:sz w:val="28"/>
          <w:szCs w:val="28"/>
        </w:rPr>
      </w:pPr>
    </w:p>
    <w:p w:rsidR="00FA3456" w:rsidRPr="007C08DF" w:rsidRDefault="00FA3456" w:rsidP="00FA3456">
      <w:pPr>
        <w:jc w:val="center"/>
        <w:rPr>
          <w:rFonts w:cstheme="minorHAnsi"/>
          <w:b/>
          <w:sz w:val="24"/>
          <w:szCs w:val="24"/>
        </w:rPr>
      </w:pPr>
    </w:p>
    <w:p w:rsidR="00FA3456" w:rsidRPr="007C64BF" w:rsidRDefault="00347492" w:rsidP="00347492">
      <w:pPr>
        <w:rPr>
          <w:rFonts w:cstheme="minorHAnsi"/>
          <w:b/>
          <w:sz w:val="22"/>
          <w:szCs w:val="22"/>
        </w:rPr>
      </w:pPr>
      <w:r w:rsidRPr="007C64BF">
        <w:rPr>
          <w:rFonts w:cstheme="minorHAnsi"/>
          <w:b/>
          <w:sz w:val="22"/>
          <w:szCs w:val="22"/>
        </w:rPr>
        <w:t>Používané zkratky:</w:t>
      </w:r>
    </w:p>
    <w:p w:rsidR="00613257" w:rsidRPr="007C64BF" w:rsidRDefault="00613257" w:rsidP="0013629D">
      <w:pPr>
        <w:spacing w:after="0" w:line="240" w:lineRule="auto"/>
        <w:rPr>
          <w:rFonts w:cstheme="minorHAnsi"/>
          <w:sz w:val="22"/>
          <w:szCs w:val="22"/>
        </w:rPr>
      </w:pPr>
      <w:r w:rsidRPr="007C64BF">
        <w:rPr>
          <w:rFonts w:cstheme="minorHAnsi"/>
          <w:sz w:val="22"/>
          <w:szCs w:val="22"/>
        </w:rPr>
        <w:t>KPK</w:t>
      </w:r>
      <w:r w:rsidRPr="007C64BF">
        <w:rPr>
          <w:rFonts w:cstheme="minorHAnsi"/>
          <w:sz w:val="22"/>
          <w:szCs w:val="22"/>
        </w:rPr>
        <w:tab/>
      </w:r>
      <w:r w:rsidRPr="007C64BF">
        <w:rPr>
          <w:rFonts w:cstheme="minorHAnsi"/>
          <w:sz w:val="22"/>
          <w:szCs w:val="22"/>
        </w:rPr>
        <w:tab/>
        <w:t>Krajská protidrogová koordinátorka</w:t>
      </w:r>
    </w:p>
    <w:p w:rsidR="00347492" w:rsidRPr="007C64BF" w:rsidRDefault="00347492" w:rsidP="0013629D">
      <w:pPr>
        <w:spacing w:after="0" w:line="240" w:lineRule="auto"/>
        <w:rPr>
          <w:rFonts w:cstheme="minorHAnsi"/>
          <w:sz w:val="22"/>
          <w:szCs w:val="22"/>
        </w:rPr>
      </w:pPr>
      <w:r w:rsidRPr="007C64BF">
        <w:rPr>
          <w:rFonts w:cstheme="minorHAnsi"/>
          <w:sz w:val="22"/>
          <w:szCs w:val="22"/>
        </w:rPr>
        <w:t xml:space="preserve">MPK </w:t>
      </w:r>
      <w:r w:rsidRPr="007C64BF">
        <w:rPr>
          <w:rFonts w:cstheme="minorHAnsi"/>
          <w:sz w:val="22"/>
          <w:szCs w:val="22"/>
        </w:rPr>
        <w:tab/>
      </w:r>
      <w:r w:rsidRPr="007C64BF">
        <w:rPr>
          <w:rFonts w:cstheme="minorHAnsi"/>
          <w:sz w:val="22"/>
          <w:szCs w:val="22"/>
        </w:rPr>
        <w:tab/>
      </w:r>
      <w:r w:rsidR="00613257" w:rsidRPr="007C64BF">
        <w:rPr>
          <w:rFonts w:cstheme="minorHAnsi"/>
          <w:sz w:val="22"/>
          <w:szCs w:val="22"/>
        </w:rPr>
        <w:t>M</w:t>
      </w:r>
      <w:r w:rsidRPr="007C64BF">
        <w:rPr>
          <w:rFonts w:cstheme="minorHAnsi"/>
          <w:sz w:val="22"/>
          <w:szCs w:val="22"/>
        </w:rPr>
        <w:t>ístní protidrogový koordinátor</w:t>
      </w:r>
    </w:p>
    <w:p w:rsidR="00B35DC2" w:rsidRPr="007C64BF" w:rsidRDefault="00B35DC2" w:rsidP="0013629D">
      <w:pPr>
        <w:spacing w:after="0" w:line="240" w:lineRule="auto"/>
        <w:rPr>
          <w:rFonts w:cstheme="minorHAnsi"/>
          <w:sz w:val="22"/>
          <w:szCs w:val="22"/>
        </w:rPr>
      </w:pPr>
      <w:r w:rsidRPr="007C64BF">
        <w:rPr>
          <w:rFonts w:cstheme="minorHAnsi"/>
          <w:sz w:val="22"/>
          <w:szCs w:val="22"/>
        </w:rPr>
        <w:t>M</w:t>
      </w:r>
      <w:r w:rsidR="00D41598">
        <w:rPr>
          <w:rFonts w:cstheme="minorHAnsi"/>
          <w:sz w:val="22"/>
          <w:szCs w:val="22"/>
        </w:rPr>
        <w:t>ŠMT</w:t>
      </w:r>
      <w:r w:rsidRPr="007C64BF">
        <w:rPr>
          <w:rFonts w:cstheme="minorHAnsi"/>
          <w:sz w:val="22"/>
          <w:szCs w:val="22"/>
        </w:rPr>
        <w:tab/>
      </w:r>
      <w:r w:rsidRPr="007C64BF">
        <w:rPr>
          <w:rFonts w:cstheme="minorHAnsi"/>
          <w:sz w:val="22"/>
          <w:szCs w:val="22"/>
        </w:rPr>
        <w:tab/>
        <w:t xml:space="preserve">Ministerstvo </w:t>
      </w:r>
      <w:r w:rsidR="00D41598">
        <w:rPr>
          <w:rFonts w:cstheme="minorHAnsi"/>
          <w:sz w:val="22"/>
          <w:szCs w:val="22"/>
        </w:rPr>
        <w:t>školství, mládeže a tělovýchovy</w:t>
      </w:r>
    </w:p>
    <w:p w:rsidR="002F2AE6" w:rsidRPr="007C64BF" w:rsidRDefault="002F2AE6" w:rsidP="0013629D">
      <w:pPr>
        <w:spacing w:after="0" w:line="240" w:lineRule="auto"/>
        <w:rPr>
          <w:rFonts w:cstheme="minorHAnsi"/>
          <w:sz w:val="22"/>
          <w:szCs w:val="22"/>
        </w:rPr>
      </w:pPr>
      <w:r w:rsidRPr="007C64BF">
        <w:rPr>
          <w:rFonts w:cstheme="minorHAnsi"/>
          <w:sz w:val="22"/>
          <w:szCs w:val="22"/>
        </w:rPr>
        <w:t>NNO</w:t>
      </w:r>
      <w:r w:rsidRPr="007C64BF">
        <w:rPr>
          <w:rFonts w:cstheme="minorHAnsi"/>
          <w:sz w:val="22"/>
          <w:szCs w:val="22"/>
        </w:rPr>
        <w:tab/>
      </w:r>
      <w:r w:rsidRPr="007C64BF">
        <w:rPr>
          <w:rFonts w:cstheme="minorHAnsi"/>
          <w:sz w:val="22"/>
          <w:szCs w:val="22"/>
        </w:rPr>
        <w:tab/>
      </w:r>
      <w:r w:rsidR="00613257" w:rsidRPr="007C64BF">
        <w:rPr>
          <w:rFonts w:cstheme="minorHAnsi"/>
          <w:sz w:val="22"/>
          <w:szCs w:val="22"/>
        </w:rPr>
        <w:t>N</w:t>
      </w:r>
      <w:r w:rsidRPr="007C64BF">
        <w:rPr>
          <w:rFonts w:cstheme="minorHAnsi"/>
          <w:sz w:val="22"/>
          <w:szCs w:val="22"/>
        </w:rPr>
        <w:t>evládní neziskové organizace</w:t>
      </w:r>
    </w:p>
    <w:p w:rsidR="00347492" w:rsidRPr="007C64BF" w:rsidRDefault="00613257" w:rsidP="0013629D">
      <w:pPr>
        <w:spacing w:after="0" w:line="240" w:lineRule="auto"/>
        <w:rPr>
          <w:rFonts w:cstheme="minorHAnsi"/>
          <w:sz w:val="22"/>
          <w:szCs w:val="22"/>
        </w:rPr>
      </w:pPr>
      <w:r w:rsidRPr="007C64BF">
        <w:rPr>
          <w:rFonts w:cstheme="minorHAnsi"/>
          <w:sz w:val="22"/>
          <w:szCs w:val="22"/>
        </w:rPr>
        <w:t>ORP</w:t>
      </w:r>
      <w:r w:rsidRPr="007C64BF">
        <w:rPr>
          <w:rFonts w:cstheme="minorHAnsi"/>
          <w:sz w:val="22"/>
          <w:szCs w:val="22"/>
        </w:rPr>
        <w:tab/>
      </w:r>
      <w:r w:rsidRPr="007C64BF">
        <w:rPr>
          <w:rFonts w:cstheme="minorHAnsi"/>
          <w:sz w:val="22"/>
          <w:szCs w:val="22"/>
        </w:rPr>
        <w:tab/>
        <w:t>O</w:t>
      </w:r>
      <w:r w:rsidR="00347492" w:rsidRPr="007C64BF">
        <w:rPr>
          <w:rFonts w:cstheme="minorHAnsi"/>
          <w:sz w:val="22"/>
          <w:szCs w:val="22"/>
        </w:rPr>
        <w:t>bec s rozšířenou působností</w:t>
      </w:r>
    </w:p>
    <w:p w:rsidR="0013629D" w:rsidRPr="007C64BF" w:rsidRDefault="00347492" w:rsidP="0013629D">
      <w:pPr>
        <w:spacing w:after="0" w:line="240" w:lineRule="auto"/>
        <w:rPr>
          <w:rFonts w:cstheme="minorHAnsi"/>
          <w:sz w:val="22"/>
          <w:szCs w:val="22"/>
        </w:rPr>
      </w:pPr>
      <w:r w:rsidRPr="007C64BF">
        <w:rPr>
          <w:rFonts w:cstheme="minorHAnsi"/>
          <w:sz w:val="22"/>
          <w:szCs w:val="22"/>
        </w:rPr>
        <w:t>KÚSK</w:t>
      </w:r>
      <w:r w:rsidRPr="007C64BF">
        <w:rPr>
          <w:rFonts w:cstheme="minorHAnsi"/>
          <w:sz w:val="22"/>
          <w:szCs w:val="22"/>
        </w:rPr>
        <w:tab/>
      </w:r>
      <w:r w:rsidRPr="007C64BF">
        <w:rPr>
          <w:rFonts w:cstheme="minorHAnsi"/>
          <w:sz w:val="22"/>
          <w:szCs w:val="22"/>
        </w:rPr>
        <w:tab/>
      </w:r>
      <w:r w:rsidR="00613257" w:rsidRPr="007C64BF">
        <w:rPr>
          <w:rFonts w:cstheme="minorHAnsi"/>
          <w:sz w:val="22"/>
          <w:szCs w:val="22"/>
        </w:rPr>
        <w:t>K</w:t>
      </w:r>
      <w:r w:rsidR="0013629D" w:rsidRPr="007C64BF">
        <w:rPr>
          <w:rFonts w:cstheme="minorHAnsi"/>
          <w:sz w:val="22"/>
          <w:szCs w:val="22"/>
        </w:rPr>
        <w:t>rajský úřad Středočeského kraj</w:t>
      </w:r>
    </w:p>
    <w:p w:rsidR="004C10D0" w:rsidRDefault="004C10D0" w:rsidP="0013629D">
      <w:pPr>
        <w:spacing w:after="0" w:line="240" w:lineRule="auto"/>
        <w:rPr>
          <w:rFonts w:cstheme="minorHAnsi"/>
          <w:sz w:val="22"/>
          <w:szCs w:val="22"/>
        </w:rPr>
      </w:pPr>
      <w:r w:rsidRPr="007C64BF">
        <w:rPr>
          <w:rFonts w:cstheme="minorHAnsi"/>
          <w:sz w:val="22"/>
          <w:szCs w:val="22"/>
        </w:rPr>
        <w:t>SČK</w:t>
      </w:r>
      <w:r w:rsidRPr="007C64BF">
        <w:rPr>
          <w:rFonts w:cstheme="minorHAnsi"/>
          <w:sz w:val="22"/>
          <w:szCs w:val="22"/>
        </w:rPr>
        <w:tab/>
      </w:r>
      <w:r w:rsidRPr="007C64BF">
        <w:rPr>
          <w:rFonts w:cstheme="minorHAnsi"/>
          <w:sz w:val="22"/>
          <w:szCs w:val="22"/>
        </w:rPr>
        <w:tab/>
        <w:t>Středočeský kraj</w:t>
      </w:r>
    </w:p>
    <w:p w:rsidR="00F0420C" w:rsidRPr="007C64BF" w:rsidRDefault="00F0420C" w:rsidP="0013629D">
      <w:pPr>
        <w:spacing w:after="0" w:line="240" w:lineRule="auto"/>
        <w:rPr>
          <w:rFonts w:cstheme="minorHAnsi"/>
          <w:sz w:val="22"/>
          <w:szCs w:val="22"/>
        </w:rPr>
      </w:pPr>
    </w:p>
    <w:p w:rsidR="005B2508" w:rsidRPr="007C08DF" w:rsidRDefault="00FA3456" w:rsidP="005B2508">
      <w:pPr>
        <w:pStyle w:val="Nadpis1"/>
        <w:numPr>
          <w:ilvl w:val="0"/>
          <w:numId w:val="1"/>
        </w:numPr>
        <w:rPr>
          <w:rFonts w:asciiTheme="minorHAnsi" w:eastAsia="Times New Roman" w:hAnsiTheme="minorHAnsi" w:cstheme="minorHAnsi"/>
          <w:sz w:val="28"/>
          <w:szCs w:val="28"/>
          <w:lang w:eastAsia="cs-CZ"/>
        </w:rPr>
      </w:pPr>
      <w:bookmarkStart w:id="0" w:name="_Toc64447260"/>
      <w:r w:rsidRPr="007C08DF">
        <w:rPr>
          <w:rFonts w:asciiTheme="minorHAnsi" w:eastAsia="Times New Roman" w:hAnsiTheme="minorHAnsi" w:cstheme="minorHAnsi"/>
          <w:sz w:val="28"/>
          <w:szCs w:val="28"/>
          <w:lang w:eastAsia="cs-CZ"/>
        </w:rPr>
        <w:t>Úvod</w:t>
      </w:r>
      <w:bookmarkEnd w:id="0"/>
    </w:p>
    <w:p w:rsidR="00F0420C" w:rsidRPr="00F0420C" w:rsidRDefault="00F0420C" w:rsidP="00F0420C">
      <w:pPr>
        <w:spacing w:after="0" w:line="240" w:lineRule="auto"/>
        <w:jc w:val="both"/>
        <w:rPr>
          <w:rFonts w:eastAsia="Times New Roman" w:cstheme="minorHAnsi"/>
          <w:sz w:val="24"/>
          <w:szCs w:val="24"/>
          <w:lang w:eastAsia="cs-CZ"/>
        </w:rPr>
      </w:pPr>
      <w:r w:rsidRPr="00F0420C">
        <w:rPr>
          <w:rFonts w:eastAsia="Times New Roman" w:cstheme="minorHAnsi"/>
          <w:sz w:val="24"/>
          <w:szCs w:val="24"/>
          <w:lang w:eastAsia="cs-CZ"/>
        </w:rPr>
        <w:t xml:space="preserve">Koncepce protidrogové politiky Středočeského kraje na </w:t>
      </w:r>
      <w:r>
        <w:rPr>
          <w:rFonts w:eastAsia="Times New Roman" w:cstheme="minorHAnsi"/>
          <w:sz w:val="24"/>
          <w:szCs w:val="24"/>
          <w:lang w:eastAsia="cs-CZ"/>
        </w:rPr>
        <w:t xml:space="preserve">léta </w:t>
      </w:r>
      <w:r w:rsidRPr="00F0420C">
        <w:rPr>
          <w:rFonts w:eastAsia="Times New Roman" w:cstheme="minorHAnsi"/>
          <w:sz w:val="24"/>
          <w:szCs w:val="24"/>
          <w:lang w:eastAsia="cs-CZ"/>
        </w:rPr>
        <w:t>20</w:t>
      </w:r>
      <w:r>
        <w:rPr>
          <w:rFonts w:eastAsia="Times New Roman" w:cstheme="minorHAnsi"/>
          <w:sz w:val="24"/>
          <w:szCs w:val="24"/>
          <w:lang w:eastAsia="cs-CZ"/>
        </w:rPr>
        <w:t>16</w:t>
      </w:r>
      <w:r w:rsidRPr="00F0420C">
        <w:rPr>
          <w:rFonts w:eastAsia="Times New Roman" w:cstheme="minorHAnsi"/>
          <w:sz w:val="24"/>
          <w:szCs w:val="24"/>
          <w:lang w:eastAsia="cs-CZ"/>
        </w:rPr>
        <w:t xml:space="preserve"> – 202</w:t>
      </w:r>
      <w:r>
        <w:rPr>
          <w:rFonts w:eastAsia="Times New Roman" w:cstheme="minorHAnsi"/>
          <w:sz w:val="24"/>
          <w:szCs w:val="24"/>
          <w:lang w:eastAsia="cs-CZ"/>
        </w:rPr>
        <w:t>0</w:t>
      </w:r>
      <w:r w:rsidRPr="00F0420C">
        <w:rPr>
          <w:rFonts w:eastAsia="Times New Roman" w:cstheme="minorHAnsi"/>
          <w:sz w:val="24"/>
          <w:szCs w:val="24"/>
          <w:lang w:eastAsia="cs-CZ"/>
        </w:rPr>
        <w:t xml:space="preserve"> (dále jen </w:t>
      </w:r>
      <w:r w:rsidR="009E572C">
        <w:rPr>
          <w:rFonts w:eastAsia="Times New Roman" w:cstheme="minorHAnsi"/>
          <w:sz w:val="24"/>
          <w:szCs w:val="24"/>
          <w:lang w:eastAsia="cs-CZ"/>
        </w:rPr>
        <w:br/>
      </w:r>
      <w:r w:rsidRPr="00F0420C">
        <w:rPr>
          <w:rFonts w:eastAsia="Times New Roman" w:cstheme="minorHAnsi"/>
          <w:sz w:val="24"/>
          <w:szCs w:val="24"/>
          <w:lang w:eastAsia="cs-CZ"/>
        </w:rPr>
        <w:t xml:space="preserve">„Koncepce “) </w:t>
      </w:r>
      <w:r w:rsidR="00BA51A8">
        <w:rPr>
          <w:rFonts w:eastAsia="Times New Roman" w:cstheme="minorHAnsi"/>
          <w:sz w:val="24"/>
          <w:szCs w:val="24"/>
          <w:lang w:eastAsia="cs-CZ"/>
        </w:rPr>
        <w:t>je</w:t>
      </w:r>
      <w:r w:rsidR="002604F6">
        <w:rPr>
          <w:rFonts w:eastAsia="Times New Roman" w:cstheme="minorHAnsi"/>
          <w:sz w:val="24"/>
          <w:szCs w:val="24"/>
          <w:lang w:eastAsia="cs-CZ"/>
        </w:rPr>
        <w:t xml:space="preserve"> </w:t>
      </w:r>
      <w:r w:rsidRPr="00F0420C">
        <w:rPr>
          <w:rFonts w:eastAsia="Times New Roman" w:cstheme="minorHAnsi"/>
          <w:sz w:val="24"/>
          <w:szCs w:val="24"/>
          <w:lang w:eastAsia="cs-CZ"/>
        </w:rPr>
        <w:t>zásadní koncepční dokument</w:t>
      </w:r>
      <w:r w:rsidR="00BA51A8">
        <w:rPr>
          <w:rFonts w:eastAsia="Times New Roman" w:cstheme="minorHAnsi"/>
          <w:sz w:val="24"/>
          <w:szCs w:val="24"/>
          <w:lang w:eastAsia="cs-CZ"/>
        </w:rPr>
        <w:t>,</w:t>
      </w:r>
      <w:r w:rsidRPr="00F0420C">
        <w:rPr>
          <w:rFonts w:eastAsia="Times New Roman" w:cstheme="minorHAnsi"/>
          <w:sz w:val="24"/>
          <w:szCs w:val="24"/>
          <w:lang w:eastAsia="cs-CZ"/>
        </w:rPr>
        <w:t xml:space="preserve"> </w:t>
      </w:r>
      <w:r w:rsidR="00BA51A8">
        <w:rPr>
          <w:rFonts w:eastAsia="Times New Roman" w:cstheme="minorHAnsi"/>
          <w:sz w:val="24"/>
          <w:szCs w:val="24"/>
          <w:lang w:eastAsia="cs-CZ"/>
        </w:rPr>
        <w:t xml:space="preserve">který byl </w:t>
      </w:r>
      <w:r w:rsidRPr="00F0420C">
        <w:rPr>
          <w:rFonts w:eastAsia="Times New Roman" w:cstheme="minorHAnsi"/>
          <w:sz w:val="24"/>
          <w:szCs w:val="24"/>
          <w:lang w:eastAsia="cs-CZ"/>
        </w:rPr>
        <w:t>přijat za účelem uplatňování opatření při předcházení a snižování škod</w:t>
      </w:r>
      <w:r w:rsidR="0099154F">
        <w:rPr>
          <w:rFonts w:eastAsia="Times New Roman" w:cstheme="minorHAnsi"/>
          <w:sz w:val="24"/>
          <w:szCs w:val="24"/>
          <w:lang w:eastAsia="cs-CZ"/>
        </w:rPr>
        <w:t xml:space="preserve"> </w:t>
      </w:r>
      <w:r w:rsidR="002802B9">
        <w:rPr>
          <w:rFonts w:eastAsia="Times New Roman" w:cstheme="minorHAnsi"/>
          <w:sz w:val="24"/>
          <w:szCs w:val="24"/>
          <w:lang w:eastAsia="cs-CZ"/>
        </w:rPr>
        <w:t xml:space="preserve">způsobených </w:t>
      </w:r>
      <w:r w:rsidRPr="00F0420C">
        <w:rPr>
          <w:rFonts w:eastAsia="Times New Roman" w:cstheme="minorHAnsi"/>
          <w:sz w:val="24"/>
          <w:szCs w:val="24"/>
          <w:lang w:eastAsia="cs-CZ"/>
        </w:rPr>
        <w:t xml:space="preserve">v důsledku užívání </w:t>
      </w:r>
      <w:r w:rsidR="00DC6262">
        <w:rPr>
          <w:rFonts w:eastAsia="Times New Roman" w:cstheme="minorHAnsi"/>
          <w:sz w:val="24"/>
          <w:szCs w:val="24"/>
          <w:lang w:eastAsia="cs-CZ"/>
        </w:rPr>
        <w:t>návykových látek</w:t>
      </w:r>
      <w:r w:rsidRPr="00F0420C">
        <w:rPr>
          <w:rFonts w:eastAsia="Times New Roman" w:cstheme="minorHAnsi"/>
          <w:sz w:val="24"/>
          <w:szCs w:val="24"/>
          <w:lang w:eastAsia="cs-CZ"/>
        </w:rPr>
        <w:t xml:space="preserve">, </w:t>
      </w:r>
      <w:r w:rsidR="0099154F">
        <w:rPr>
          <w:rFonts w:eastAsia="Times New Roman" w:cstheme="minorHAnsi"/>
          <w:sz w:val="24"/>
          <w:szCs w:val="24"/>
          <w:lang w:eastAsia="cs-CZ"/>
        </w:rPr>
        <w:t xml:space="preserve">patologického hráčství a nadužívání moderních technologií. </w:t>
      </w:r>
      <w:r w:rsidRPr="00F0420C">
        <w:rPr>
          <w:rFonts w:eastAsia="Times New Roman" w:cstheme="minorHAnsi"/>
          <w:sz w:val="24"/>
          <w:szCs w:val="24"/>
          <w:lang w:eastAsia="cs-CZ"/>
        </w:rPr>
        <w:t xml:space="preserve">Koncepce </w:t>
      </w:r>
      <w:r w:rsidR="00140CE5">
        <w:rPr>
          <w:rFonts w:eastAsia="Times New Roman" w:cstheme="minorHAnsi"/>
          <w:sz w:val="24"/>
          <w:szCs w:val="24"/>
          <w:lang w:eastAsia="cs-CZ"/>
        </w:rPr>
        <w:t>byla schválena Usnesením č. 109-24/2016/ZK dne 19. 9. 2016. O</w:t>
      </w:r>
      <w:r w:rsidR="002604F6">
        <w:rPr>
          <w:rFonts w:eastAsia="Times New Roman" w:cstheme="minorHAnsi"/>
          <w:sz w:val="24"/>
          <w:szCs w:val="24"/>
          <w:lang w:eastAsia="cs-CZ"/>
        </w:rPr>
        <w:t xml:space="preserve">bsahovala </w:t>
      </w:r>
      <w:r w:rsidRPr="00F0420C">
        <w:rPr>
          <w:rFonts w:eastAsia="Times New Roman" w:cstheme="minorHAnsi"/>
          <w:sz w:val="24"/>
          <w:szCs w:val="24"/>
          <w:lang w:eastAsia="cs-CZ"/>
        </w:rPr>
        <w:t>soubor opatření směřují</w:t>
      </w:r>
      <w:r w:rsidR="002604F6">
        <w:rPr>
          <w:rFonts w:eastAsia="Times New Roman" w:cstheme="minorHAnsi"/>
          <w:sz w:val="24"/>
          <w:szCs w:val="24"/>
          <w:lang w:eastAsia="cs-CZ"/>
        </w:rPr>
        <w:t>cích</w:t>
      </w:r>
      <w:r w:rsidRPr="00F0420C">
        <w:rPr>
          <w:rFonts w:eastAsia="Times New Roman" w:cstheme="minorHAnsi"/>
          <w:sz w:val="24"/>
          <w:szCs w:val="24"/>
          <w:lang w:eastAsia="cs-CZ"/>
        </w:rPr>
        <w:t xml:space="preserve"> k dosažení </w:t>
      </w:r>
      <w:r w:rsidR="00140CE5">
        <w:rPr>
          <w:rFonts w:eastAsia="Times New Roman" w:cstheme="minorHAnsi"/>
          <w:sz w:val="24"/>
          <w:szCs w:val="24"/>
          <w:lang w:eastAsia="cs-CZ"/>
        </w:rPr>
        <w:t>c</w:t>
      </w:r>
      <w:r w:rsidRPr="00F0420C">
        <w:rPr>
          <w:rFonts w:eastAsia="Times New Roman" w:cstheme="minorHAnsi"/>
          <w:sz w:val="24"/>
          <w:szCs w:val="24"/>
          <w:lang w:eastAsia="cs-CZ"/>
        </w:rPr>
        <w:t>ílů</w:t>
      </w:r>
      <w:r w:rsidR="002604F6">
        <w:rPr>
          <w:rFonts w:eastAsia="Times New Roman" w:cstheme="minorHAnsi"/>
          <w:sz w:val="24"/>
          <w:szCs w:val="24"/>
          <w:lang w:eastAsia="cs-CZ"/>
        </w:rPr>
        <w:t>,</w:t>
      </w:r>
      <w:r w:rsidRPr="00F0420C">
        <w:rPr>
          <w:rFonts w:eastAsia="Times New Roman" w:cstheme="minorHAnsi"/>
          <w:sz w:val="24"/>
          <w:szCs w:val="24"/>
          <w:lang w:eastAsia="cs-CZ"/>
        </w:rPr>
        <w:t xml:space="preserve"> které </w:t>
      </w:r>
      <w:r w:rsidR="002604F6">
        <w:rPr>
          <w:rFonts w:eastAsia="Times New Roman" w:cstheme="minorHAnsi"/>
          <w:sz w:val="24"/>
          <w:szCs w:val="24"/>
          <w:lang w:eastAsia="cs-CZ"/>
        </w:rPr>
        <w:t>byly</w:t>
      </w:r>
      <w:r w:rsidRPr="00F0420C">
        <w:rPr>
          <w:rFonts w:eastAsia="Times New Roman" w:cstheme="minorHAnsi"/>
          <w:sz w:val="24"/>
          <w:szCs w:val="24"/>
          <w:lang w:eastAsia="cs-CZ"/>
        </w:rPr>
        <w:t xml:space="preserve"> konkrétně rozpracovány v</w:t>
      </w:r>
      <w:r w:rsidR="00140CE5">
        <w:rPr>
          <w:rFonts w:eastAsia="Times New Roman" w:cstheme="minorHAnsi"/>
          <w:sz w:val="24"/>
          <w:szCs w:val="24"/>
          <w:lang w:eastAsia="cs-CZ"/>
        </w:rPr>
        <w:t xml:space="preserve">e dvou </w:t>
      </w:r>
      <w:r w:rsidR="00BC2E44">
        <w:rPr>
          <w:rFonts w:eastAsia="Times New Roman" w:cstheme="minorHAnsi"/>
          <w:sz w:val="24"/>
          <w:szCs w:val="24"/>
          <w:lang w:eastAsia="cs-CZ"/>
        </w:rPr>
        <w:t>a</w:t>
      </w:r>
      <w:r w:rsidRPr="00F0420C">
        <w:rPr>
          <w:rFonts w:eastAsia="Times New Roman" w:cstheme="minorHAnsi"/>
          <w:sz w:val="24"/>
          <w:szCs w:val="24"/>
          <w:lang w:eastAsia="cs-CZ"/>
        </w:rPr>
        <w:t>kčních plánech.</w:t>
      </w:r>
      <w:r w:rsidR="00B17AC6">
        <w:rPr>
          <w:rFonts w:eastAsia="Times New Roman" w:cstheme="minorHAnsi"/>
          <w:sz w:val="24"/>
          <w:szCs w:val="24"/>
          <w:lang w:eastAsia="cs-CZ"/>
        </w:rPr>
        <w:t xml:space="preserve"> </w:t>
      </w:r>
    </w:p>
    <w:p w:rsidR="00BC2E44" w:rsidRDefault="00F0420C" w:rsidP="00F0420C">
      <w:pPr>
        <w:spacing w:after="0" w:line="240" w:lineRule="auto"/>
        <w:jc w:val="both"/>
        <w:rPr>
          <w:rFonts w:eastAsia="Times New Roman" w:cstheme="minorHAnsi"/>
          <w:sz w:val="24"/>
          <w:szCs w:val="24"/>
          <w:lang w:eastAsia="cs-CZ"/>
        </w:rPr>
      </w:pPr>
      <w:r w:rsidRPr="00F0420C">
        <w:rPr>
          <w:rFonts w:eastAsia="Times New Roman" w:cstheme="minorHAnsi"/>
          <w:sz w:val="24"/>
          <w:szCs w:val="24"/>
          <w:lang w:eastAsia="cs-CZ"/>
        </w:rPr>
        <w:t xml:space="preserve">Na zpracování </w:t>
      </w:r>
      <w:r w:rsidR="00BC2E44">
        <w:rPr>
          <w:rFonts w:eastAsia="Times New Roman" w:cstheme="minorHAnsi"/>
          <w:sz w:val="24"/>
          <w:szCs w:val="24"/>
          <w:lang w:eastAsia="cs-CZ"/>
        </w:rPr>
        <w:t>koncepce a obou</w:t>
      </w:r>
      <w:r w:rsidR="00140CE5">
        <w:rPr>
          <w:rFonts w:eastAsia="Times New Roman" w:cstheme="minorHAnsi"/>
          <w:sz w:val="24"/>
          <w:szCs w:val="24"/>
          <w:lang w:eastAsia="cs-CZ"/>
        </w:rPr>
        <w:t xml:space="preserve"> </w:t>
      </w:r>
      <w:r w:rsidR="00BC2E44">
        <w:rPr>
          <w:rFonts w:eastAsia="Times New Roman" w:cstheme="minorHAnsi"/>
          <w:sz w:val="24"/>
          <w:szCs w:val="24"/>
          <w:lang w:eastAsia="cs-CZ"/>
        </w:rPr>
        <w:t>a</w:t>
      </w:r>
      <w:r w:rsidR="00140CE5">
        <w:rPr>
          <w:rFonts w:eastAsia="Times New Roman" w:cstheme="minorHAnsi"/>
          <w:sz w:val="24"/>
          <w:szCs w:val="24"/>
          <w:lang w:eastAsia="cs-CZ"/>
        </w:rPr>
        <w:t xml:space="preserve">kčních plánů </w:t>
      </w:r>
      <w:r w:rsidRPr="00F0420C">
        <w:rPr>
          <w:rFonts w:eastAsia="Times New Roman" w:cstheme="minorHAnsi"/>
          <w:sz w:val="24"/>
          <w:szCs w:val="24"/>
          <w:lang w:eastAsia="cs-CZ"/>
        </w:rPr>
        <w:t>se podíleli členové</w:t>
      </w:r>
      <w:r w:rsidRPr="00F0420C">
        <w:rPr>
          <w:rFonts w:eastAsia="Times New Roman" w:cstheme="minorHAnsi"/>
          <w:sz w:val="24"/>
          <w:szCs w:val="24"/>
          <w:vertAlign w:val="superscript"/>
          <w:lang w:eastAsia="cs-CZ"/>
        </w:rPr>
        <w:footnoteReference w:id="1"/>
      </w:r>
      <w:r w:rsidRPr="00F0420C">
        <w:rPr>
          <w:rFonts w:eastAsia="Times New Roman" w:cstheme="minorHAnsi"/>
          <w:sz w:val="24"/>
          <w:szCs w:val="24"/>
          <w:lang w:eastAsia="cs-CZ"/>
        </w:rPr>
        <w:t xml:space="preserve"> Krajské protidrogové komise</w:t>
      </w:r>
      <w:r w:rsidR="005908D8">
        <w:rPr>
          <w:rFonts w:eastAsia="Times New Roman" w:cstheme="minorHAnsi"/>
          <w:sz w:val="24"/>
          <w:szCs w:val="24"/>
          <w:lang w:eastAsia="cs-CZ"/>
        </w:rPr>
        <w:t xml:space="preserve">. </w:t>
      </w:r>
    </w:p>
    <w:p w:rsidR="003B748B" w:rsidRDefault="003B748B" w:rsidP="00F0420C">
      <w:pPr>
        <w:spacing w:after="0" w:line="240" w:lineRule="auto"/>
        <w:jc w:val="both"/>
        <w:rPr>
          <w:rFonts w:eastAsia="Times New Roman" w:cstheme="minorHAnsi"/>
          <w:sz w:val="24"/>
          <w:szCs w:val="24"/>
          <w:lang w:eastAsia="cs-CZ"/>
        </w:rPr>
      </w:pPr>
    </w:p>
    <w:p w:rsidR="00140CE5" w:rsidRPr="00F0420C" w:rsidRDefault="00140CE5" w:rsidP="00F0420C">
      <w:pPr>
        <w:spacing w:after="0" w:line="240" w:lineRule="auto"/>
        <w:jc w:val="both"/>
        <w:rPr>
          <w:rFonts w:eastAsia="Times New Roman" w:cstheme="minorHAnsi"/>
          <w:sz w:val="24"/>
          <w:szCs w:val="24"/>
          <w:lang w:eastAsia="cs-CZ"/>
        </w:rPr>
      </w:pPr>
      <w:r>
        <w:rPr>
          <w:rFonts w:eastAsia="Times New Roman" w:cstheme="minorHAnsi"/>
          <w:sz w:val="24"/>
          <w:szCs w:val="24"/>
          <w:lang w:eastAsia="cs-CZ"/>
        </w:rPr>
        <w:t>V koncepci byl definován</w:t>
      </w:r>
      <w:r w:rsidR="005F2958">
        <w:rPr>
          <w:rFonts w:eastAsia="Times New Roman" w:cstheme="minorHAnsi"/>
          <w:sz w:val="24"/>
          <w:szCs w:val="24"/>
          <w:lang w:eastAsia="cs-CZ"/>
        </w:rPr>
        <w:t xml:space="preserve"> hlavní cíl</w:t>
      </w:r>
      <w:r w:rsidR="00BC2E44">
        <w:rPr>
          <w:rFonts w:eastAsia="Times New Roman" w:cstheme="minorHAnsi"/>
          <w:sz w:val="24"/>
          <w:szCs w:val="24"/>
          <w:lang w:eastAsia="cs-CZ"/>
        </w:rPr>
        <w:t xml:space="preserve"> protidrogové politiky ve Středočeském kraji</w:t>
      </w:r>
      <w:r w:rsidR="005F2958">
        <w:rPr>
          <w:rFonts w:eastAsia="Times New Roman" w:cstheme="minorHAnsi"/>
          <w:sz w:val="24"/>
          <w:szCs w:val="24"/>
          <w:lang w:eastAsia="cs-CZ"/>
        </w:rPr>
        <w:t>,</w:t>
      </w:r>
      <w:r>
        <w:rPr>
          <w:rFonts w:eastAsia="Times New Roman" w:cstheme="minorHAnsi"/>
          <w:sz w:val="24"/>
          <w:szCs w:val="24"/>
          <w:lang w:eastAsia="cs-CZ"/>
        </w:rPr>
        <w:t xml:space="preserve"> a to:</w:t>
      </w:r>
    </w:p>
    <w:p w:rsidR="00F0420C" w:rsidRPr="005F2958" w:rsidRDefault="00F0420C" w:rsidP="00F0420C">
      <w:pPr>
        <w:numPr>
          <w:ilvl w:val="0"/>
          <w:numId w:val="18"/>
        </w:numPr>
        <w:spacing w:after="0" w:line="240" w:lineRule="auto"/>
        <w:jc w:val="both"/>
        <w:rPr>
          <w:rFonts w:eastAsia="Times New Roman" w:cstheme="minorHAnsi"/>
          <w:b/>
          <w:sz w:val="24"/>
          <w:szCs w:val="24"/>
          <w:lang w:eastAsia="cs-CZ"/>
        </w:rPr>
      </w:pPr>
      <w:r w:rsidRPr="005F2958">
        <w:rPr>
          <w:rFonts w:eastAsia="Times New Roman" w:cstheme="minorHAnsi"/>
          <w:b/>
          <w:sz w:val="24"/>
          <w:szCs w:val="24"/>
          <w:lang w:eastAsia="cs-CZ"/>
        </w:rPr>
        <w:lastRenderedPageBreak/>
        <w:t>Snížit výskyt návykového chování a s ním spojeného potenciálního rizika a škod při současném zajištění stabilního financování adiktologických služeb.</w:t>
      </w:r>
    </w:p>
    <w:p w:rsidR="005F2958" w:rsidRPr="00F0420C" w:rsidRDefault="005F2958" w:rsidP="005F2958">
      <w:pPr>
        <w:spacing w:after="0" w:line="240" w:lineRule="auto"/>
        <w:ind w:left="720"/>
        <w:jc w:val="both"/>
        <w:rPr>
          <w:rFonts w:eastAsia="Times New Roman" w:cstheme="minorHAnsi"/>
          <w:sz w:val="24"/>
          <w:szCs w:val="24"/>
          <w:lang w:eastAsia="cs-CZ"/>
        </w:rPr>
      </w:pPr>
    </w:p>
    <w:p w:rsidR="00F0420C" w:rsidRDefault="00F0420C" w:rsidP="00F0420C">
      <w:pPr>
        <w:spacing w:after="0" w:line="240" w:lineRule="auto"/>
        <w:jc w:val="both"/>
        <w:rPr>
          <w:rFonts w:eastAsia="Times New Roman" w:cstheme="minorHAnsi"/>
          <w:sz w:val="24"/>
          <w:szCs w:val="24"/>
          <w:lang w:eastAsia="cs-CZ"/>
        </w:rPr>
      </w:pPr>
      <w:r w:rsidRPr="00F0420C">
        <w:rPr>
          <w:rFonts w:eastAsia="Times New Roman" w:cstheme="minorHAnsi"/>
          <w:sz w:val="24"/>
          <w:szCs w:val="24"/>
          <w:lang w:eastAsia="cs-CZ"/>
        </w:rPr>
        <w:t xml:space="preserve">Hlavní cíl byl dále rozpracován </w:t>
      </w:r>
      <w:r w:rsidR="009714C8">
        <w:rPr>
          <w:rFonts w:eastAsia="Times New Roman" w:cstheme="minorHAnsi"/>
          <w:sz w:val="24"/>
          <w:szCs w:val="24"/>
          <w:lang w:eastAsia="cs-CZ"/>
        </w:rPr>
        <w:t xml:space="preserve">do pěti </w:t>
      </w:r>
      <w:r w:rsidRPr="00F0420C">
        <w:rPr>
          <w:rFonts w:eastAsia="Times New Roman" w:cstheme="minorHAnsi"/>
          <w:sz w:val="24"/>
          <w:szCs w:val="24"/>
          <w:lang w:eastAsia="cs-CZ"/>
        </w:rPr>
        <w:t>dílčí</w:t>
      </w:r>
      <w:r w:rsidR="009714C8">
        <w:rPr>
          <w:rFonts w:eastAsia="Times New Roman" w:cstheme="minorHAnsi"/>
          <w:sz w:val="24"/>
          <w:szCs w:val="24"/>
          <w:lang w:eastAsia="cs-CZ"/>
        </w:rPr>
        <w:t>ch</w:t>
      </w:r>
      <w:r w:rsidRPr="00F0420C">
        <w:rPr>
          <w:rFonts w:eastAsia="Times New Roman" w:cstheme="minorHAnsi"/>
          <w:sz w:val="24"/>
          <w:szCs w:val="24"/>
          <w:lang w:eastAsia="cs-CZ"/>
        </w:rPr>
        <w:t xml:space="preserve"> cíl</w:t>
      </w:r>
      <w:r w:rsidR="009714C8">
        <w:rPr>
          <w:rFonts w:eastAsia="Times New Roman" w:cstheme="minorHAnsi"/>
          <w:sz w:val="24"/>
          <w:szCs w:val="24"/>
          <w:lang w:eastAsia="cs-CZ"/>
        </w:rPr>
        <w:t>ů</w:t>
      </w:r>
      <w:r w:rsidR="00BC2E44">
        <w:rPr>
          <w:rFonts w:eastAsia="Times New Roman" w:cstheme="minorHAnsi"/>
          <w:sz w:val="24"/>
          <w:szCs w:val="24"/>
          <w:lang w:eastAsia="cs-CZ"/>
        </w:rPr>
        <w:t>/priorit pro jednotlivé oblasti protidrogové politiky</w:t>
      </w:r>
      <w:r w:rsidRPr="00F0420C">
        <w:rPr>
          <w:rFonts w:eastAsia="Times New Roman" w:cstheme="minorHAnsi"/>
          <w:sz w:val="24"/>
          <w:szCs w:val="24"/>
          <w:lang w:eastAsia="cs-CZ"/>
        </w:rPr>
        <w:t>:</w:t>
      </w:r>
    </w:p>
    <w:p w:rsidR="00BC2E44" w:rsidRPr="00BC2E44" w:rsidRDefault="00BC2E44" w:rsidP="00F0420C">
      <w:pPr>
        <w:spacing w:after="0" w:line="240" w:lineRule="auto"/>
        <w:jc w:val="both"/>
        <w:rPr>
          <w:rFonts w:eastAsia="Times New Roman" w:cstheme="minorHAnsi"/>
          <w:i/>
          <w:sz w:val="24"/>
          <w:szCs w:val="24"/>
          <w:lang w:eastAsia="cs-CZ"/>
        </w:rPr>
      </w:pPr>
      <w:r w:rsidRPr="00BC2E44">
        <w:rPr>
          <w:rFonts w:eastAsia="Times New Roman" w:cstheme="minorHAnsi"/>
          <w:i/>
          <w:sz w:val="24"/>
          <w:szCs w:val="24"/>
          <w:lang w:eastAsia="cs-CZ"/>
        </w:rPr>
        <w:t>Priority v oblasti koordinace:</w:t>
      </w:r>
    </w:p>
    <w:p w:rsidR="00F0420C" w:rsidRDefault="00F0420C" w:rsidP="005F2958">
      <w:pPr>
        <w:numPr>
          <w:ilvl w:val="0"/>
          <w:numId w:val="19"/>
        </w:numPr>
        <w:spacing w:after="0" w:line="240" w:lineRule="auto"/>
        <w:jc w:val="both"/>
        <w:rPr>
          <w:rFonts w:eastAsia="Times New Roman" w:cstheme="minorHAnsi"/>
          <w:sz w:val="24"/>
          <w:szCs w:val="24"/>
          <w:lang w:eastAsia="cs-CZ"/>
        </w:rPr>
      </w:pPr>
      <w:r w:rsidRPr="00F0420C">
        <w:rPr>
          <w:rFonts w:eastAsia="Times New Roman" w:cstheme="minorHAnsi"/>
          <w:sz w:val="24"/>
          <w:szCs w:val="24"/>
          <w:lang w:eastAsia="cs-CZ"/>
        </w:rPr>
        <w:t>Stabilizovat „síť“ místních protidrogových koordinátorů prostřednictvím poskytování bezplatného odborného vzdělávání, cílenou pomocí při tvorbě</w:t>
      </w:r>
      <w:r w:rsidR="005F2958">
        <w:rPr>
          <w:rFonts w:eastAsia="Times New Roman" w:cstheme="minorHAnsi"/>
          <w:sz w:val="24"/>
          <w:szCs w:val="24"/>
          <w:lang w:eastAsia="cs-CZ"/>
        </w:rPr>
        <w:t xml:space="preserve"> místních protidrogových plánů </w:t>
      </w:r>
      <w:r w:rsidRPr="00F0420C">
        <w:rPr>
          <w:rFonts w:eastAsia="Times New Roman" w:cstheme="minorHAnsi"/>
          <w:sz w:val="24"/>
          <w:szCs w:val="24"/>
          <w:lang w:eastAsia="cs-CZ"/>
        </w:rPr>
        <w:t>a odborných konzultací při řešení konkrétních regionálních problémů v oblasti závislostního chování a užívání návykových látek.</w:t>
      </w:r>
    </w:p>
    <w:p w:rsidR="00BC2E44" w:rsidRPr="00BC2E44" w:rsidRDefault="00BC2E44" w:rsidP="00BC2E44">
      <w:pPr>
        <w:spacing w:after="0" w:line="240" w:lineRule="auto"/>
        <w:jc w:val="both"/>
        <w:rPr>
          <w:rFonts w:eastAsia="Times New Roman" w:cstheme="minorHAnsi"/>
          <w:i/>
          <w:sz w:val="24"/>
          <w:szCs w:val="24"/>
          <w:lang w:eastAsia="cs-CZ"/>
        </w:rPr>
      </w:pPr>
      <w:r w:rsidRPr="00BC2E44">
        <w:rPr>
          <w:rFonts w:eastAsia="Times New Roman" w:cstheme="minorHAnsi"/>
          <w:i/>
          <w:sz w:val="24"/>
          <w:szCs w:val="24"/>
          <w:lang w:eastAsia="cs-CZ"/>
        </w:rPr>
        <w:t>Priority v oblasti primární prevence:</w:t>
      </w:r>
    </w:p>
    <w:p w:rsidR="00F0420C" w:rsidRDefault="00F0420C" w:rsidP="00E37E6C">
      <w:pPr>
        <w:numPr>
          <w:ilvl w:val="0"/>
          <w:numId w:val="19"/>
        </w:numPr>
        <w:spacing w:after="0" w:line="240" w:lineRule="auto"/>
        <w:jc w:val="both"/>
        <w:rPr>
          <w:rFonts w:eastAsia="Times New Roman" w:cstheme="minorHAnsi"/>
          <w:sz w:val="24"/>
          <w:szCs w:val="24"/>
          <w:lang w:eastAsia="cs-CZ"/>
        </w:rPr>
      </w:pPr>
      <w:r w:rsidRPr="00F0420C">
        <w:rPr>
          <w:rFonts w:eastAsia="Times New Roman" w:cstheme="minorHAnsi"/>
          <w:sz w:val="24"/>
          <w:szCs w:val="24"/>
          <w:lang w:eastAsia="cs-CZ"/>
        </w:rPr>
        <w:t>Udržet a rozvíjet základní síť programů primární prevence (PP) -  (zajistit dostupnost chybějících programů PP; zajistit zvyšování profesionální úrovně programů PP; zvyšovat odbornou úroveň protidrogových koordinátorů a poskytovatelů programů PP).</w:t>
      </w:r>
    </w:p>
    <w:p w:rsidR="00BC2E44" w:rsidRPr="00BC2E44" w:rsidRDefault="00BC2E44" w:rsidP="00BC2E44">
      <w:pPr>
        <w:spacing w:after="0" w:line="240" w:lineRule="auto"/>
        <w:rPr>
          <w:rFonts w:eastAsia="Times New Roman" w:cstheme="minorHAnsi"/>
          <w:i/>
          <w:sz w:val="24"/>
          <w:szCs w:val="24"/>
          <w:lang w:eastAsia="cs-CZ"/>
        </w:rPr>
      </w:pPr>
      <w:r w:rsidRPr="00BC2E44">
        <w:rPr>
          <w:rFonts w:eastAsia="Times New Roman" w:cstheme="minorHAnsi"/>
          <w:i/>
          <w:sz w:val="24"/>
          <w:szCs w:val="24"/>
          <w:lang w:eastAsia="cs-CZ"/>
        </w:rPr>
        <w:t>Priority v </w:t>
      </w:r>
      <w:r w:rsidRPr="004D63C1">
        <w:rPr>
          <w:rFonts w:eastAsia="Times New Roman" w:cstheme="minorHAnsi"/>
          <w:i/>
          <w:sz w:val="24"/>
          <w:szCs w:val="24"/>
          <w:lang w:eastAsia="cs-CZ"/>
        </w:rPr>
        <w:t xml:space="preserve">oblasti </w:t>
      </w:r>
      <w:r w:rsidR="00B91C06" w:rsidRPr="004D63C1">
        <w:rPr>
          <w:rFonts w:eastAsia="Times New Roman" w:cstheme="minorHAnsi"/>
          <w:i/>
          <w:sz w:val="24"/>
          <w:szCs w:val="24"/>
          <w:lang w:eastAsia="cs-CZ"/>
        </w:rPr>
        <w:t>H</w:t>
      </w:r>
      <w:r w:rsidRPr="004D63C1">
        <w:rPr>
          <w:rFonts w:eastAsia="Times New Roman" w:cstheme="minorHAnsi"/>
          <w:i/>
          <w:sz w:val="24"/>
          <w:szCs w:val="24"/>
          <w:lang w:eastAsia="cs-CZ"/>
        </w:rPr>
        <w:t xml:space="preserve">arm </w:t>
      </w:r>
      <w:r w:rsidR="00B91C06" w:rsidRPr="004D63C1">
        <w:rPr>
          <w:rFonts w:eastAsia="Times New Roman" w:cstheme="minorHAnsi"/>
          <w:i/>
          <w:sz w:val="24"/>
          <w:szCs w:val="24"/>
          <w:lang w:eastAsia="cs-CZ"/>
        </w:rPr>
        <w:t>R</w:t>
      </w:r>
      <w:r w:rsidRPr="004D63C1">
        <w:rPr>
          <w:rFonts w:eastAsia="Times New Roman" w:cstheme="minorHAnsi"/>
          <w:i/>
          <w:sz w:val="24"/>
          <w:szCs w:val="24"/>
          <w:lang w:eastAsia="cs-CZ"/>
        </w:rPr>
        <w:t>eduction:</w:t>
      </w:r>
    </w:p>
    <w:p w:rsidR="0043373E" w:rsidRDefault="00F0420C" w:rsidP="00F0420C">
      <w:pPr>
        <w:numPr>
          <w:ilvl w:val="0"/>
          <w:numId w:val="19"/>
        </w:numPr>
        <w:spacing w:after="0" w:line="240" w:lineRule="auto"/>
        <w:jc w:val="both"/>
        <w:rPr>
          <w:rFonts w:eastAsia="Times New Roman" w:cstheme="minorHAnsi"/>
          <w:sz w:val="24"/>
          <w:szCs w:val="24"/>
          <w:lang w:eastAsia="cs-CZ"/>
        </w:rPr>
      </w:pPr>
      <w:r w:rsidRPr="00F0420C">
        <w:rPr>
          <w:rFonts w:eastAsia="Times New Roman" w:cstheme="minorHAnsi"/>
          <w:sz w:val="24"/>
          <w:szCs w:val="24"/>
          <w:lang w:eastAsia="cs-CZ"/>
        </w:rPr>
        <w:t>Optimalizovat síť Harm Reduction služeb;</w:t>
      </w:r>
    </w:p>
    <w:p w:rsidR="00F0420C" w:rsidRDefault="00F0420C" w:rsidP="00F0420C">
      <w:pPr>
        <w:numPr>
          <w:ilvl w:val="0"/>
          <w:numId w:val="19"/>
        </w:numPr>
        <w:spacing w:after="0" w:line="240" w:lineRule="auto"/>
        <w:jc w:val="both"/>
        <w:rPr>
          <w:rFonts w:eastAsia="Times New Roman" w:cstheme="minorHAnsi"/>
          <w:sz w:val="24"/>
          <w:szCs w:val="24"/>
          <w:lang w:eastAsia="cs-CZ"/>
        </w:rPr>
      </w:pPr>
      <w:r w:rsidRPr="00F0420C">
        <w:rPr>
          <w:rFonts w:eastAsia="Times New Roman" w:cstheme="minorHAnsi"/>
          <w:sz w:val="24"/>
          <w:szCs w:val="24"/>
          <w:lang w:eastAsia="cs-CZ"/>
        </w:rPr>
        <w:t xml:space="preserve"> poskytovat testování infekčních nemocí (HIV, VHC, syfilis); podpořit realizaci opatření pro uživatele THC a pervitinu.</w:t>
      </w:r>
    </w:p>
    <w:p w:rsidR="00BC2E44" w:rsidRPr="00BC2E44" w:rsidRDefault="00BC2E44" w:rsidP="00BC2E44">
      <w:pPr>
        <w:spacing w:after="0" w:line="240" w:lineRule="auto"/>
        <w:jc w:val="both"/>
        <w:rPr>
          <w:rFonts w:eastAsia="Times New Roman" w:cstheme="minorHAnsi"/>
          <w:i/>
          <w:sz w:val="24"/>
          <w:szCs w:val="24"/>
          <w:lang w:eastAsia="cs-CZ"/>
        </w:rPr>
      </w:pPr>
      <w:r w:rsidRPr="00BC2E44">
        <w:rPr>
          <w:rFonts w:eastAsia="Times New Roman" w:cstheme="minorHAnsi"/>
          <w:i/>
          <w:sz w:val="24"/>
          <w:szCs w:val="24"/>
          <w:lang w:eastAsia="cs-CZ"/>
        </w:rPr>
        <w:t>Priority v oblasti léčby a doléčování:</w:t>
      </w:r>
    </w:p>
    <w:p w:rsidR="00F0420C" w:rsidRDefault="00F0420C" w:rsidP="00F0420C">
      <w:pPr>
        <w:numPr>
          <w:ilvl w:val="0"/>
          <w:numId w:val="19"/>
        </w:numPr>
        <w:spacing w:after="0" w:line="240" w:lineRule="auto"/>
        <w:jc w:val="both"/>
        <w:rPr>
          <w:rFonts w:eastAsia="Times New Roman" w:cstheme="minorHAnsi"/>
          <w:sz w:val="24"/>
          <w:szCs w:val="24"/>
          <w:lang w:eastAsia="cs-CZ"/>
        </w:rPr>
      </w:pPr>
      <w:r w:rsidRPr="00F0420C">
        <w:rPr>
          <w:rFonts w:eastAsia="Times New Roman" w:cstheme="minorHAnsi"/>
          <w:sz w:val="24"/>
          <w:szCs w:val="24"/>
          <w:lang w:eastAsia="cs-CZ"/>
        </w:rPr>
        <w:t>Rozšířit sít pro ambulantní léčbu závislostí (léčba závislosti na tabáku patologického hráčství a substitučních programů); zvýšit dostupnost detoxifikace a ústavní krátkodobé léčby závislostí; aktivně se podílet na tvorbě a připomínkování legislativy.</w:t>
      </w:r>
    </w:p>
    <w:p w:rsidR="00BC2E44" w:rsidRPr="00BC2E44" w:rsidRDefault="00BC2E44" w:rsidP="00BC2E44">
      <w:pPr>
        <w:spacing w:after="0" w:line="240" w:lineRule="auto"/>
        <w:jc w:val="both"/>
        <w:rPr>
          <w:rFonts w:eastAsia="Times New Roman" w:cstheme="minorHAnsi"/>
          <w:i/>
          <w:sz w:val="24"/>
          <w:szCs w:val="24"/>
          <w:lang w:eastAsia="cs-CZ"/>
        </w:rPr>
      </w:pPr>
      <w:r w:rsidRPr="00BC2E44">
        <w:rPr>
          <w:rFonts w:eastAsia="Times New Roman" w:cstheme="minorHAnsi"/>
          <w:i/>
          <w:sz w:val="24"/>
          <w:szCs w:val="24"/>
          <w:lang w:eastAsia="cs-CZ"/>
        </w:rPr>
        <w:t>Priority v oblasti vzdělávání:</w:t>
      </w:r>
    </w:p>
    <w:p w:rsidR="00F0420C" w:rsidRDefault="00F0420C" w:rsidP="00F0420C">
      <w:pPr>
        <w:numPr>
          <w:ilvl w:val="0"/>
          <w:numId w:val="19"/>
        </w:numPr>
        <w:spacing w:after="0" w:line="240" w:lineRule="auto"/>
        <w:jc w:val="both"/>
        <w:rPr>
          <w:rFonts w:eastAsia="Times New Roman" w:cstheme="minorHAnsi"/>
          <w:sz w:val="24"/>
          <w:szCs w:val="24"/>
          <w:lang w:eastAsia="cs-CZ"/>
        </w:rPr>
      </w:pPr>
      <w:r w:rsidRPr="00F0420C">
        <w:rPr>
          <w:rFonts w:eastAsia="Times New Roman" w:cstheme="minorHAnsi"/>
          <w:sz w:val="24"/>
          <w:szCs w:val="24"/>
          <w:lang w:eastAsia="cs-CZ"/>
        </w:rPr>
        <w:t>Zajistit pravidelné vzdělávání místních protidrogových koordinátorů a krajského protidrogového koordinátora.</w:t>
      </w:r>
    </w:p>
    <w:p w:rsidR="00BC2E44" w:rsidRPr="00BA51A8" w:rsidRDefault="00BC2E44" w:rsidP="00F0420C">
      <w:pPr>
        <w:numPr>
          <w:ilvl w:val="0"/>
          <w:numId w:val="19"/>
        </w:numPr>
        <w:spacing w:after="0" w:line="240" w:lineRule="auto"/>
        <w:jc w:val="both"/>
        <w:rPr>
          <w:rFonts w:eastAsia="Times New Roman" w:cstheme="minorHAnsi"/>
          <w:sz w:val="24"/>
          <w:szCs w:val="24"/>
          <w:lang w:eastAsia="cs-CZ"/>
        </w:rPr>
      </w:pPr>
      <w:r>
        <w:rPr>
          <w:rFonts w:eastAsia="Times New Roman" w:cstheme="minorHAnsi"/>
          <w:sz w:val="24"/>
          <w:szCs w:val="24"/>
          <w:lang w:eastAsia="cs-CZ"/>
        </w:rPr>
        <w:t xml:space="preserve">Pravidelné setkávání MPK a KPK nejen prostřednictvím specializovaných seminářů </w:t>
      </w:r>
      <w:r w:rsidR="00EE7529">
        <w:rPr>
          <w:rFonts w:eastAsia="Times New Roman" w:cstheme="minorHAnsi"/>
          <w:sz w:val="24"/>
          <w:szCs w:val="24"/>
          <w:lang w:eastAsia="cs-CZ"/>
        </w:rPr>
        <w:br/>
      </w:r>
      <w:r>
        <w:rPr>
          <w:rFonts w:eastAsia="Times New Roman" w:cstheme="minorHAnsi"/>
          <w:sz w:val="24"/>
          <w:szCs w:val="24"/>
          <w:lang w:eastAsia="cs-CZ"/>
        </w:rPr>
        <w:t>a konferencí</w:t>
      </w:r>
      <w:r w:rsidR="009714C8">
        <w:rPr>
          <w:rFonts w:eastAsia="Times New Roman" w:cstheme="minorHAnsi"/>
          <w:sz w:val="24"/>
          <w:szCs w:val="24"/>
          <w:lang w:eastAsia="cs-CZ"/>
        </w:rPr>
        <w:t>,</w:t>
      </w:r>
      <w:r>
        <w:rPr>
          <w:rFonts w:eastAsia="Times New Roman" w:cstheme="minorHAnsi"/>
          <w:sz w:val="24"/>
          <w:szCs w:val="24"/>
          <w:lang w:eastAsia="cs-CZ"/>
        </w:rPr>
        <w:t xml:space="preserve"> a</w:t>
      </w:r>
      <w:r w:rsidR="009714C8">
        <w:rPr>
          <w:rFonts w:eastAsia="Times New Roman" w:cstheme="minorHAnsi"/>
          <w:sz w:val="24"/>
          <w:szCs w:val="24"/>
          <w:lang w:eastAsia="cs-CZ"/>
        </w:rPr>
        <w:t>le i</w:t>
      </w:r>
      <w:r>
        <w:rPr>
          <w:rFonts w:eastAsia="Times New Roman" w:cstheme="minorHAnsi"/>
          <w:sz w:val="24"/>
          <w:szCs w:val="24"/>
          <w:lang w:eastAsia="cs-CZ"/>
        </w:rPr>
        <w:t xml:space="preserve"> odborných stáží u poskytovatelů adiktologických služeb.</w:t>
      </w:r>
    </w:p>
    <w:p w:rsidR="00F0420C" w:rsidRDefault="00F0420C" w:rsidP="00F0420C">
      <w:pPr>
        <w:spacing w:after="0" w:line="240" w:lineRule="auto"/>
        <w:jc w:val="both"/>
        <w:rPr>
          <w:rFonts w:eastAsia="Times New Roman" w:cstheme="minorHAnsi"/>
          <w:sz w:val="24"/>
          <w:szCs w:val="24"/>
          <w:lang w:eastAsia="cs-CZ"/>
        </w:rPr>
      </w:pPr>
    </w:p>
    <w:p w:rsidR="00226649" w:rsidRDefault="00226649" w:rsidP="00F0420C">
      <w:pPr>
        <w:spacing w:after="0" w:line="240" w:lineRule="auto"/>
        <w:jc w:val="both"/>
        <w:rPr>
          <w:rFonts w:eastAsia="Times New Roman" w:cstheme="minorHAnsi"/>
          <w:sz w:val="24"/>
          <w:szCs w:val="24"/>
          <w:lang w:eastAsia="cs-CZ"/>
        </w:rPr>
      </w:pPr>
    </w:p>
    <w:p w:rsidR="00226649" w:rsidRPr="00F0420C" w:rsidRDefault="00226649" w:rsidP="00F0420C">
      <w:pPr>
        <w:spacing w:after="0" w:line="240" w:lineRule="auto"/>
        <w:jc w:val="both"/>
        <w:rPr>
          <w:rFonts w:eastAsia="Times New Roman" w:cstheme="minorHAnsi"/>
          <w:sz w:val="24"/>
          <w:szCs w:val="24"/>
          <w:lang w:eastAsia="cs-CZ"/>
        </w:rPr>
      </w:pPr>
    </w:p>
    <w:p w:rsidR="00F0420C" w:rsidRPr="00BA51A8" w:rsidRDefault="00F0420C" w:rsidP="00BA51A8">
      <w:pPr>
        <w:pStyle w:val="Nadpis1"/>
        <w:numPr>
          <w:ilvl w:val="0"/>
          <w:numId w:val="1"/>
        </w:numPr>
        <w:rPr>
          <w:rFonts w:eastAsia="Times New Roman"/>
          <w:sz w:val="28"/>
          <w:szCs w:val="28"/>
          <w:lang w:eastAsia="cs-CZ"/>
        </w:rPr>
      </w:pPr>
      <w:bookmarkStart w:id="1" w:name="_Toc64447261"/>
      <w:r w:rsidRPr="00BA51A8">
        <w:rPr>
          <w:rFonts w:eastAsia="Times New Roman"/>
          <w:sz w:val="28"/>
          <w:szCs w:val="28"/>
          <w:lang w:eastAsia="cs-CZ"/>
        </w:rPr>
        <w:lastRenderedPageBreak/>
        <w:t>Vyhodnocení stavu:</w:t>
      </w:r>
      <w:bookmarkEnd w:id="1"/>
      <w:r w:rsidRPr="00BA51A8">
        <w:rPr>
          <w:rFonts w:eastAsia="Times New Roman"/>
          <w:sz w:val="28"/>
          <w:szCs w:val="28"/>
          <w:lang w:eastAsia="cs-CZ"/>
        </w:rPr>
        <w:t xml:space="preserve"> </w:t>
      </w:r>
    </w:p>
    <w:p w:rsidR="00F0420C" w:rsidRDefault="00F0420C" w:rsidP="00F0420C">
      <w:pPr>
        <w:spacing w:after="0" w:line="240" w:lineRule="auto"/>
        <w:jc w:val="both"/>
        <w:rPr>
          <w:rFonts w:eastAsia="Times New Roman" w:cstheme="minorHAnsi"/>
          <w:sz w:val="24"/>
          <w:szCs w:val="24"/>
          <w:lang w:eastAsia="cs-CZ"/>
        </w:rPr>
      </w:pPr>
      <w:r w:rsidRPr="00F0420C">
        <w:rPr>
          <w:rFonts w:eastAsia="Times New Roman" w:cstheme="minorHAnsi"/>
          <w:sz w:val="24"/>
          <w:szCs w:val="24"/>
          <w:lang w:eastAsia="cs-CZ"/>
        </w:rPr>
        <w:t xml:space="preserve">V průběhu platnosti </w:t>
      </w:r>
      <w:r w:rsidR="00B17AC6">
        <w:rPr>
          <w:rFonts w:eastAsia="Times New Roman" w:cstheme="minorHAnsi"/>
          <w:sz w:val="24"/>
          <w:szCs w:val="24"/>
          <w:lang w:eastAsia="cs-CZ"/>
        </w:rPr>
        <w:t xml:space="preserve">koncepce </w:t>
      </w:r>
      <w:r w:rsidRPr="00F0420C">
        <w:rPr>
          <w:rFonts w:eastAsia="Times New Roman" w:cstheme="minorHAnsi"/>
          <w:sz w:val="24"/>
          <w:szCs w:val="24"/>
          <w:lang w:eastAsia="cs-CZ"/>
        </w:rPr>
        <w:t xml:space="preserve">dokumentu byly zpracovány dva </w:t>
      </w:r>
      <w:r w:rsidR="005F2958">
        <w:rPr>
          <w:rFonts w:eastAsia="Times New Roman" w:cstheme="minorHAnsi"/>
          <w:sz w:val="24"/>
          <w:szCs w:val="24"/>
          <w:lang w:eastAsia="cs-CZ"/>
        </w:rPr>
        <w:t>a</w:t>
      </w:r>
      <w:r w:rsidRPr="00F0420C">
        <w:rPr>
          <w:rFonts w:eastAsia="Times New Roman" w:cstheme="minorHAnsi"/>
          <w:sz w:val="24"/>
          <w:szCs w:val="24"/>
          <w:lang w:eastAsia="cs-CZ"/>
        </w:rPr>
        <w:t xml:space="preserve">kční plány realizace </w:t>
      </w:r>
      <w:r w:rsidR="005F2958">
        <w:rPr>
          <w:rFonts w:eastAsia="Times New Roman" w:cstheme="minorHAnsi"/>
          <w:sz w:val="24"/>
          <w:szCs w:val="24"/>
          <w:lang w:eastAsia="cs-CZ"/>
        </w:rPr>
        <w:t>k</w:t>
      </w:r>
      <w:r w:rsidRPr="00F0420C">
        <w:rPr>
          <w:rFonts w:eastAsia="Times New Roman" w:cstheme="minorHAnsi"/>
          <w:sz w:val="24"/>
          <w:szCs w:val="24"/>
          <w:lang w:eastAsia="cs-CZ"/>
        </w:rPr>
        <w:t xml:space="preserve">oncepce, a to </w:t>
      </w:r>
      <w:r w:rsidR="00EE7529">
        <w:rPr>
          <w:rFonts w:eastAsia="Times New Roman" w:cstheme="minorHAnsi"/>
          <w:sz w:val="24"/>
          <w:szCs w:val="24"/>
          <w:lang w:eastAsia="cs-CZ"/>
        </w:rPr>
        <w:t xml:space="preserve">Akční plán realizace Koncepce protidrogové politiky Středočeského kraje na období 2017 – 2018, který byl schválen Usnesením č. 036-07/2017/ZK dne 27. 6. 2017 a Akční plán realizace Koncepce protidrogové politiky Středočeského kraje na období 2019 – 2020, který byl schválen Usnesením č. 102-17/2019/ZK dne 18. 2. 2019. </w:t>
      </w:r>
      <w:r w:rsidRPr="00F0420C">
        <w:rPr>
          <w:rFonts w:eastAsia="Times New Roman" w:cstheme="minorHAnsi"/>
          <w:sz w:val="24"/>
          <w:szCs w:val="24"/>
          <w:lang w:eastAsia="cs-CZ"/>
        </w:rPr>
        <w:t xml:space="preserve">Tyto akční plány konkretizovaly aktivity </w:t>
      </w:r>
      <w:r w:rsidR="00E37E6C">
        <w:rPr>
          <w:rFonts w:eastAsia="Times New Roman" w:cstheme="minorHAnsi"/>
          <w:sz w:val="24"/>
          <w:szCs w:val="24"/>
          <w:lang w:eastAsia="cs-CZ"/>
        </w:rPr>
        <w:t>stanovené</w:t>
      </w:r>
      <w:r w:rsidRPr="00F0420C">
        <w:rPr>
          <w:rFonts w:eastAsia="Times New Roman" w:cstheme="minorHAnsi"/>
          <w:sz w:val="24"/>
          <w:szCs w:val="24"/>
          <w:lang w:eastAsia="cs-CZ"/>
        </w:rPr>
        <w:t xml:space="preserve"> v Koncepci a umožnily jednotlivé cíle rozložit do kratších časových úseků a tím zpřesnit plánování jednotlivých aktivit a průběžně je vyhodnocovat. Hodnocení Akčních plánů proběhlo v prvním případě v roce 2018</w:t>
      </w:r>
      <w:r w:rsidR="005F2958">
        <w:rPr>
          <w:rFonts w:eastAsia="Times New Roman" w:cstheme="minorHAnsi"/>
          <w:sz w:val="24"/>
          <w:szCs w:val="24"/>
          <w:lang w:eastAsia="cs-CZ"/>
        </w:rPr>
        <w:t>,</w:t>
      </w:r>
      <w:r w:rsidRPr="00F0420C">
        <w:rPr>
          <w:rFonts w:eastAsia="Times New Roman" w:cstheme="minorHAnsi"/>
          <w:sz w:val="24"/>
          <w:szCs w:val="24"/>
          <w:lang w:eastAsia="cs-CZ"/>
        </w:rPr>
        <w:t xml:space="preserve"> ve druhém případě </w:t>
      </w:r>
      <w:r w:rsidR="005F2958">
        <w:rPr>
          <w:rFonts w:eastAsia="Times New Roman" w:cstheme="minorHAnsi"/>
          <w:sz w:val="24"/>
          <w:szCs w:val="24"/>
          <w:lang w:eastAsia="cs-CZ"/>
        </w:rPr>
        <w:t xml:space="preserve">v září </w:t>
      </w:r>
      <w:r w:rsidRPr="00F0420C">
        <w:rPr>
          <w:rFonts w:eastAsia="Times New Roman" w:cstheme="minorHAnsi"/>
          <w:sz w:val="24"/>
          <w:szCs w:val="24"/>
          <w:lang w:eastAsia="cs-CZ"/>
        </w:rPr>
        <w:t>2020</w:t>
      </w:r>
      <w:r w:rsidR="005F2958">
        <w:rPr>
          <w:rFonts w:eastAsia="Times New Roman" w:cstheme="minorHAnsi"/>
          <w:sz w:val="24"/>
          <w:szCs w:val="24"/>
          <w:lang w:eastAsia="cs-CZ"/>
        </w:rPr>
        <w:t xml:space="preserve"> a následně v lednu 2021</w:t>
      </w:r>
      <w:r w:rsidRPr="00F0420C">
        <w:rPr>
          <w:rFonts w:eastAsia="Times New Roman" w:cstheme="minorHAnsi"/>
          <w:sz w:val="24"/>
          <w:szCs w:val="24"/>
          <w:lang w:eastAsia="cs-CZ"/>
        </w:rPr>
        <w:t xml:space="preserve">. </w:t>
      </w:r>
    </w:p>
    <w:p w:rsidR="00E542A7" w:rsidRDefault="00E542A7" w:rsidP="004A7699">
      <w:pPr>
        <w:spacing w:after="0" w:line="240" w:lineRule="auto"/>
        <w:jc w:val="both"/>
        <w:rPr>
          <w:rFonts w:eastAsia="Times New Roman" w:cstheme="minorHAnsi"/>
          <w:sz w:val="24"/>
          <w:szCs w:val="24"/>
          <w:lang w:eastAsia="cs-CZ"/>
        </w:rPr>
      </w:pPr>
      <w:r>
        <w:rPr>
          <w:rFonts w:eastAsia="Times New Roman" w:cstheme="minorHAnsi"/>
          <w:sz w:val="24"/>
          <w:szCs w:val="24"/>
          <w:lang w:eastAsia="cs-CZ"/>
        </w:rPr>
        <w:t xml:space="preserve">Akční plán realizace Koncepce protidrogové politiky Středočeského kraje na období 2017 </w:t>
      </w:r>
      <w:r w:rsidR="002A1625">
        <w:rPr>
          <w:rFonts w:eastAsia="Times New Roman" w:cstheme="minorHAnsi"/>
          <w:sz w:val="24"/>
          <w:szCs w:val="24"/>
          <w:lang w:eastAsia="cs-CZ"/>
        </w:rPr>
        <w:br/>
      </w:r>
      <w:r>
        <w:rPr>
          <w:rFonts w:eastAsia="Times New Roman" w:cstheme="minorHAnsi"/>
          <w:sz w:val="24"/>
          <w:szCs w:val="24"/>
          <w:lang w:eastAsia="cs-CZ"/>
        </w:rPr>
        <w:t xml:space="preserve">– 2018 obsahoval 32 aktivit, </w:t>
      </w:r>
      <w:r w:rsidR="004A7699">
        <w:rPr>
          <w:rFonts w:eastAsia="Times New Roman" w:cstheme="minorHAnsi"/>
          <w:sz w:val="24"/>
          <w:szCs w:val="24"/>
          <w:lang w:eastAsia="cs-CZ"/>
        </w:rPr>
        <w:t>kdy bylo pro 9 aktivit stanoveno průběžné plnění</w:t>
      </w:r>
      <w:r w:rsidR="004A7699" w:rsidRPr="004A7699">
        <w:rPr>
          <w:rFonts w:eastAsia="Times New Roman" w:cstheme="minorHAnsi"/>
          <w:sz w:val="24"/>
          <w:szCs w:val="24"/>
          <w:lang w:eastAsia="cs-CZ"/>
        </w:rPr>
        <w:t xml:space="preserve">, 12 aktivit </w:t>
      </w:r>
      <w:r w:rsidR="004A7699">
        <w:rPr>
          <w:rFonts w:eastAsia="Times New Roman" w:cstheme="minorHAnsi"/>
          <w:sz w:val="24"/>
          <w:szCs w:val="24"/>
          <w:lang w:eastAsia="cs-CZ"/>
        </w:rPr>
        <w:t xml:space="preserve">mělo stanoveno </w:t>
      </w:r>
      <w:r w:rsidR="004A7699" w:rsidRPr="004A7699">
        <w:rPr>
          <w:rFonts w:eastAsia="Times New Roman" w:cstheme="minorHAnsi"/>
          <w:sz w:val="24"/>
          <w:szCs w:val="24"/>
          <w:lang w:eastAsia="cs-CZ"/>
        </w:rPr>
        <w:t>termíny plnění v roce 2017 a dalších 11 aktivit v roce 2018.</w:t>
      </w:r>
    </w:p>
    <w:p w:rsidR="002A1625" w:rsidRDefault="002A1625" w:rsidP="002A1625">
      <w:pPr>
        <w:spacing w:after="0" w:line="240" w:lineRule="auto"/>
        <w:jc w:val="both"/>
        <w:rPr>
          <w:rFonts w:eastAsia="Times New Roman" w:cstheme="minorHAnsi"/>
          <w:sz w:val="24"/>
          <w:szCs w:val="24"/>
          <w:lang w:eastAsia="cs-CZ"/>
        </w:rPr>
      </w:pPr>
      <w:r>
        <w:rPr>
          <w:rFonts w:eastAsia="Times New Roman" w:cstheme="minorHAnsi"/>
          <w:sz w:val="24"/>
          <w:szCs w:val="24"/>
          <w:lang w:eastAsia="cs-CZ"/>
        </w:rPr>
        <w:t xml:space="preserve">Akční plán realizace Koncepce protidrogové politiky Středočeského kraje na období 2019 </w:t>
      </w:r>
      <w:r>
        <w:rPr>
          <w:rFonts w:eastAsia="Times New Roman" w:cstheme="minorHAnsi"/>
          <w:sz w:val="24"/>
          <w:szCs w:val="24"/>
          <w:lang w:eastAsia="cs-CZ"/>
        </w:rPr>
        <w:br/>
        <w:t>– 2019 obsahoval 30 aktivit, kdy bylo pro 11 aktivit stanoveno průběžné plnění</w:t>
      </w:r>
      <w:r w:rsidRPr="004A7699">
        <w:rPr>
          <w:rFonts w:eastAsia="Times New Roman" w:cstheme="minorHAnsi"/>
          <w:sz w:val="24"/>
          <w:szCs w:val="24"/>
          <w:lang w:eastAsia="cs-CZ"/>
        </w:rPr>
        <w:t xml:space="preserve">, </w:t>
      </w:r>
      <w:r>
        <w:rPr>
          <w:rFonts w:eastAsia="Times New Roman" w:cstheme="minorHAnsi"/>
          <w:sz w:val="24"/>
          <w:szCs w:val="24"/>
          <w:lang w:eastAsia="cs-CZ"/>
        </w:rPr>
        <w:t>13</w:t>
      </w:r>
      <w:r w:rsidRPr="004A7699">
        <w:rPr>
          <w:rFonts w:eastAsia="Times New Roman" w:cstheme="minorHAnsi"/>
          <w:sz w:val="24"/>
          <w:szCs w:val="24"/>
          <w:lang w:eastAsia="cs-CZ"/>
        </w:rPr>
        <w:t xml:space="preserve"> aktivit </w:t>
      </w:r>
      <w:r>
        <w:rPr>
          <w:rFonts w:eastAsia="Times New Roman" w:cstheme="minorHAnsi"/>
          <w:sz w:val="24"/>
          <w:szCs w:val="24"/>
          <w:lang w:eastAsia="cs-CZ"/>
        </w:rPr>
        <w:t xml:space="preserve">mělo stanoveno </w:t>
      </w:r>
      <w:r w:rsidRPr="004A7699">
        <w:rPr>
          <w:rFonts w:eastAsia="Times New Roman" w:cstheme="minorHAnsi"/>
          <w:sz w:val="24"/>
          <w:szCs w:val="24"/>
          <w:lang w:eastAsia="cs-CZ"/>
        </w:rPr>
        <w:t>termíny plnění v roce 201</w:t>
      </w:r>
      <w:r>
        <w:rPr>
          <w:rFonts w:eastAsia="Times New Roman" w:cstheme="minorHAnsi"/>
          <w:sz w:val="24"/>
          <w:szCs w:val="24"/>
          <w:lang w:eastAsia="cs-CZ"/>
        </w:rPr>
        <w:t>9</w:t>
      </w:r>
      <w:r w:rsidRPr="004A7699">
        <w:rPr>
          <w:rFonts w:eastAsia="Times New Roman" w:cstheme="minorHAnsi"/>
          <w:sz w:val="24"/>
          <w:szCs w:val="24"/>
          <w:lang w:eastAsia="cs-CZ"/>
        </w:rPr>
        <w:t xml:space="preserve"> a dalších </w:t>
      </w:r>
      <w:r>
        <w:rPr>
          <w:rFonts w:eastAsia="Times New Roman" w:cstheme="minorHAnsi"/>
          <w:sz w:val="24"/>
          <w:szCs w:val="24"/>
          <w:lang w:eastAsia="cs-CZ"/>
        </w:rPr>
        <w:t>6</w:t>
      </w:r>
      <w:r w:rsidRPr="004A7699">
        <w:rPr>
          <w:rFonts w:eastAsia="Times New Roman" w:cstheme="minorHAnsi"/>
          <w:sz w:val="24"/>
          <w:szCs w:val="24"/>
          <w:lang w:eastAsia="cs-CZ"/>
        </w:rPr>
        <w:t xml:space="preserve"> aktivit v roce 20</w:t>
      </w:r>
      <w:r>
        <w:rPr>
          <w:rFonts w:eastAsia="Times New Roman" w:cstheme="minorHAnsi"/>
          <w:sz w:val="24"/>
          <w:szCs w:val="24"/>
          <w:lang w:eastAsia="cs-CZ"/>
        </w:rPr>
        <w:t>20</w:t>
      </w:r>
      <w:r w:rsidRPr="004A7699">
        <w:rPr>
          <w:rFonts w:eastAsia="Times New Roman" w:cstheme="minorHAnsi"/>
          <w:sz w:val="24"/>
          <w:szCs w:val="24"/>
          <w:lang w:eastAsia="cs-CZ"/>
        </w:rPr>
        <w:t>.</w:t>
      </w:r>
    </w:p>
    <w:p w:rsidR="00226649" w:rsidRDefault="00226649" w:rsidP="002A1625">
      <w:pPr>
        <w:spacing w:after="0" w:line="240" w:lineRule="auto"/>
        <w:jc w:val="both"/>
        <w:rPr>
          <w:rFonts w:eastAsia="Times New Roman" w:cstheme="minorHAnsi"/>
          <w:sz w:val="24"/>
          <w:szCs w:val="24"/>
          <w:lang w:eastAsia="cs-CZ"/>
        </w:rPr>
      </w:pPr>
    </w:p>
    <w:p w:rsidR="006C3778" w:rsidRDefault="00AB5B43" w:rsidP="00F0420C">
      <w:pPr>
        <w:spacing w:after="0" w:line="240" w:lineRule="auto"/>
        <w:jc w:val="both"/>
        <w:rPr>
          <w:rFonts w:eastAsia="Times New Roman" w:cstheme="minorHAnsi"/>
          <w:sz w:val="24"/>
          <w:szCs w:val="24"/>
          <w:lang w:eastAsia="cs-CZ"/>
        </w:rPr>
      </w:pPr>
      <w:r>
        <w:rPr>
          <w:rFonts w:eastAsia="Times New Roman" w:cstheme="minorHAnsi"/>
          <w:sz w:val="24"/>
          <w:szCs w:val="24"/>
          <w:lang w:eastAsia="cs-CZ"/>
        </w:rPr>
        <w:t>V oblasti realizace a koordinace protidrogové politiky na místní úrovni, kterou upravuje zákon č. 65/2017 Sb., o ochraně zdraví před škodlivými účinky návykových látek</w:t>
      </w:r>
      <w:r w:rsidR="00B87C61">
        <w:rPr>
          <w:rStyle w:val="Znakapoznpodarou"/>
          <w:rFonts w:eastAsia="Times New Roman" w:cstheme="minorHAnsi"/>
          <w:sz w:val="24"/>
          <w:szCs w:val="24"/>
          <w:lang w:eastAsia="cs-CZ"/>
        </w:rPr>
        <w:footnoteReference w:id="2"/>
      </w:r>
      <w:r>
        <w:rPr>
          <w:rFonts w:eastAsia="Times New Roman" w:cstheme="minorHAnsi"/>
          <w:sz w:val="24"/>
          <w:szCs w:val="24"/>
          <w:lang w:eastAsia="cs-CZ"/>
        </w:rPr>
        <w:t xml:space="preserve"> ve znění pozdějších předpisů se podařilo na místní úrovni zřídit funkci místního protidrogového koordinátora ve 25 obcí</w:t>
      </w:r>
      <w:r w:rsidR="009E572C">
        <w:rPr>
          <w:rFonts w:eastAsia="Times New Roman" w:cstheme="minorHAnsi"/>
          <w:sz w:val="24"/>
          <w:szCs w:val="24"/>
          <w:lang w:eastAsia="cs-CZ"/>
        </w:rPr>
        <w:t xml:space="preserve">ch </w:t>
      </w:r>
      <w:r>
        <w:rPr>
          <w:rFonts w:eastAsia="Times New Roman" w:cstheme="minorHAnsi"/>
          <w:sz w:val="24"/>
          <w:szCs w:val="24"/>
          <w:lang w:eastAsia="cs-CZ"/>
        </w:rPr>
        <w:t>s rozšířenou působností z 26.</w:t>
      </w:r>
      <w:r w:rsidR="00F0420C" w:rsidRPr="00F0420C">
        <w:rPr>
          <w:rFonts w:eastAsia="Times New Roman" w:cstheme="minorHAnsi"/>
          <w:sz w:val="24"/>
          <w:szCs w:val="24"/>
          <w:lang w:eastAsia="cs-CZ"/>
        </w:rPr>
        <w:t xml:space="preserve"> </w:t>
      </w:r>
      <w:r w:rsidR="008157CB">
        <w:rPr>
          <w:rFonts w:eastAsia="Times New Roman" w:cstheme="minorHAnsi"/>
          <w:sz w:val="24"/>
          <w:szCs w:val="24"/>
          <w:lang w:eastAsia="cs-CZ"/>
        </w:rPr>
        <w:t xml:space="preserve">Místní protidrogoví koordinátoři mají většinou kumulované činnosti a drogové problematice se věnují v rámci různých </w:t>
      </w:r>
      <w:r w:rsidR="0055657E">
        <w:rPr>
          <w:rFonts w:eastAsia="Times New Roman" w:cstheme="minorHAnsi"/>
          <w:sz w:val="24"/>
          <w:szCs w:val="24"/>
          <w:lang w:eastAsia="cs-CZ"/>
        </w:rPr>
        <w:t xml:space="preserve">rozsahů </w:t>
      </w:r>
      <w:r w:rsidR="008157CB">
        <w:rPr>
          <w:rFonts w:eastAsia="Times New Roman" w:cstheme="minorHAnsi"/>
          <w:sz w:val="24"/>
          <w:szCs w:val="24"/>
          <w:lang w:eastAsia="cs-CZ"/>
        </w:rPr>
        <w:t>pracovních úvazků.</w:t>
      </w:r>
      <w:r w:rsidR="00F51BAE">
        <w:rPr>
          <w:rFonts w:eastAsia="Times New Roman" w:cstheme="minorHAnsi"/>
          <w:sz w:val="24"/>
          <w:szCs w:val="24"/>
          <w:lang w:eastAsia="cs-CZ"/>
        </w:rPr>
        <w:t xml:space="preserve"> Na pozici krajského protidrogového koordinátora došlo v průběhu platnosti koncepce a akčních plánů ke třem změnám. </w:t>
      </w:r>
    </w:p>
    <w:p w:rsidR="00F0420C" w:rsidRDefault="009714C8" w:rsidP="00F0420C">
      <w:pPr>
        <w:spacing w:after="0" w:line="240" w:lineRule="auto"/>
        <w:jc w:val="both"/>
        <w:rPr>
          <w:rFonts w:eastAsia="Times New Roman" w:cstheme="minorHAnsi"/>
          <w:sz w:val="24"/>
          <w:szCs w:val="24"/>
          <w:lang w:eastAsia="cs-CZ"/>
        </w:rPr>
      </w:pPr>
      <w:r>
        <w:rPr>
          <w:rFonts w:eastAsia="Times New Roman" w:cstheme="minorHAnsi"/>
          <w:sz w:val="24"/>
          <w:szCs w:val="24"/>
          <w:lang w:eastAsia="cs-CZ"/>
        </w:rPr>
        <w:t xml:space="preserve">Časté změny </w:t>
      </w:r>
      <w:r w:rsidR="004B0312">
        <w:rPr>
          <w:rFonts w:eastAsia="Times New Roman" w:cstheme="minorHAnsi"/>
          <w:sz w:val="24"/>
          <w:szCs w:val="24"/>
          <w:lang w:eastAsia="cs-CZ"/>
        </w:rPr>
        <w:t>na</w:t>
      </w:r>
      <w:r w:rsidR="009E572C">
        <w:rPr>
          <w:rFonts w:eastAsia="Times New Roman" w:cstheme="minorHAnsi"/>
          <w:sz w:val="24"/>
          <w:szCs w:val="24"/>
          <w:lang w:eastAsia="cs-CZ"/>
        </w:rPr>
        <w:t xml:space="preserve"> pozic</w:t>
      </w:r>
      <w:r w:rsidR="002F294F">
        <w:rPr>
          <w:rFonts w:eastAsia="Times New Roman" w:cstheme="minorHAnsi"/>
          <w:sz w:val="24"/>
          <w:szCs w:val="24"/>
          <w:lang w:eastAsia="cs-CZ"/>
        </w:rPr>
        <w:t>i krajského protidrogového koordinátora</w:t>
      </w:r>
      <w:r w:rsidR="006C3778">
        <w:rPr>
          <w:rFonts w:eastAsia="Times New Roman" w:cstheme="minorHAnsi"/>
          <w:sz w:val="24"/>
          <w:szCs w:val="24"/>
          <w:lang w:eastAsia="cs-CZ"/>
        </w:rPr>
        <w:t>,</w:t>
      </w:r>
      <w:r w:rsidR="002F294F">
        <w:rPr>
          <w:rFonts w:eastAsia="Times New Roman" w:cstheme="minorHAnsi"/>
          <w:sz w:val="24"/>
          <w:szCs w:val="24"/>
          <w:lang w:eastAsia="cs-CZ"/>
        </w:rPr>
        <w:t xml:space="preserve"> </w:t>
      </w:r>
      <w:r w:rsidR="009E572C">
        <w:rPr>
          <w:rFonts w:eastAsia="Times New Roman" w:cstheme="minorHAnsi"/>
          <w:sz w:val="24"/>
          <w:szCs w:val="24"/>
          <w:lang w:eastAsia="cs-CZ"/>
        </w:rPr>
        <w:t>význam</w:t>
      </w:r>
      <w:r w:rsidR="006C3778">
        <w:rPr>
          <w:rFonts w:eastAsia="Times New Roman" w:cstheme="minorHAnsi"/>
          <w:sz w:val="24"/>
          <w:szCs w:val="24"/>
          <w:lang w:eastAsia="cs-CZ"/>
        </w:rPr>
        <w:t>n</w:t>
      </w:r>
      <w:r w:rsidR="004B0312">
        <w:rPr>
          <w:rFonts w:eastAsia="Times New Roman" w:cstheme="minorHAnsi"/>
          <w:sz w:val="24"/>
          <w:szCs w:val="24"/>
          <w:lang w:eastAsia="cs-CZ"/>
        </w:rPr>
        <w:t xml:space="preserve">ě </w:t>
      </w:r>
      <w:r w:rsidR="006C3778">
        <w:rPr>
          <w:rFonts w:eastAsia="Times New Roman" w:cstheme="minorHAnsi"/>
          <w:sz w:val="24"/>
          <w:szCs w:val="24"/>
          <w:lang w:eastAsia="cs-CZ"/>
        </w:rPr>
        <w:t>z</w:t>
      </w:r>
      <w:r w:rsidR="009E572C">
        <w:rPr>
          <w:rFonts w:eastAsia="Times New Roman" w:cstheme="minorHAnsi"/>
          <w:sz w:val="24"/>
          <w:szCs w:val="24"/>
          <w:lang w:eastAsia="cs-CZ"/>
        </w:rPr>
        <w:t>t</w:t>
      </w:r>
      <w:r w:rsidR="002F294F">
        <w:rPr>
          <w:rFonts w:eastAsia="Times New Roman" w:cstheme="minorHAnsi"/>
          <w:sz w:val="24"/>
          <w:szCs w:val="24"/>
          <w:lang w:eastAsia="cs-CZ"/>
        </w:rPr>
        <w:t>ížil</w:t>
      </w:r>
      <w:r>
        <w:rPr>
          <w:rFonts w:eastAsia="Times New Roman" w:cstheme="minorHAnsi"/>
          <w:sz w:val="24"/>
          <w:szCs w:val="24"/>
          <w:lang w:eastAsia="cs-CZ"/>
        </w:rPr>
        <w:t>y</w:t>
      </w:r>
      <w:r w:rsidR="002F294F">
        <w:rPr>
          <w:rFonts w:eastAsia="Times New Roman" w:cstheme="minorHAnsi"/>
          <w:sz w:val="24"/>
          <w:szCs w:val="24"/>
          <w:lang w:eastAsia="cs-CZ"/>
        </w:rPr>
        <w:t xml:space="preserve"> a snížil</w:t>
      </w:r>
      <w:r>
        <w:rPr>
          <w:rFonts w:eastAsia="Times New Roman" w:cstheme="minorHAnsi"/>
          <w:sz w:val="24"/>
          <w:szCs w:val="24"/>
          <w:lang w:eastAsia="cs-CZ"/>
        </w:rPr>
        <w:t>y</w:t>
      </w:r>
      <w:r w:rsidR="00D708C7">
        <w:rPr>
          <w:rFonts w:eastAsia="Times New Roman" w:cstheme="minorHAnsi"/>
          <w:sz w:val="24"/>
          <w:szCs w:val="24"/>
          <w:lang w:eastAsia="cs-CZ"/>
        </w:rPr>
        <w:t xml:space="preserve"> </w:t>
      </w:r>
      <w:r w:rsidR="009E572C">
        <w:rPr>
          <w:rFonts w:eastAsia="Times New Roman" w:cstheme="minorHAnsi"/>
          <w:sz w:val="24"/>
          <w:szCs w:val="24"/>
          <w:lang w:eastAsia="cs-CZ"/>
        </w:rPr>
        <w:t>kontinuitu koordinačních činností.</w:t>
      </w:r>
    </w:p>
    <w:p w:rsidR="00226649" w:rsidRPr="00F0420C" w:rsidRDefault="00226649" w:rsidP="00F0420C">
      <w:pPr>
        <w:spacing w:after="0" w:line="240" w:lineRule="auto"/>
        <w:jc w:val="both"/>
        <w:rPr>
          <w:rFonts w:eastAsia="Times New Roman" w:cstheme="minorHAnsi"/>
          <w:sz w:val="24"/>
          <w:szCs w:val="24"/>
          <w:lang w:eastAsia="cs-CZ"/>
        </w:rPr>
      </w:pPr>
    </w:p>
    <w:p w:rsidR="003D1542" w:rsidRPr="003D1542" w:rsidRDefault="003D1542" w:rsidP="003D1542">
      <w:pPr>
        <w:spacing w:after="0" w:line="240" w:lineRule="auto"/>
        <w:jc w:val="both"/>
        <w:rPr>
          <w:rFonts w:eastAsia="Times New Roman" w:cstheme="minorHAnsi"/>
          <w:sz w:val="24"/>
          <w:szCs w:val="24"/>
          <w:lang w:eastAsia="cs-CZ"/>
        </w:rPr>
      </w:pPr>
      <w:r w:rsidRPr="003D1542">
        <w:rPr>
          <w:rFonts w:eastAsia="Times New Roman" w:cstheme="minorHAnsi"/>
          <w:sz w:val="24"/>
          <w:szCs w:val="24"/>
          <w:lang w:eastAsia="cs-CZ"/>
        </w:rPr>
        <w:t xml:space="preserve">V </w:t>
      </w:r>
      <w:r w:rsidRPr="00E51B6B">
        <w:rPr>
          <w:rFonts w:eastAsia="Times New Roman" w:cstheme="minorHAnsi"/>
          <w:b/>
          <w:sz w:val="24"/>
          <w:szCs w:val="24"/>
          <w:lang w:eastAsia="cs-CZ"/>
        </w:rPr>
        <w:t>oblasti udržení a rozvíjení základní sítě programů primární prevence (PP)</w:t>
      </w:r>
      <w:r w:rsidRPr="003D1542">
        <w:rPr>
          <w:rFonts w:eastAsia="Times New Roman" w:cstheme="minorHAnsi"/>
          <w:sz w:val="24"/>
          <w:szCs w:val="24"/>
          <w:lang w:eastAsia="cs-CZ"/>
        </w:rPr>
        <w:t xml:space="preserve"> se podařilo zajistit metodickou podporu pro zřizovatele škol a vzdělávání žáků a pedagogů v oblasti primární prevence rizikového chování dětí a mládeže. Díky podpoře kraje jsou vzdělávací aktivity pro </w:t>
      </w:r>
      <w:r w:rsidRPr="003D1542">
        <w:rPr>
          <w:rFonts w:eastAsia="Times New Roman" w:cstheme="minorHAnsi"/>
          <w:sz w:val="24"/>
          <w:szCs w:val="24"/>
          <w:lang w:eastAsia="cs-CZ"/>
        </w:rPr>
        <w:lastRenderedPageBreak/>
        <w:t xml:space="preserve">účastníky bezplatné. Středočeský kraj realizuje také vlastní projekty primární prevence podpořené z dotačního řízení MŠMT. Vzhledem k stabilnímu poskytování příspěvků na realizaci preventivních programů škol a školských zařízení zřizovaných Středočeským krajem se daří realizovat programy primární prevence pro žáky a studenty a vzdělávání pedagogů </w:t>
      </w:r>
      <w:r>
        <w:rPr>
          <w:rFonts w:eastAsia="Times New Roman" w:cstheme="minorHAnsi"/>
          <w:sz w:val="24"/>
          <w:szCs w:val="24"/>
          <w:lang w:eastAsia="cs-CZ"/>
        </w:rPr>
        <w:br/>
      </w:r>
      <w:r w:rsidRPr="003D1542">
        <w:rPr>
          <w:rFonts w:eastAsia="Times New Roman" w:cstheme="minorHAnsi"/>
          <w:sz w:val="24"/>
          <w:szCs w:val="24"/>
          <w:lang w:eastAsia="cs-CZ"/>
        </w:rPr>
        <w:t>v rámci dalšího vzdělávání pedagogických pracovníků. Meziročně se zvýšil počet metodiků prevence s ukončeným tzv. specializačním studiem, které je povinnou podmínkou pro výkon této funkce.</w:t>
      </w:r>
    </w:p>
    <w:p w:rsidR="00F0420C" w:rsidRDefault="003D1542" w:rsidP="003D1542">
      <w:pPr>
        <w:spacing w:after="0" w:line="240" w:lineRule="auto"/>
        <w:jc w:val="both"/>
        <w:rPr>
          <w:rFonts w:eastAsia="Times New Roman" w:cstheme="minorHAnsi"/>
          <w:sz w:val="24"/>
          <w:szCs w:val="24"/>
          <w:lang w:eastAsia="cs-CZ"/>
        </w:rPr>
      </w:pPr>
      <w:r w:rsidRPr="003D1542">
        <w:rPr>
          <w:rFonts w:eastAsia="Times New Roman" w:cstheme="minorHAnsi"/>
          <w:sz w:val="24"/>
          <w:szCs w:val="24"/>
          <w:lang w:eastAsia="cs-CZ"/>
        </w:rPr>
        <w:t xml:space="preserve">Prostor pro zlepšení je v dostupnosti programů </w:t>
      </w:r>
      <w:r w:rsidR="00800589">
        <w:rPr>
          <w:rFonts w:eastAsia="Times New Roman" w:cstheme="minorHAnsi"/>
          <w:sz w:val="24"/>
          <w:szCs w:val="24"/>
          <w:lang w:eastAsia="cs-CZ"/>
        </w:rPr>
        <w:t xml:space="preserve">všeobecné, </w:t>
      </w:r>
      <w:r w:rsidRPr="003D1542">
        <w:rPr>
          <w:rFonts w:eastAsia="Times New Roman" w:cstheme="minorHAnsi"/>
          <w:sz w:val="24"/>
          <w:szCs w:val="24"/>
          <w:lang w:eastAsia="cs-CZ"/>
        </w:rPr>
        <w:t xml:space="preserve">selektivní a indikované primární prevence. Ve Středočeském kraji </w:t>
      </w:r>
      <w:r w:rsidR="002A7C7B">
        <w:rPr>
          <w:rFonts w:eastAsia="Times New Roman" w:cstheme="minorHAnsi"/>
          <w:sz w:val="24"/>
          <w:szCs w:val="24"/>
          <w:lang w:eastAsia="cs-CZ"/>
        </w:rPr>
        <w:t xml:space="preserve">není </w:t>
      </w:r>
      <w:r w:rsidRPr="003D1542">
        <w:rPr>
          <w:rFonts w:eastAsia="Times New Roman" w:cstheme="minorHAnsi"/>
          <w:sz w:val="24"/>
          <w:szCs w:val="24"/>
          <w:lang w:eastAsia="cs-CZ"/>
        </w:rPr>
        <w:t xml:space="preserve">v současné době dostatek poskytovatelů těchto programů. </w:t>
      </w:r>
      <w:r w:rsidR="002A7C7B">
        <w:rPr>
          <w:rFonts w:eastAsia="Times New Roman" w:cstheme="minorHAnsi"/>
          <w:sz w:val="24"/>
          <w:szCs w:val="24"/>
          <w:lang w:eastAsia="cs-CZ"/>
        </w:rPr>
        <w:t xml:space="preserve">S ohledem na rozvoj nových komunikačních technologií a jejich dostupností </w:t>
      </w:r>
      <w:r w:rsidR="002A7C7B">
        <w:rPr>
          <w:rFonts w:eastAsia="Times New Roman" w:cstheme="minorHAnsi"/>
          <w:sz w:val="24"/>
          <w:szCs w:val="24"/>
          <w:lang w:eastAsia="cs-CZ"/>
        </w:rPr>
        <w:br/>
        <w:t xml:space="preserve">u široké veřejnosti, se řada aktivit dětí a mládeže přesunula na internet. Komunikace v online prostoru je pro ně samozřejmostí. Tento trend v roce 2020 výrazně umocnila situace ohledně pandemie Covid-19. V tomto ohledu lze i nadále očekávat nárůst rizikového užívání, případně již závislosti. </w:t>
      </w:r>
      <w:r w:rsidRPr="003D1542">
        <w:rPr>
          <w:rFonts w:eastAsia="Times New Roman" w:cstheme="minorHAnsi"/>
          <w:sz w:val="24"/>
          <w:szCs w:val="24"/>
          <w:lang w:eastAsia="cs-CZ"/>
        </w:rPr>
        <w:t xml:space="preserve">Dlouhodobě jsou také těžko dostupné služby dětských psychologů a psychiatrů hrazené ze zdravotního pojištění. Jejich služby v soukromých ordinacích řada rodin </w:t>
      </w:r>
      <w:r w:rsidR="002A7C7B">
        <w:rPr>
          <w:rFonts w:eastAsia="Times New Roman" w:cstheme="minorHAnsi"/>
          <w:sz w:val="24"/>
          <w:szCs w:val="24"/>
          <w:lang w:eastAsia="cs-CZ"/>
        </w:rPr>
        <w:br/>
      </w:r>
      <w:r w:rsidRPr="003D1542">
        <w:rPr>
          <w:rFonts w:eastAsia="Times New Roman" w:cstheme="minorHAnsi"/>
          <w:sz w:val="24"/>
          <w:szCs w:val="24"/>
          <w:lang w:eastAsia="cs-CZ"/>
        </w:rPr>
        <w:t>z finančních důvodů nemůže využít.</w:t>
      </w:r>
    </w:p>
    <w:p w:rsidR="00226649" w:rsidRDefault="00226649" w:rsidP="00F0420C">
      <w:pPr>
        <w:spacing w:after="0" w:line="240" w:lineRule="auto"/>
        <w:jc w:val="both"/>
        <w:rPr>
          <w:rFonts w:eastAsia="Times New Roman" w:cstheme="minorHAnsi"/>
          <w:sz w:val="24"/>
          <w:szCs w:val="24"/>
          <w:lang w:eastAsia="cs-CZ"/>
        </w:rPr>
      </w:pPr>
    </w:p>
    <w:p w:rsidR="002F6805" w:rsidRDefault="000F4962" w:rsidP="009714C8">
      <w:pPr>
        <w:spacing w:after="0" w:line="240" w:lineRule="auto"/>
        <w:jc w:val="both"/>
        <w:rPr>
          <w:rFonts w:eastAsia="Times New Roman" w:cstheme="minorHAnsi"/>
          <w:sz w:val="24"/>
          <w:szCs w:val="24"/>
          <w:lang w:eastAsia="cs-CZ"/>
        </w:rPr>
      </w:pPr>
      <w:r w:rsidRPr="002802B9">
        <w:rPr>
          <w:rFonts w:eastAsia="Times New Roman" w:cstheme="minorHAnsi"/>
          <w:b/>
          <w:sz w:val="24"/>
          <w:szCs w:val="24"/>
          <w:lang w:eastAsia="cs-CZ"/>
        </w:rPr>
        <w:t>Nízkoprahové slu</w:t>
      </w:r>
      <w:r w:rsidR="002F6805" w:rsidRPr="002802B9">
        <w:rPr>
          <w:rFonts w:eastAsia="Times New Roman" w:cstheme="minorHAnsi"/>
          <w:b/>
          <w:sz w:val="24"/>
          <w:szCs w:val="24"/>
          <w:lang w:eastAsia="cs-CZ"/>
        </w:rPr>
        <w:t>žby</w:t>
      </w:r>
      <w:r w:rsidR="002F6805">
        <w:rPr>
          <w:rFonts w:eastAsia="Times New Roman" w:cstheme="minorHAnsi"/>
          <w:sz w:val="24"/>
          <w:szCs w:val="24"/>
          <w:lang w:eastAsia="cs-CZ"/>
        </w:rPr>
        <w:t xml:space="preserve"> jsou v kraji stabilizované</w:t>
      </w:r>
      <w:r>
        <w:rPr>
          <w:rFonts w:eastAsia="Times New Roman" w:cstheme="minorHAnsi"/>
          <w:sz w:val="24"/>
          <w:szCs w:val="24"/>
          <w:lang w:eastAsia="cs-CZ"/>
        </w:rPr>
        <w:t xml:space="preserve"> a dostatečné. Terénní programy, </w:t>
      </w:r>
      <w:r w:rsidR="002F6805">
        <w:rPr>
          <w:rFonts w:eastAsia="Times New Roman" w:cstheme="minorHAnsi"/>
          <w:sz w:val="24"/>
          <w:szCs w:val="24"/>
          <w:lang w:eastAsia="cs-CZ"/>
        </w:rPr>
        <w:t>testování infekčních nemocí</w:t>
      </w:r>
      <w:r>
        <w:rPr>
          <w:rFonts w:eastAsia="Times New Roman" w:cstheme="minorHAnsi"/>
          <w:sz w:val="24"/>
          <w:szCs w:val="24"/>
          <w:lang w:eastAsia="cs-CZ"/>
        </w:rPr>
        <w:t>, depistáže a další aktivity probíhají.</w:t>
      </w:r>
      <w:r w:rsidR="00004953">
        <w:rPr>
          <w:rFonts w:eastAsia="Times New Roman" w:cstheme="minorHAnsi"/>
          <w:sz w:val="24"/>
          <w:szCs w:val="24"/>
          <w:lang w:eastAsia="cs-CZ"/>
        </w:rPr>
        <w:t xml:space="preserve"> Ve Středočeském kraji </w:t>
      </w:r>
      <w:r w:rsidR="00D708C7">
        <w:rPr>
          <w:rFonts w:eastAsia="Times New Roman" w:cstheme="minorHAnsi"/>
          <w:sz w:val="24"/>
          <w:szCs w:val="24"/>
          <w:lang w:eastAsia="cs-CZ"/>
        </w:rPr>
        <w:t xml:space="preserve">fungují </w:t>
      </w:r>
      <w:r w:rsidR="00004953">
        <w:rPr>
          <w:rFonts w:eastAsia="Times New Roman" w:cstheme="minorHAnsi"/>
          <w:sz w:val="24"/>
          <w:szCs w:val="24"/>
          <w:lang w:eastAsia="cs-CZ"/>
        </w:rPr>
        <w:t xml:space="preserve">z celkem 5 </w:t>
      </w:r>
      <w:r w:rsidR="00892779">
        <w:rPr>
          <w:rFonts w:eastAsia="Times New Roman" w:cstheme="minorHAnsi"/>
          <w:sz w:val="24"/>
          <w:szCs w:val="24"/>
          <w:lang w:eastAsia="cs-CZ"/>
        </w:rPr>
        <w:t xml:space="preserve">K-center </w:t>
      </w:r>
      <w:r w:rsidR="00004953">
        <w:rPr>
          <w:rFonts w:eastAsia="Times New Roman" w:cstheme="minorHAnsi"/>
          <w:sz w:val="24"/>
          <w:szCs w:val="24"/>
          <w:lang w:eastAsia="cs-CZ"/>
        </w:rPr>
        <w:t>čtyři 5 dní v</w:t>
      </w:r>
      <w:r w:rsidR="00892779">
        <w:rPr>
          <w:rFonts w:eastAsia="Times New Roman" w:cstheme="minorHAnsi"/>
          <w:sz w:val="24"/>
          <w:szCs w:val="24"/>
          <w:lang w:eastAsia="cs-CZ"/>
        </w:rPr>
        <w:t> </w:t>
      </w:r>
      <w:r w:rsidR="00004953">
        <w:rPr>
          <w:rFonts w:eastAsia="Times New Roman" w:cstheme="minorHAnsi"/>
          <w:sz w:val="24"/>
          <w:szCs w:val="24"/>
          <w:lang w:eastAsia="cs-CZ"/>
        </w:rPr>
        <w:t>týdnu</w:t>
      </w:r>
      <w:r w:rsidR="00892779">
        <w:rPr>
          <w:rFonts w:eastAsia="Times New Roman" w:cstheme="minorHAnsi"/>
          <w:sz w:val="24"/>
          <w:szCs w:val="24"/>
          <w:lang w:eastAsia="cs-CZ"/>
        </w:rPr>
        <w:t xml:space="preserve">, </w:t>
      </w:r>
      <w:r w:rsidR="00004953">
        <w:rPr>
          <w:rFonts w:eastAsia="Times New Roman" w:cstheme="minorHAnsi"/>
          <w:sz w:val="24"/>
          <w:szCs w:val="24"/>
          <w:lang w:eastAsia="cs-CZ"/>
        </w:rPr>
        <w:t xml:space="preserve">jedno </w:t>
      </w:r>
      <w:r w:rsidR="00D708C7">
        <w:rPr>
          <w:rFonts w:eastAsia="Times New Roman" w:cstheme="minorHAnsi"/>
          <w:sz w:val="24"/>
          <w:szCs w:val="24"/>
          <w:lang w:eastAsia="cs-CZ"/>
        </w:rPr>
        <w:t xml:space="preserve">zařízení funguje </w:t>
      </w:r>
      <w:r w:rsidR="00004953">
        <w:rPr>
          <w:rFonts w:eastAsia="Times New Roman" w:cstheme="minorHAnsi"/>
          <w:sz w:val="24"/>
          <w:szCs w:val="24"/>
          <w:lang w:eastAsia="cs-CZ"/>
        </w:rPr>
        <w:t xml:space="preserve">4 dny v týdnu. </w:t>
      </w:r>
      <w:r w:rsidR="008A5D9A">
        <w:rPr>
          <w:rFonts w:eastAsia="Times New Roman" w:cstheme="minorHAnsi"/>
          <w:sz w:val="24"/>
          <w:szCs w:val="24"/>
          <w:lang w:eastAsia="cs-CZ"/>
        </w:rPr>
        <w:t>V tomto ohledu je potřeba</w:t>
      </w:r>
      <w:r w:rsidR="009714C8">
        <w:rPr>
          <w:rFonts w:eastAsia="Times New Roman" w:cstheme="minorHAnsi"/>
          <w:sz w:val="24"/>
          <w:szCs w:val="24"/>
          <w:lang w:eastAsia="cs-CZ"/>
        </w:rPr>
        <w:t xml:space="preserve"> i nadále </w:t>
      </w:r>
      <w:r w:rsidR="008A5D9A">
        <w:rPr>
          <w:rFonts w:eastAsia="Times New Roman" w:cstheme="minorHAnsi"/>
          <w:sz w:val="24"/>
          <w:szCs w:val="24"/>
          <w:lang w:eastAsia="cs-CZ"/>
        </w:rPr>
        <w:t>oslovovat širokou veřejnost v rámci festivalů a nočního života, pracovat s</w:t>
      </w:r>
      <w:r w:rsidR="0043373E">
        <w:rPr>
          <w:rFonts w:eastAsia="Times New Roman" w:cstheme="minorHAnsi"/>
          <w:sz w:val="24"/>
          <w:szCs w:val="24"/>
          <w:lang w:eastAsia="cs-CZ"/>
        </w:rPr>
        <w:t> </w:t>
      </w:r>
      <w:r w:rsidR="008A5D9A">
        <w:rPr>
          <w:rFonts w:eastAsia="Times New Roman" w:cstheme="minorHAnsi"/>
          <w:sz w:val="24"/>
          <w:szCs w:val="24"/>
          <w:lang w:eastAsia="cs-CZ"/>
        </w:rPr>
        <w:t>experimentátory</w:t>
      </w:r>
      <w:r w:rsidR="0043373E">
        <w:rPr>
          <w:rFonts w:eastAsia="Times New Roman" w:cstheme="minorHAnsi"/>
          <w:sz w:val="24"/>
          <w:szCs w:val="24"/>
          <w:lang w:eastAsia="cs-CZ"/>
        </w:rPr>
        <w:t xml:space="preserve"> </w:t>
      </w:r>
      <w:r w:rsidR="004D63C1">
        <w:rPr>
          <w:rFonts w:eastAsia="Times New Roman" w:cstheme="minorHAnsi"/>
          <w:sz w:val="24"/>
          <w:szCs w:val="24"/>
          <w:lang w:eastAsia="cs-CZ"/>
        </w:rPr>
        <w:t>(</w:t>
      </w:r>
      <w:r w:rsidR="009714C8">
        <w:rPr>
          <w:rFonts w:eastAsia="Times New Roman" w:cstheme="minorHAnsi"/>
          <w:sz w:val="24"/>
          <w:szCs w:val="24"/>
          <w:lang w:eastAsia="cs-CZ"/>
        </w:rPr>
        <w:t>tj.</w:t>
      </w:r>
      <w:r w:rsidR="004D63C1">
        <w:rPr>
          <w:rFonts w:eastAsia="Times New Roman" w:cstheme="minorHAnsi"/>
          <w:sz w:val="24"/>
          <w:szCs w:val="24"/>
          <w:lang w:eastAsia="cs-CZ"/>
        </w:rPr>
        <w:t xml:space="preserve"> </w:t>
      </w:r>
      <w:r w:rsidR="004E7CBC">
        <w:rPr>
          <w:rFonts w:eastAsia="Times New Roman" w:cstheme="minorHAnsi"/>
          <w:sz w:val="24"/>
          <w:szCs w:val="24"/>
          <w:lang w:eastAsia="cs-CZ"/>
        </w:rPr>
        <w:t xml:space="preserve">lidmi, </w:t>
      </w:r>
      <w:r w:rsidR="004D63C1">
        <w:rPr>
          <w:rFonts w:eastAsia="Times New Roman" w:cstheme="minorHAnsi"/>
          <w:sz w:val="24"/>
          <w:szCs w:val="24"/>
          <w:lang w:eastAsia="cs-CZ"/>
        </w:rPr>
        <w:t>kteří drogu zkoušejí)</w:t>
      </w:r>
      <w:r w:rsidR="008A5D9A">
        <w:rPr>
          <w:rFonts w:eastAsia="Times New Roman" w:cstheme="minorHAnsi"/>
          <w:sz w:val="24"/>
          <w:szCs w:val="24"/>
          <w:lang w:eastAsia="cs-CZ"/>
        </w:rPr>
        <w:t xml:space="preserve">. Tyto aktivity byly utlumeny z důvodu výskytu epidemie </w:t>
      </w:r>
      <w:r w:rsidR="00602C57">
        <w:rPr>
          <w:rFonts w:eastAsia="Times New Roman" w:cstheme="minorHAnsi"/>
          <w:sz w:val="24"/>
          <w:szCs w:val="24"/>
          <w:lang w:eastAsia="cs-CZ"/>
        </w:rPr>
        <w:t>c</w:t>
      </w:r>
      <w:r w:rsidR="008A5D9A">
        <w:rPr>
          <w:rFonts w:eastAsia="Times New Roman" w:cstheme="minorHAnsi"/>
          <w:sz w:val="24"/>
          <w:szCs w:val="24"/>
          <w:lang w:eastAsia="cs-CZ"/>
        </w:rPr>
        <w:t>ovid – 19.</w:t>
      </w:r>
    </w:p>
    <w:p w:rsidR="00226649" w:rsidRDefault="00226649" w:rsidP="00F0420C">
      <w:pPr>
        <w:spacing w:after="0" w:line="240" w:lineRule="auto"/>
        <w:jc w:val="both"/>
        <w:rPr>
          <w:rFonts w:eastAsia="Times New Roman" w:cstheme="minorHAnsi"/>
          <w:sz w:val="24"/>
          <w:szCs w:val="24"/>
          <w:lang w:eastAsia="cs-CZ"/>
        </w:rPr>
      </w:pPr>
    </w:p>
    <w:p w:rsidR="000F4962" w:rsidRDefault="000F4962" w:rsidP="000F4962">
      <w:pPr>
        <w:spacing w:after="0" w:line="240" w:lineRule="auto"/>
        <w:jc w:val="both"/>
        <w:rPr>
          <w:rFonts w:eastAsia="Times New Roman" w:cstheme="minorHAnsi"/>
          <w:sz w:val="24"/>
          <w:szCs w:val="24"/>
          <w:lang w:eastAsia="cs-CZ"/>
        </w:rPr>
      </w:pPr>
      <w:r>
        <w:rPr>
          <w:rFonts w:eastAsia="Times New Roman" w:cstheme="minorHAnsi"/>
          <w:sz w:val="24"/>
          <w:szCs w:val="24"/>
          <w:lang w:eastAsia="cs-CZ"/>
        </w:rPr>
        <w:t xml:space="preserve">V oblasti </w:t>
      </w:r>
      <w:r w:rsidRPr="002802B9">
        <w:rPr>
          <w:rFonts w:eastAsia="Times New Roman" w:cstheme="minorHAnsi"/>
          <w:b/>
          <w:sz w:val="24"/>
          <w:szCs w:val="24"/>
          <w:lang w:eastAsia="cs-CZ"/>
        </w:rPr>
        <w:t>léčby a doléčování</w:t>
      </w:r>
      <w:r>
        <w:rPr>
          <w:rFonts w:eastAsia="Times New Roman" w:cstheme="minorHAnsi"/>
          <w:sz w:val="24"/>
          <w:szCs w:val="24"/>
          <w:lang w:eastAsia="cs-CZ"/>
        </w:rPr>
        <w:t xml:space="preserve"> nebyly některé aktivity splněny. Podařilo se udržet síť pro patologické hráče</w:t>
      </w:r>
      <w:r w:rsidR="004437B0">
        <w:rPr>
          <w:rFonts w:eastAsia="Times New Roman" w:cstheme="minorHAnsi"/>
          <w:sz w:val="24"/>
          <w:szCs w:val="24"/>
          <w:lang w:eastAsia="cs-CZ"/>
        </w:rPr>
        <w:t xml:space="preserve">. Nedošlo k potřebnému rozšíření sítě pro ambulantní léčbu pro závislé. </w:t>
      </w:r>
      <w:r w:rsidR="00697416">
        <w:rPr>
          <w:rFonts w:eastAsia="Times New Roman" w:cstheme="minorHAnsi"/>
          <w:sz w:val="24"/>
          <w:szCs w:val="24"/>
          <w:lang w:eastAsia="cs-CZ"/>
        </w:rPr>
        <w:t xml:space="preserve"> </w:t>
      </w:r>
      <w:r w:rsidR="008A5D9A">
        <w:rPr>
          <w:rFonts w:eastAsia="Times New Roman" w:cstheme="minorHAnsi"/>
          <w:sz w:val="24"/>
          <w:szCs w:val="24"/>
          <w:lang w:eastAsia="cs-CZ"/>
        </w:rPr>
        <w:t xml:space="preserve">Stávající kapacity ambulancí jsou nedostatečné, není zcela uspokojena poptávka, která má vzrůstající tendenci. </w:t>
      </w:r>
      <w:r w:rsidR="00B87C61">
        <w:rPr>
          <w:rFonts w:eastAsia="Times New Roman" w:cstheme="minorHAnsi"/>
          <w:sz w:val="24"/>
          <w:szCs w:val="24"/>
          <w:lang w:eastAsia="cs-CZ"/>
        </w:rPr>
        <w:t xml:space="preserve">Léčebné programy v roce 2020 výrazně zhoršila probíhající epidemie </w:t>
      </w:r>
      <w:r w:rsidR="004437B0">
        <w:rPr>
          <w:rFonts w:eastAsia="Times New Roman" w:cstheme="minorHAnsi"/>
          <w:sz w:val="24"/>
          <w:szCs w:val="24"/>
          <w:lang w:eastAsia="cs-CZ"/>
        </w:rPr>
        <w:t xml:space="preserve">Covid -19, kdy se prodloužily čekací doby nástupu do léčby, a to </w:t>
      </w:r>
      <w:r w:rsidR="009E572C">
        <w:rPr>
          <w:rFonts w:eastAsia="Times New Roman" w:cstheme="minorHAnsi"/>
          <w:sz w:val="24"/>
          <w:szCs w:val="24"/>
          <w:lang w:eastAsia="cs-CZ"/>
        </w:rPr>
        <w:t>o</w:t>
      </w:r>
      <w:r w:rsidR="004437B0">
        <w:rPr>
          <w:rFonts w:eastAsia="Times New Roman" w:cstheme="minorHAnsi"/>
          <w:sz w:val="24"/>
          <w:szCs w:val="24"/>
          <w:lang w:eastAsia="cs-CZ"/>
        </w:rPr>
        <w:t xml:space="preserve"> </w:t>
      </w:r>
      <w:r w:rsidR="009E572C">
        <w:rPr>
          <w:rFonts w:eastAsia="Times New Roman" w:cstheme="minorHAnsi"/>
          <w:sz w:val="24"/>
          <w:szCs w:val="24"/>
          <w:lang w:eastAsia="cs-CZ"/>
        </w:rPr>
        <w:t xml:space="preserve">jeden </w:t>
      </w:r>
      <w:r w:rsidR="004437B0">
        <w:rPr>
          <w:rFonts w:eastAsia="Times New Roman" w:cstheme="minorHAnsi"/>
          <w:sz w:val="24"/>
          <w:szCs w:val="24"/>
          <w:lang w:eastAsia="cs-CZ"/>
        </w:rPr>
        <w:t>až dva měsíce.</w:t>
      </w:r>
      <w:r w:rsidR="009E572C">
        <w:rPr>
          <w:rFonts w:eastAsia="Times New Roman" w:cstheme="minorHAnsi"/>
          <w:sz w:val="24"/>
          <w:szCs w:val="24"/>
          <w:lang w:eastAsia="cs-CZ"/>
        </w:rPr>
        <w:t xml:space="preserve"> V této souvislosti lze očekáva</w:t>
      </w:r>
      <w:r w:rsidR="008A5D9A">
        <w:rPr>
          <w:rFonts w:eastAsia="Times New Roman" w:cstheme="minorHAnsi"/>
          <w:sz w:val="24"/>
          <w:szCs w:val="24"/>
          <w:lang w:eastAsia="cs-CZ"/>
        </w:rPr>
        <w:t>t</w:t>
      </w:r>
      <w:r w:rsidR="009E572C">
        <w:rPr>
          <w:rFonts w:eastAsia="Times New Roman" w:cstheme="minorHAnsi"/>
          <w:sz w:val="24"/>
          <w:szCs w:val="24"/>
          <w:lang w:eastAsia="cs-CZ"/>
        </w:rPr>
        <w:t xml:space="preserve"> </w:t>
      </w:r>
      <w:r w:rsidR="008A5D9A">
        <w:rPr>
          <w:rFonts w:eastAsia="Times New Roman" w:cstheme="minorHAnsi"/>
          <w:sz w:val="24"/>
          <w:szCs w:val="24"/>
          <w:lang w:eastAsia="cs-CZ"/>
        </w:rPr>
        <w:t>v oblasti léčby</w:t>
      </w:r>
      <w:r w:rsidR="009E572C">
        <w:rPr>
          <w:rFonts w:eastAsia="Times New Roman" w:cstheme="minorHAnsi"/>
          <w:sz w:val="24"/>
          <w:szCs w:val="24"/>
          <w:lang w:eastAsia="cs-CZ"/>
        </w:rPr>
        <w:t xml:space="preserve"> </w:t>
      </w:r>
      <w:r w:rsidR="00004953">
        <w:rPr>
          <w:rFonts w:eastAsia="Times New Roman" w:cstheme="minorHAnsi"/>
          <w:sz w:val="24"/>
          <w:szCs w:val="24"/>
          <w:lang w:eastAsia="cs-CZ"/>
        </w:rPr>
        <w:t>výrazný</w:t>
      </w:r>
      <w:r w:rsidR="009E572C">
        <w:rPr>
          <w:rFonts w:eastAsia="Times New Roman" w:cstheme="minorHAnsi"/>
          <w:sz w:val="24"/>
          <w:szCs w:val="24"/>
          <w:lang w:eastAsia="cs-CZ"/>
        </w:rPr>
        <w:t xml:space="preserve"> nárůst </w:t>
      </w:r>
      <w:r w:rsidR="00557E1E">
        <w:rPr>
          <w:rFonts w:eastAsia="Times New Roman" w:cstheme="minorHAnsi"/>
          <w:sz w:val="24"/>
          <w:szCs w:val="24"/>
          <w:lang w:eastAsia="cs-CZ"/>
        </w:rPr>
        <w:t>potřebnosti.</w:t>
      </w:r>
    </w:p>
    <w:p w:rsidR="00403B46" w:rsidRDefault="00403B46" w:rsidP="000F4962">
      <w:pPr>
        <w:spacing w:after="0" w:line="240" w:lineRule="auto"/>
        <w:jc w:val="both"/>
        <w:rPr>
          <w:rFonts w:eastAsia="Times New Roman" w:cstheme="minorHAnsi"/>
          <w:sz w:val="24"/>
          <w:szCs w:val="24"/>
          <w:lang w:eastAsia="cs-CZ"/>
        </w:rPr>
      </w:pPr>
    </w:p>
    <w:tbl>
      <w:tblPr>
        <w:tblW w:w="9008" w:type="dxa"/>
        <w:tblCellMar>
          <w:left w:w="70" w:type="dxa"/>
          <w:right w:w="70" w:type="dxa"/>
        </w:tblCellMar>
        <w:tblLook w:val="04A0" w:firstRow="1" w:lastRow="0" w:firstColumn="1" w:lastColumn="0" w:noHBand="0" w:noVBand="1"/>
      </w:tblPr>
      <w:tblGrid>
        <w:gridCol w:w="1287"/>
        <w:gridCol w:w="1219"/>
        <w:gridCol w:w="3382"/>
        <w:gridCol w:w="3120"/>
      </w:tblGrid>
      <w:tr w:rsidR="00403B46" w:rsidRPr="003955A2" w:rsidTr="009D70D9">
        <w:trPr>
          <w:trHeight w:val="312"/>
        </w:trPr>
        <w:tc>
          <w:tcPr>
            <w:tcW w:w="9008" w:type="dxa"/>
            <w:gridSpan w:val="4"/>
            <w:tcBorders>
              <w:top w:val="single" w:sz="4" w:space="0" w:color="auto"/>
              <w:left w:val="single" w:sz="8" w:space="0" w:color="auto"/>
              <w:bottom w:val="single" w:sz="4" w:space="0" w:color="auto"/>
              <w:right w:val="single" w:sz="4" w:space="0" w:color="auto"/>
            </w:tcBorders>
            <w:shd w:val="clear" w:color="auto" w:fill="auto"/>
            <w:vAlign w:val="bottom"/>
          </w:tcPr>
          <w:p w:rsidR="00403B46" w:rsidRPr="003955A2" w:rsidRDefault="00403B46" w:rsidP="009D70D9">
            <w:pPr>
              <w:spacing w:after="0" w:line="240" w:lineRule="auto"/>
              <w:jc w:val="center"/>
              <w:rPr>
                <w:rFonts w:ascii="Calibri" w:eastAsia="Times New Roman" w:hAnsi="Calibri" w:cs="Calibri"/>
                <w:b/>
                <w:sz w:val="22"/>
                <w:szCs w:val="22"/>
                <w:lang w:eastAsia="cs-CZ"/>
              </w:rPr>
            </w:pPr>
            <w:r w:rsidRPr="003955A2">
              <w:rPr>
                <w:rFonts w:ascii="Calibri" w:eastAsia="Times New Roman" w:hAnsi="Calibri" w:cs="Calibri"/>
                <w:b/>
                <w:sz w:val="22"/>
                <w:szCs w:val="22"/>
                <w:lang w:eastAsia="cs-CZ"/>
              </w:rPr>
              <w:t>Adiktologické ambulance</w:t>
            </w:r>
          </w:p>
        </w:tc>
      </w:tr>
      <w:tr w:rsidR="00403B46" w:rsidRPr="003955A2" w:rsidTr="009D70D9">
        <w:trPr>
          <w:trHeight w:val="312"/>
        </w:trPr>
        <w:tc>
          <w:tcPr>
            <w:tcW w:w="128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03B46" w:rsidRPr="003955A2" w:rsidRDefault="00403B46" w:rsidP="009D70D9">
            <w:pPr>
              <w:spacing w:after="0" w:line="240" w:lineRule="auto"/>
              <w:rPr>
                <w:rFonts w:ascii="Calibri" w:eastAsia="Times New Roman" w:hAnsi="Calibri" w:cs="Calibri"/>
                <w:sz w:val="22"/>
                <w:szCs w:val="22"/>
                <w:lang w:eastAsia="cs-CZ"/>
              </w:rPr>
            </w:pPr>
            <w:r w:rsidRPr="003955A2">
              <w:rPr>
                <w:rFonts w:ascii="Calibri" w:eastAsia="Times New Roman" w:hAnsi="Calibri" w:cs="Calibri"/>
                <w:sz w:val="22"/>
                <w:szCs w:val="22"/>
                <w:lang w:eastAsia="cs-CZ"/>
              </w:rPr>
              <w:t>Beroun</w:t>
            </w:r>
          </w:p>
        </w:tc>
        <w:tc>
          <w:tcPr>
            <w:tcW w:w="1219" w:type="dxa"/>
            <w:tcBorders>
              <w:top w:val="single" w:sz="4" w:space="0" w:color="auto"/>
              <w:left w:val="nil"/>
              <w:bottom w:val="single" w:sz="4" w:space="0" w:color="auto"/>
              <w:right w:val="single" w:sz="4" w:space="0" w:color="auto"/>
            </w:tcBorders>
            <w:shd w:val="clear" w:color="auto" w:fill="auto"/>
            <w:vAlign w:val="bottom"/>
            <w:hideMark/>
          </w:tcPr>
          <w:p w:rsidR="00403B46" w:rsidRPr="003955A2" w:rsidRDefault="00403B46" w:rsidP="009D70D9">
            <w:pPr>
              <w:spacing w:after="0" w:line="240" w:lineRule="auto"/>
              <w:rPr>
                <w:rFonts w:ascii="Calibri" w:eastAsia="Times New Roman" w:hAnsi="Calibri" w:cs="Calibri"/>
                <w:sz w:val="22"/>
                <w:szCs w:val="22"/>
                <w:lang w:eastAsia="cs-CZ"/>
              </w:rPr>
            </w:pPr>
            <w:r w:rsidRPr="003955A2">
              <w:rPr>
                <w:rFonts w:ascii="Calibri" w:eastAsia="Times New Roman" w:hAnsi="Calibri" w:cs="Calibri"/>
                <w:sz w:val="22"/>
                <w:szCs w:val="22"/>
                <w:lang w:eastAsia="cs-CZ"/>
              </w:rPr>
              <w:t>Beroun</w:t>
            </w:r>
          </w:p>
        </w:tc>
        <w:tc>
          <w:tcPr>
            <w:tcW w:w="3382" w:type="dxa"/>
            <w:tcBorders>
              <w:top w:val="single" w:sz="4" w:space="0" w:color="auto"/>
              <w:left w:val="nil"/>
              <w:bottom w:val="single" w:sz="4" w:space="0" w:color="auto"/>
              <w:right w:val="single" w:sz="4" w:space="0" w:color="auto"/>
            </w:tcBorders>
            <w:shd w:val="clear" w:color="auto" w:fill="auto"/>
            <w:vAlign w:val="bottom"/>
            <w:hideMark/>
          </w:tcPr>
          <w:p w:rsidR="00403B46" w:rsidRPr="003955A2" w:rsidRDefault="00403B46" w:rsidP="009D70D9">
            <w:pPr>
              <w:spacing w:after="0" w:line="240" w:lineRule="auto"/>
              <w:rPr>
                <w:rFonts w:ascii="Calibri" w:eastAsia="Times New Roman" w:hAnsi="Calibri" w:cs="Calibri"/>
                <w:sz w:val="22"/>
                <w:szCs w:val="22"/>
                <w:lang w:eastAsia="cs-CZ"/>
              </w:rPr>
            </w:pPr>
            <w:r w:rsidRPr="003955A2">
              <w:rPr>
                <w:rFonts w:ascii="Calibri" w:eastAsia="Times New Roman" w:hAnsi="Calibri" w:cs="Calibri"/>
                <w:sz w:val="22"/>
                <w:szCs w:val="22"/>
                <w:lang w:eastAsia="cs-CZ"/>
              </w:rPr>
              <w:t>Magdaléna, o.p.s.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403B46" w:rsidRPr="003955A2" w:rsidRDefault="00186559" w:rsidP="00186559">
            <w:pPr>
              <w:spacing w:after="0" w:line="240" w:lineRule="auto"/>
              <w:rPr>
                <w:rFonts w:ascii="Calibri" w:eastAsia="Times New Roman" w:hAnsi="Calibri" w:cs="Calibri"/>
                <w:sz w:val="22"/>
                <w:szCs w:val="22"/>
                <w:lang w:eastAsia="cs-CZ"/>
              </w:rPr>
            </w:pPr>
            <w:r>
              <w:rPr>
                <w:rFonts w:ascii="Calibri" w:eastAsia="Times New Roman" w:hAnsi="Calibri" w:cs="Calibri"/>
                <w:sz w:val="22"/>
                <w:szCs w:val="22"/>
                <w:lang w:eastAsia="cs-CZ"/>
              </w:rPr>
              <w:t xml:space="preserve">Havlíčkova 1732, 266 </w:t>
            </w:r>
            <w:r w:rsidRPr="004D63C1">
              <w:rPr>
                <w:rFonts w:ascii="Calibri" w:eastAsia="Times New Roman" w:hAnsi="Calibri" w:cs="Calibri"/>
                <w:sz w:val="22"/>
                <w:szCs w:val="22"/>
                <w:lang w:eastAsia="cs-CZ"/>
              </w:rPr>
              <w:t xml:space="preserve">01 </w:t>
            </w:r>
            <w:r w:rsidR="00403B46" w:rsidRPr="004D63C1">
              <w:rPr>
                <w:rFonts w:ascii="Calibri" w:eastAsia="Times New Roman" w:hAnsi="Calibri" w:cs="Calibri"/>
                <w:sz w:val="22"/>
                <w:szCs w:val="22"/>
                <w:lang w:eastAsia="cs-CZ"/>
              </w:rPr>
              <w:t>Beroun</w:t>
            </w:r>
          </w:p>
        </w:tc>
      </w:tr>
      <w:tr w:rsidR="00403B46" w:rsidRPr="003955A2" w:rsidTr="009D70D9">
        <w:trPr>
          <w:trHeight w:val="312"/>
        </w:trPr>
        <w:tc>
          <w:tcPr>
            <w:tcW w:w="1287" w:type="dxa"/>
            <w:tcBorders>
              <w:top w:val="nil"/>
              <w:left w:val="single" w:sz="8" w:space="0" w:color="auto"/>
              <w:bottom w:val="single" w:sz="4" w:space="0" w:color="auto"/>
              <w:right w:val="single" w:sz="4" w:space="0" w:color="auto"/>
            </w:tcBorders>
            <w:shd w:val="clear" w:color="auto" w:fill="auto"/>
            <w:vAlign w:val="bottom"/>
            <w:hideMark/>
          </w:tcPr>
          <w:p w:rsidR="00403B46" w:rsidRPr="003955A2" w:rsidRDefault="00403B46" w:rsidP="009D70D9">
            <w:pPr>
              <w:spacing w:after="0" w:line="240" w:lineRule="auto"/>
              <w:rPr>
                <w:rFonts w:ascii="Calibri" w:eastAsia="Times New Roman" w:hAnsi="Calibri" w:cs="Calibri"/>
                <w:sz w:val="22"/>
                <w:szCs w:val="22"/>
                <w:lang w:eastAsia="cs-CZ"/>
              </w:rPr>
            </w:pPr>
            <w:r w:rsidRPr="003955A2">
              <w:rPr>
                <w:rFonts w:ascii="Calibri" w:eastAsia="Times New Roman" w:hAnsi="Calibri" w:cs="Calibri"/>
                <w:sz w:val="22"/>
                <w:szCs w:val="22"/>
                <w:lang w:eastAsia="cs-CZ"/>
              </w:rPr>
              <w:t>Mělník</w:t>
            </w:r>
          </w:p>
        </w:tc>
        <w:tc>
          <w:tcPr>
            <w:tcW w:w="1219" w:type="dxa"/>
            <w:tcBorders>
              <w:top w:val="nil"/>
              <w:left w:val="nil"/>
              <w:bottom w:val="single" w:sz="4" w:space="0" w:color="auto"/>
              <w:right w:val="single" w:sz="4" w:space="0" w:color="auto"/>
            </w:tcBorders>
            <w:shd w:val="clear" w:color="auto" w:fill="auto"/>
            <w:vAlign w:val="bottom"/>
            <w:hideMark/>
          </w:tcPr>
          <w:p w:rsidR="00403B46" w:rsidRPr="003955A2" w:rsidRDefault="00403B46" w:rsidP="009D70D9">
            <w:pPr>
              <w:spacing w:after="0" w:line="240" w:lineRule="auto"/>
              <w:rPr>
                <w:rFonts w:ascii="Calibri" w:eastAsia="Times New Roman" w:hAnsi="Calibri" w:cs="Calibri"/>
                <w:sz w:val="22"/>
                <w:szCs w:val="22"/>
                <w:lang w:eastAsia="cs-CZ"/>
              </w:rPr>
            </w:pPr>
            <w:r w:rsidRPr="003955A2">
              <w:rPr>
                <w:rFonts w:ascii="Calibri" w:eastAsia="Times New Roman" w:hAnsi="Calibri" w:cs="Calibri"/>
                <w:sz w:val="22"/>
                <w:szCs w:val="22"/>
                <w:lang w:eastAsia="cs-CZ"/>
              </w:rPr>
              <w:t>Mělník</w:t>
            </w:r>
          </w:p>
        </w:tc>
        <w:tc>
          <w:tcPr>
            <w:tcW w:w="3382" w:type="dxa"/>
            <w:tcBorders>
              <w:top w:val="nil"/>
              <w:left w:val="nil"/>
              <w:bottom w:val="single" w:sz="4" w:space="0" w:color="auto"/>
              <w:right w:val="single" w:sz="4" w:space="0" w:color="auto"/>
            </w:tcBorders>
            <w:shd w:val="clear" w:color="auto" w:fill="auto"/>
            <w:vAlign w:val="bottom"/>
            <w:hideMark/>
          </w:tcPr>
          <w:p w:rsidR="00403B46" w:rsidRPr="003955A2" w:rsidRDefault="00403B46" w:rsidP="009D70D9">
            <w:pPr>
              <w:spacing w:after="0" w:line="240" w:lineRule="auto"/>
              <w:rPr>
                <w:rFonts w:ascii="Calibri" w:eastAsia="Times New Roman" w:hAnsi="Calibri" w:cs="Calibri"/>
                <w:sz w:val="22"/>
                <w:szCs w:val="22"/>
                <w:lang w:eastAsia="cs-CZ"/>
              </w:rPr>
            </w:pPr>
            <w:r w:rsidRPr="003955A2">
              <w:rPr>
                <w:rFonts w:ascii="Calibri" w:eastAsia="Times New Roman" w:hAnsi="Calibri" w:cs="Calibri"/>
                <w:sz w:val="22"/>
                <w:szCs w:val="22"/>
                <w:lang w:eastAsia="cs-CZ"/>
              </w:rPr>
              <w:t xml:space="preserve">ADIKTOLOGICKÉ CENTRUM, s. r. o.  </w:t>
            </w:r>
          </w:p>
        </w:tc>
        <w:tc>
          <w:tcPr>
            <w:tcW w:w="3120" w:type="dxa"/>
            <w:tcBorders>
              <w:top w:val="nil"/>
              <w:left w:val="nil"/>
              <w:bottom w:val="single" w:sz="4" w:space="0" w:color="auto"/>
              <w:right w:val="single" w:sz="4" w:space="0" w:color="auto"/>
            </w:tcBorders>
            <w:shd w:val="clear" w:color="auto" w:fill="auto"/>
            <w:vAlign w:val="bottom"/>
            <w:hideMark/>
          </w:tcPr>
          <w:p w:rsidR="00403B46" w:rsidRPr="003955A2" w:rsidRDefault="00403B46" w:rsidP="009D70D9">
            <w:pPr>
              <w:spacing w:after="0" w:line="240" w:lineRule="auto"/>
              <w:rPr>
                <w:rFonts w:ascii="Calibri" w:eastAsia="Times New Roman" w:hAnsi="Calibri" w:cs="Calibri"/>
                <w:sz w:val="22"/>
                <w:szCs w:val="22"/>
                <w:lang w:eastAsia="cs-CZ"/>
              </w:rPr>
            </w:pPr>
            <w:r w:rsidRPr="003955A2">
              <w:rPr>
                <w:rFonts w:ascii="Calibri" w:eastAsia="Times New Roman" w:hAnsi="Calibri" w:cs="Calibri"/>
                <w:sz w:val="22"/>
                <w:szCs w:val="22"/>
                <w:lang w:eastAsia="cs-CZ"/>
              </w:rPr>
              <w:t>Bezručova 715, 276 01 Mělník</w:t>
            </w:r>
          </w:p>
        </w:tc>
      </w:tr>
      <w:tr w:rsidR="00403B46" w:rsidRPr="003955A2" w:rsidTr="009D70D9">
        <w:trPr>
          <w:trHeight w:val="312"/>
        </w:trPr>
        <w:tc>
          <w:tcPr>
            <w:tcW w:w="1287" w:type="dxa"/>
            <w:tcBorders>
              <w:top w:val="nil"/>
              <w:left w:val="single" w:sz="8" w:space="0" w:color="auto"/>
              <w:bottom w:val="single" w:sz="4" w:space="0" w:color="auto"/>
              <w:right w:val="single" w:sz="4" w:space="0" w:color="auto"/>
            </w:tcBorders>
            <w:shd w:val="clear" w:color="auto" w:fill="auto"/>
            <w:vAlign w:val="bottom"/>
            <w:hideMark/>
          </w:tcPr>
          <w:p w:rsidR="00403B46" w:rsidRPr="003955A2" w:rsidRDefault="00403B46" w:rsidP="009D70D9">
            <w:pPr>
              <w:spacing w:after="0" w:line="240" w:lineRule="auto"/>
              <w:rPr>
                <w:rFonts w:ascii="Calibri" w:eastAsia="Times New Roman" w:hAnsi="Calibri" w:cs="Calibri"/>
                <w:sz w:val="22"/>
                <w:szCs w:val="22"/>
                <w:lang w:eastAsia="cs-CZ"/>
              </w:rPr>
            </w:pPr>
            <w:r w:rsidRPr="003955A2">
              <w:rPr>
                <w:rFonts w:ascii="Calibri" w:eastAsia="Times New Roman" w:hAnsi="Calibri" w:cs="Calibri"/>
                <w:sz w:val="22"/>
                <w:szCs w:val="22"/>
                <w:lang w:eastAsia="cs-CZ"/>
              </w:rPr>
              <w:lastRenderedPageBreak/>
              <w:t>Praha-západ</w:t>
            </w:r>
          </w:p>
        </w:tc>
        <w:tc>
          <w:tcPr>
            <w:tcW w:w="1219" w:type="dxa"/>
            <w:tcBorders>
              <w:top w:val="nil"/>
              <w:left w:val="nil"/>
              <w:bottom w:val="single" w:sz="4" w:space="0" w:color="auto"/>
              <w:right w:val="single" w:sz="4" w:space="0" w:color="auto"/>
            </w:tcBorders>
            <w:shd w:val="clear" w:color="auto" w:fill="auto"/>
            <w:vAlign w:val="bottom"/>
            <w:hideMark/>
          </w:tcPr>
          <w:p w:rsidR="00403B46" w:rsidRPr="003955A2" w:rsidRDefault="00403B46" w:rsidP="009D70D9">
            <w:pPr>
              <w:spacing w:after="0" w:line="240" w:lineRule="auto"/>
              <w:rPr>
                <w:rFonts w:ascii="Calibri" w:eastAsia="Times New Roman" w:hAnsi="Calibri" w:cs="Calibri"/>
                <w:sz w:val="22"/>
                <w:szCs w:val="22"/>
                <w:lang w:eastAsia="cs-CZ"/>
              </w:rPr>
            </w:pPr>
            <w:r w:rsidRPr="003955A2">
              <w:rPr>
                <w:rFonts w:ascii="Calibri" w:eastAsia="Times New Roman" w:hAnsi="Calibri" w:cs="Calibri"/>
                <w:sz w:val="22"/>
                <w:szCs w:val="22"/>
                <w:lang w:eastAsia="cs-CZ"/>
              </w:rPr>
              <w:t>Černošice</w:t>
            </w:r>
          </w:p>
        </w:tc>
        <w:tc>
          <w:tcPr>
            <w:tcW w:w="3382" w:type="dxa"/>
            <w:tcBorders>
              <w:top w:val="nil"/>
              <w:left w:val="nil"/>
              <w:bottom w:val="nil"/>
              <w:right w:val="single" w:sz="4" w:space="0" w:color="auto"/>
            </w:tcBorders>
            <w:shd w:val="clear" w:color="auto" w:fill="auto"/>
            <w:vAlign w:val="bottom"/>
            <w:hideMark/>
          </w:tcPr>
          <w:p w:rsidR="00403B46" w:rsidRPr="003955A2" w:rsidRDefault="00403B46" w:rsidP="009D70D9">
            <w:pPr>
              <w:spacing w:after="0" w:line="240" w:lineRule="auto"/>
              <w:rPr>
                <w:rFonts w:ascii="Calibri" w:eastAsia="Times New Roman" w:hAnsi="Calibri" w:cs="Calibri"/>
                <w:sz w:val="22"/>
                <w:szCs w:val="22"/>
                <w:lang w:eastAsia="cs-CZ"/>
              </w:rPr>
            </w:pPr>
            <w:r w:rsidRPr="003955A2">
              <w:rPr>
                <w:rFonts w:ascii="Calibri" w:eastAsia="Times New Roman" w:hAnsi="Calibri" w:cs="Calibri"/>
                <w:sz w:val="22"/>
                <w:szCs w:val="22"/>
                <w:lang w:eastAsia="cs-CZ"/>
              </w:rPr>
              <w:t>ADITEA s.r.o.</w:t>
            </w:r>
          </w:p>
        </w:tc>
        <w:tc>
          <w:tcPr>
            <w:tcW w:w="3120" w:type="dxa"/>
            <w:tcBorders>
              <w:top w:val="nil"/>
              <w:left w:val="nil"/>
              <w:bottom w:val="nil"/>
              <w:right w:val="single" w:sz="4" w:space="0" w:color="auto"/>
            </w:tcBorders>
            <w:shd w:val="clear" w:color="auto" w:fill="auto"/>
            <w:vAlign w:val="bottom"/>
            <w:hideMark/>
          </w:tcPr>
          <w:p w:rsidR="00403B46" w:rsidRPr="003955A2" w:rsidRDefault="00403B46" w:rsidP="009D70D9">
            <w:pPr>
              <w:spacing w:after="0" w:line="240" w:lineRule="auto"/>
              <w:rPr>
                <w:rFonts w:ascii="Calibri" w:eastAsia="Times New Roman" w:hAnsi="Calibri" w:cs="Calibri"/>
                <w:sz w:val="22"/>
                <w:szCs w:val="22"/>
                <w:lang w:eastAsia="cs-CZ"/>
              </w:rPr>
            </w:pPr>
            <w:r w:rsidRPr="003955A2">
              <w:rPr>
                <w:rFonts w:ascii="Calibri" w:eastAsia="Times New Roman" w:hAnsi="Calibri" w:cs="Calibri"/>
                <w:sz w:val="22"/>
                <w:szCs w:val="22"/>
                <w:lang w:eastAsia="cs-CZ"/>
              </w:rPr>
              <w:t>Budějovice 59, 252 42 Jesenice</w:t>
            </w:r>
          </w:p>
        </w:tc>
      </w:tr>
      <w:tr w:rsidR="00403B46" w:rsidRPr="003955A2" w:rsidTr="009D70D9">
        <w:trPr>
          <w:trHeight w:val="312"/>
        </w:trPr>
        <w:tc>
          <w:tcPr>
            <w:tcW w:w="1287" w:type="dxa"/>
            <w:tcBorders>
              <w:top w:val="nil"/>
              <w:left w:val="single" w:sz="8" w:space="0" w:color="auto"/>
              <w:bottom w:val="single" w:sz="4" w:space="0" w:color="auto"/>
              <w:right w:val="single" w:sz="4" w:space="0" w:color="auto"/>
            </w:tcBorders>
            <w:shd w:val="clear" w:color="auto" w:fill="auto"/>
            <w:vAlign w:val="bottom"/>
            <w:hideMark/>
          </w:tcPr>
          <w:p w:rsidR="00403B46" w:rsidRPr="003955A2" w:rsidRDefault="00403B46" w:rsidP="009D70D9">
            <w:pPr>
              <w:spacing w:after="0" w:line="240" w:lineRule="auto"/>
              <w:rPr>
                <w:rFonts w:ascii="Calibri" w:eastAsia="Times New Roman" w:hAnsi="Calibri" w:cs="Calibri"/>
                <w:sz w:val="22"/>
                <w:szCs w:val="22"/>
                <w:lang w:eastAsia="cs-CZ"/>
              </w:rPr>
            </w:pPr>
            <w:r w:rsidRPr="003955A2">
              <w:rPr>
                <w:rFonts w:ascii="Calibri" w:eastAsia="Times New Roman" w:hAnsi="Calibri" w:cs="Calibri"/>
                <w:sz w:val="22"/>
                <w:szCs w:val="22"/>
                <w:lang w:eastAsia="cs-CZ"/>
              </w:rPr>
              <w:t>Příbram</w:t>
            </w:r>
          </w:p>
        </w:tc>
        <w:tc>
          <w:tcPr>
            <w:tcW w:w="1219" w:type="dxa"/>
            <w:tcBorders>
              <w:top w:val="nil"/>
              <w:left w:val="nil"/>
              <w:bottom w:val="single" w:sz="4" w:space="0" w:color="auto"/>
              <w:right w:val="single" w:sz="4" w:space="0" w:color="auto"/>
            </w:tcBorders>
            <w:shd w:val="clear" w:color="auto" w:fill="auto"/>
            <w:vAlign w:val="bottom"/>
            <w:hideMark/>
          </w:tcPr>
          <w:p w:rsidR="00403B46" w:rsidRPr="003955A2" w:rsidRDefault="00403B46" w:rsidP="009D70D9">
            <w:pPr>
              <w:spacing w:after="0" w:line="240" w:lineRule="auto"/>
              <w:rPr>
                <w:rFonts w:ascii="Calibri" w:eastAsia="Times New Roman" w:hAnsi="Calibri" w:cs="Calibri"/>
                <w:sz w:val="22"/>
                <w:szCs w:val="22"/>
                <w:lang w:eastAsia="cs-CZ"/>
              </w:rPr>
            </w:pPr>
            <w:r w:rsidRPr="003955A2">
              <w:rPr>
                <w:rFonts w:ascii="Calibri" w:eastAsia="Times New Roman" w:hAnsi="Calibri" w:cs="Calibri"/>
                <w:sz w:val="22"/>
                <w:szCs w:val="22"/>
                <w:lang w:eastAsia="cs-CZ"/>
              </w:rPr>
              <w:t>Příbram</w:t>
            </w:r>
          </w:p>
        </w:tc>
        <w:tc>
          <w:tcPr>
            <w:tcW w:w="3382" w:type="dxa"/>
            <w:tcBorders>
              <w:top w:val="single" w:sz="4" w:space="0" w:color="auto"/>
              <w:left w:val="nil"/>
              <w:bottom w:val="single" w:sz="4" w:space="0" w:color="auto"/>
              <w:right w:val="single" w:sz="4" w:space="0" w:color="auto"/>
            </w:tcBorders>
            <w:shd w:val="clear" w:color="auto" w:fill="auto"/>
            <w:vAlign w:val="bottom"/>
            <w:hideMark/>
          </w:tcPr>
          <w:p w:rsidR="00403B46" w:rsidRPr="003955A2" w:rsidRDefault="00403B46" w:rsidP="009D70D9">
            <w:pPr>
              <w:spacing w:after="0" w:line="240" w:lineRule="auto"/>
              <w:rPr>
                <w:rFonts w:ascii="Calibri" w:eastAsia="Times New Roman" w:hAnsi="Calibri" w:cs="Calibri"/>
                <w:sz w:val="22"/>
                <w:szCs w:val="22"/>
                <w:lang w:eastAsia="cs-CZ"/>
              </w:rPr>
            </w:pPr>
            <w:r w:rsidRPr="003955A2">
              <w:rPr>
                <w:rFonts w:ascii="Calibri" w:eastAsia="Times New Roman" w:hAnsi="Calibri" w:cs="Calibri"/>
                <w:sz w:val="22"/>
                <w:szCs w:val="22"/>
                <w:lang w:eastAsia="cs-CZ"/>
              </w:rPr>
              <w:t xml:space="preserve">Magdaléna, o.p.s.  </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403B46" w:rsidRPr="003955A2" w:rsidRDefault="00403B46" w:rsidP="009D70D9">
            <w:pPr>
              <w:spacing w:after="0" w:line="240" w:lineRule="auto"/>
              <w:rPr>
                <w:rFonts w:ascii="Calibri" w:eastAsia="Times New Roman" w:hAnsi="Calibri" w:cs="Calibri"/>
                <w:sz w:val="22"/>
                <w:szCs w:val="22"/>
                <w:lang w:eastAsia="cs-CZ"/>
              </w:rPr>
            </w:pPr>
            <w:r w:rsidRPr="003955A2">
              <w:rPr>
                <w:rFonts w:ascii="Calibri" w:eastAsia="Times New Roman" w:hAnsi="Calibri" w:cs="Calibri"/>
                <w:sz w:val="22"/>
                <w:szCs w:val="22"/>
                <w:lang w:eastAsia="cs-CZ"/>
              </w:rPr>
              <w:t>Žežická 193, 261 01 Příbram</w:t>
            </w:r>
          </w:p>
        </w:tc>
      </w:tr>
    </w:tbl>
    <w:p w:rsidR="00403B46" w:rsidRPr="004015A2" w:rsidRDefault="00403B46" w:rsidP="00403B46">
      <w:pPr>
        <w:spacing w:after="0" w:line="240" w:lineRule="auto"/>
        <w:jc w:val="both"/>
        <w:rPr>
          <w:rFonts w:eastAsia="Times New Roman" w:cstheme="minorHAnsi"/>
          <w:i/>
          <w:sz w:val="20"/>
          <w:szCs w:val="20"/>
          <w:lang w:eastAsia="cs-CZ"/>
        </w:rPr>
      </w:pPr>
      <w:r w:rsidRPr="004015A2">
        <w:rPr>
          <w:rFonts w:eastAsia="Times New Roman" w:cstheme="minorHAnsi"/>
          <w:i/>
          <w:sz w:val="20"/>
          <w:szCs w:val="20"/>
          <w:lang w:eastAsia="cs-CZ"/>
        </w:rPr>
        <w:t>Zdroj: Odbor zdravotnictví</w:t>
      </w:r>
    </w:p>
    <w:p w:rsidR="00403B46" w:rsidRDefault="00403B46" w:rsidP="000F4962">
      <w:pPr>
        <w:spacing w:after="0" w:line="240" w:lineRule="auto"/>
        <w:jc w:val="both"/>
        <w:rPr>
          <w:rFonts w:eastAsia="Times New Roman" w:cstheme="minorHAnsi"/>
          <w:sz w:val="24"/>
          <w:szCs w:val="24"/>
          <w:lang w:eastAsia="cs-CZ"/>
        </w:rPr>
      </w:pPr>
    </w:p>
    <w:p w:rsidR="00A53A69" w:rsidRDefault="00A53A69" w:rsidP="000F4962">
      <w:pPr>
        <w:spacing w:after="0" w:line="240" w:lineRule="auto"/>
        <w:jc w:val="both"/>
        <w:rPr>
          <w:rFonts w:eastAsia="Times New Roman" w:cstheme="minorHAnsi"/>
          <w:sz w:val="24"/>
          <w:szCs w:val="24"/>
          <w:lang w:eastAsia="cs-CZ"/>
        </w:rPr>
      </w:pPr>
    </w:p>
    <w:p w:rsidR="00697416" w:rsidRDefault="00697416" w:rsidP="000F4962">
      <w:pPr>
        <w:spacing w:after="0" w:line="240" w:lineRule="auto"/>
        <w:jc w:val="both"/>
        <w:rPr>
          <w:rFonts w:eastAsia="Times New Roman" w:cstheme="minorHAnsi"/>
          <w:sz w:val="24"/>
          <w:szCs w:val="24"/>
          <w:lang w:eastAsia="cs-CZ"/>
        </w:rPr>
      </w:pPr>
      <w:r>
        <w:rPr>
          <w:rFonts w:eastAsia="Times New Roman" w:cstheme="minorHAnsi"/>
          <w:sz w:val="24"/>
          <w:szCs w:val="24"/>
          <w:lang w:eastAsia="cs-CZ"/>
        </w:rPr>
        <w:t xml:space="preserve">Priority stanovené v oblasti </w:t>
      </w:r>
      <w:r w:rsidRPr="002802B9">
        <w:rPr>
          <w:rFonts w:eastAsia="Times New Roman" w:cstheme="minorHAnsi"/>
          <w:b/>
          <w:sz w:val="24"/>
          <w:szCs w:val="24"/>
          <w:lang w:eastAsia="cs-CZ"/>
        </w:rPr>
        <w:t>vzdělávání</w:t>
      </w:r>
      <w:r>
        <w:rPr>
          <w:rFonts w:eastAsia="Times New Roman" w:cstheme="minorHAnsi"/>
          <w:sz w:val="24"/>
          <w:szCs w:val="24"/>
          <w:lang w:eastAsia="cs-CZ"/>
        </w:rPr>
        <w:t xml:space="preserve"> byly plněny v období let 2017 – 2018. V roce 2019 neproběhla žádná aktivita. Rok 2020 byl významně ovlivněn celosvětovou </w:t>
      </w:r>
      <w:r w:rsidR="00602C57">
        <w:rPr>
          <w:rFonts w:eastAsia="Times New Roman" w:cstheme="minorHAnsi"/>
          <w:sz w:val="24"/>
          <w:szCs w:val="24"/>
          <w:lang w:eastAsia="cs-CZ"/>
        </w:rPr>
        <w:t>pandemií c</w:t>
      </w:r>
      <w:r w:rsidR="00A50F00">
        <w:rPr>
          <w:rFonts w:eastAsia="Times New Roman" w:cstheme="minorHAnsi"/>
          <w:sz w:val="24"/>
          <w:szCs w:val="24"/>
          <w:lang w:eastAsia="cs-CZ"/>
        </w:rPr>
        <w:t xml:space="preserve">ovid </w:t>
      </w:r>
      <w:r w:rsidR="00A50F00">
        <w:rPr>
          <w:rFonts w:eastAsia="Times New Roman" w:cstheme="minorHAnsi"/>
          <w:sz w:val="24"/>
          <w:szCs w:val="24"/>
          <w:lang w:eastAsia="cs-CZ"/>
        </w:rPr>
        <w:br/>
        <w:t>– 19, kdy došlo k rušení plánovaných akcí.</w:t>
      </w:r>
      <w:r w:rsidR="00004953">
        <w:rPr>
          <w:rFonts w:eastAsia="Times New Roman" w:cstheme="minorHAnsi"/>
          <w:sz w:val="24"/>
          <w:szCs w:val="24"/>
          <w:lang w:eastAsia="cs-CZ"/>
        </w:rPr>
        <w:t xml:space="preserve"> Koncem roku 2020 proběhlo ze strany krajské protidrogové koordinátorky krátké dotazníkové </w:t>
      </w:r>
      <w:r w:rsidR="00EC28C1">
        <w:rPr>
          <w:rFonts w:eastAsia="Times New Roman" w:cstheme="minorHAnsi"/>
          <w:sz w:val="24"/>
          <w:szCs w:val="24"/>
          <w:lang w:eastAsia="cs-CZ"/>
        </w:rPr>
        <w:t>šetření</w:t>
      </w:r>
      <w:r w:rsidR="00004953">
        <w:rPr>
          <w:rFonts w:eastAsia="Times New Roman" w:cstheme="minorHAnsi"/>
          <w:sz w:val="24"/>
          <w:szCs w:val="24"/>
          <w:lang w:eastAsia="cs-CZ"/>
        </w:rPr>
        <w:t xml:space="preserve"> směrem k místním protidrogovým koordinátorům. Cílem bylo zjistit aktuální potřebu vzdělávání v oblasti adiktologie. Navrhovaná témata budou reflektována a implementována do nově vznik</w:t>
      </w:r>
      <w:r w:rsidR="009714C8">
        <w:rPr>
          <w:rFonts w:eastAsia="Times New Roman" w:cstheme="minorHAnsi"/>
          <w:sz w:val="24"/>
          <w:szCs w:val="24"/>
          <w:lang w:eastAsia="cs-CZ"/>
        </w:rPr>
        <w:t>ajícího</w:t>
      </w:r>
      <w:r w:rsidR="00004953">
        <w:rPr>
          <w:rFonts w:eastAsia="Times New Roman" w:cstheme="minorHAnsi"/>
          <w:sz w:val="24"/>
          <w:szCs w:val="24"/>
          <w:lang w:eastAsia="cs-CZ"/>
        </w:rPr>
        <w:t xml:space="preserve"> vzdělávacího plánu pro MPK. </w:t>
      </w:r>
    </w:p>
    <w:p w:rsidR="002B6A7D" w:rsidRDefault="003D1542" w:rsidP="003D1542">
      <w:pPr>
        <w:spacing w:after="0"/>
        <w:jc w:val="both"/>
        <w:rPr>
          <w:rFonts w:eastAsia="Times New Roman" w:cstheme="minorHAnsi"/>
          <w:sz w:val="24"/>
          <w:szCs w:val="24"/>
          <w:lang w:eastAsia="cs-CZ"/>
        </w:rPr>
      </w:pPr>
      <w:r w:rsidRPr="003D1542">
        <w:rPr>
          <w:rFonts w:eastAsia="Times New Roman" w:cstheme="minorHAnsi"/>
          <w:sz w:val="24"/>
          <w:szCs w:val="24"/>
          <w:lang w:eastAsia="cs-CZ"/>
        </w:rPr>
        <w:t>Krajská protidrogová koordinátorka v souladu s Koncepcí protidrogové politiky Středočeského kraje na léta 2016 – 2020</w:t>
      </w:r>
      <w:r>
        <w:rPr>
          <w:rFonts w:eastAsia="Times New Roman" w:cstheme="minorHAnsi"/>
          <w:sz w:val="24"/>
          <w:szCs w:val="24"/>
          <w:lang w:eastAsia="cs-CZ"/>
        </w:rPr>
        <w:t xml:space="preserve"> od srpna 2020 navští</w:t>
      </w:r>
      <w:r w:rsidRPr="003D1542">
        <w:rPr>
          <w:rFonts w:eastAsia="Times New Roman" w:cstheme="minorHAnsi"/>
          <w:sz w:val="24"/>
          <w:szCs w:val="24"/>
          <w:lang w:eastAsia="cs-CZ"/>
        </w:rPr>
        <w:t>v</w:t>
      </w:r>
      <w:r>
        <w:rPr>
          <w:rFonts w:eastAsia="Times New Roman" w:cstheme="minorHAnsi"/>
          <w:sz w:val="24"/>
          <w:szCs w:val="24"/>
          <w:lang w:eastAsia="cs-CZ"/>
        </w:rPr>
        <w:t>ila:</w:t>
      </w:r>
    </w:p>
    <w:p w:rsidR="002B6A7D" w:rsidRDefault="002B6A7D" w:rsidP="002B6A7D">
      <w:pPr>
        <w:pStyle w:val="Odstavecseseznamem"/>
        <w:numPr>
          <w:ilvl w:val="0"/>
          <w:numId w:val="23"/>
        </w:numPr>
        <w:spacing w:after="0"/>
        <w:jc w:val="both"/>
        <w:rPr>
          <w:rFonts w:eastAsia="Times New Roman" w:cstheme="minorHAnsi"/>
          <w:sz w:val="24"/>
          <w:szCs w:val="24"/>
          <w:lang w:eastAsia="cs-CZ"/>
        </w:rPr>
      </w:pPr>
      <w:r>
        <w:rPr>
          <w:rFonts w:eastAsia="Times New Roman" w:cstheme="minorHAnsi"/>
          <w:sz w:val="24"/>
          <w:szCs w:val="24"/>
          <w:lang w:eastAsia="cs-CZ"/>
        </w:rPr>
        <w:t>Adiktologické centrum Mělník;</w:t>
      </w:r>
    </w:p>
    <w:p w:rsidR="002B6A7D" w:rsidRPr="002B6A7D" w:rsidRDefault="002B6A7D" w:rsidP="002B6A7D">
      <w:pPr>
        <w:pStyle w:val="Odstavecseseznamem"/>
        <w:numPr>
          <w:ilvl w:val="0"/>
          <w:numId w:val="23"/>
        </w:numPr>
        <w:spacing w:after="0"/>
        <w:jc w:val="both"/>
        <w:rPr>
          <w:rFonts w:eastAsia="Times New Roman" w:cstheme="minorHAnsi"/>
          <w:sz w:val="24"/>
          <w:szCs w:val="24"/>
          <w:lang w:eastAsia="cs-CZ"/>
        </w:rPr>
      </w:pPr>
      <w:r w:rsidRPr="002B6A7D">
        <w:rPr>
          <w:rFonts w:eastAsia="Times New Roman" w:cstheme="minorHAnsi"/>
          <w:sz w:val="24"/>
          <w:szCs w:val="24"/>
          <w:lang w:eastAsia="cs-CZ"/>
        </w:rPr>
        <w:t>Adiktologick</w:t>
      </w:r>
      <w:r>
        <w:rPr>
          <w:rFonts w:eastAsia="Times New Roman" w:cstheme="minorHAnsi"/>
          <w:sz w:val="24"/>
          <w:szCs w:val="24"/>
          <w:lang w:eastAsia="cs-CZ"/>
        </w:rPr>
        <w:t>ou</w:t>
      </w:r>
      <w:r w:rsidRPr="002B6A7D">
        <w:rPr>
          <w:rFonts w:eastAsia="Times New Roman" w:cstheme="minorHAnsi"/>
          <w:sz w:val="24"/>
          <w:szCs w:val="24"/>
          <w:lang w:eastAsia="cs-CZ"/>
        </w:rPr>
        <w:t xml:space="preserve"> ambulanc</w:t>
      </w:r>
      <w:r>
        <w:rPr>
          <w:rFonts w:eastAsia="Times New Roman" w:cstheme="minorHAnsi"/>
          <w:sz w:val="24"/>
          <w:szCs w:val="24"/>
          <w:lang w:eastAsia="cs-CZ"/>
        </w:rPr>
        <w:t>i</w:t>
      </w:r>
      <w:r w:rsidRPr="002B6A7D">
        <w:rPr>
          <w:rFonts w:eastAsia="Times New Roman" w:cstheme="minorHAnsi"/>
          <w:sz w:val="24"/>
          <w:szCs w:val="24"/>
          <w:lang w:eastAsia="cs-CZ"/>
        </w:rPr>
        <w:t xml:space="preserve"> pro děti a dorost, speciálně pedagogické a psychologické poradn</w:t>
      </w:r>
      <w:r>
        <w:rPr>
          <w:rFonts w:eastAsia="Times New Roman" w:cstheme="minorHAnsi"/>
          <w:sz w:val="24"/>
          <w:szCs w:val="24"/>
          <w:lang w:eastAsia="cs-CZ"/>
        </w:rPr>
        <w:t>u</w:t>
      </w:r>
      <w:r w:rsidRPr="002B6A7D">
        <w:rPr>
          <w:rFonts w:eastAsia="Times New Roman" w:cstheme="minorHAnsi"/>
          <w:sz w:val="24"/>
          <w:szCs w:val="24"/>
          <w:lang w:eastAsia="cs-CZ"/>
        </w:rPr>
        <w:t>, odborného sociálního poradenství</w:t>
      </w:r>
      <w:r>
        <w:rPr>
          <w:rFonts w:eastAsia="Times New Roman" w:cstheme="minorHAnsi"/>
          <w:sz w:val="24"/>
          <w:szCs w:val="24"/>
          <w:lang w:eastAsia="cs-CZ"/>
        </w:rPr>
        <w:t>;</w:t>
      </w:r>
    </w:p>
    <w:p w:rsidR="002B6A7D" w:rsidRDefault="002B6A7D" w:rsidP="002B6A7D">
      <w:pPr>
        <w:pStyle w:val="Odstavecseseznamem"/>
        <w:numPr>
          <w:ilvl w:val="0"/>
          <w:numId w:val="23"/>
        </w:numPr>
        <w:spacing w:after="0"/>
        <w:jc w:val="both"/>
        <w:rPr>
          <w:rFonts w:eastAsia="Times New Roman" w:cstheme="minorHAnsi"/>
          <w:sz w:val="24"/>
          <w:szCs w:val="24"/>
          <w:lang w:eastAsia="cs-CZ"/>
        </w:rPr>
      </w:pPr>
      <w:r>
        <w:rPr>
          <w:rFonts w:eastAsia="Times New Roman" w:cstheme="minorHAnsi"/>
          <w:sz w:val="24"/>
          <w:szCs w:val="24"/>
          <w:lang w:eastAsia="cs-CZ"/>
        </w:rPr>
        <w:t>Ambulanci v Podolí;</w:t>
      </w:r>
    </w:p>
    <w:p w:rsidR="002B6A7D" w:rsidRPr="002B6A7D" w:rsidRDefault="002B6A7D" w:rsidP="002B6A7D">
      <w:pPr>
        <w:pStyle w:val="Odstavecseseznamem"/>
        <w:numPr>
          <w:ilvl w:val="0"/>
          <w:numId w:val="23"/>
        </w:numPr>
        <w:spacing w:after="0"/>
        <w:jc w:val="both"/>
        <w:rPr>
          <w:rFonts w:eastAsia="Times New Roman" w:cstheme="minorHAnsi"/>
          <w:sz w:val="24"/>
          <w:szCs w:val="24"/>
          <w:lang w:eastAsia="cs-CZ"/>
        </w:rPr>
      </w:pPr>
      <w:r w:rsidRPr="002B6A7D">
        <w:rPr>
          <w:rFonts w:eastAsia="Times New Roman" w:cstheme="minorHAnsi"/>
          <w:bCs/>
          <w:sz w:val="24"/>
          <w:szCs w:val="24"/>
          <w:lang w:eastAsia="cs-CZ"/>
        </w:rPr>
        <w:t>Centrum Alma, z. ú.</w:t>
      </w:r>
      <w:r>
        <w:rPr>
          <w:rFonts w:eastAsia="Times New Roman" w:cstheme="minorHAnsi"/>
          <w:bCs/>
          <w:sz w:val="24"/>
          <w:szCs w:val="24"/>
          <w:lang w:eastAsia="cs-CZ"/>
        </w:rPr>
        <w:t>;</w:t>
      </w:r>
    </w:p>
    <w:p w:rsidR="002B6A7D" w:rsidRPr="003D1542" w:rsidRDefault="002B6A7D" w:rsidP="002B6A7D">
      <w:pPr>
        <w:numPr>
          <w:ilvl w:val="0"/>
          <w:numId w:val="23"/>
        </w:numPr>
        <w:spacing w:after="0" w:line="240" w:lineRule="auto"/>
        <w:jc w:val="both"/>
        <w:rPr>
          <w:rFonts w:eastAsia="Times New Roman" w:cstheme="minorHAnsi"/>
          <w:sz w:val="24"/>
          <w:szCs w:val="24"/>
          <w:lang w:eastAsia="cs-CZ"/>
        </w:rPr>
      </w:pPr>
      <w:r w:rsidRPr="003D1542">
        <w:rPr>
          <w:rFonts w:eastAsia="Times New Roman" w:cstheme="minorHAnsi"/>
          <w:sz w:val="24"/>
          <w:szCs w:val="24"/>
          <w:lang w:eastAsia="cs-CZ"/>
        </w:rPr>
        <w:t>Dětské detoxifikační centrum nemocnice Milosrdných sester</w:t>
      </w:r>
      <w:r>
        <w:rPr>
          <w:rFonts w:eastAsia="Times New Roman" w:cstheme="minorHAnsi"/>
          <w:sz w:val="24"/>
          <w:szCs w:val="24"/>
          <w:lang w:eastAsia="cs-CZ"/>
        </w:rPr>
        <w:t>;</w:t>
      </w:r>
    </w:p>
    <w:p w:rsidR="002B6A7D" w:rsidRPr="003D1542" w:rsidRDefault="002B6A7D" w:rsidP="002B6A7D">
      <w:pPr>
        <w:numPr>
          <w:ilvl w:val="0"/>
          <w:numId w:val="23"/>
        </w:numPr>
        <w:spacing w:after="0" w:line="240" w:lineRule="auto"/>
        <w:jc w:val="both"/>
        <w:rPr>
          <w:rFonts w:eastAsia="Times New Roman" w:cstheme="minorHAnsi"/>
          <w:sz w:val="24"/>
          <w:szCs w:val="24"/>
          <w:lang w:eastAsia="cs-CZ"/>
        </w:rPr>
      </w:pPr>
      <w:r w:rsidRPr="003D1542">
        <w:rPr>
          <w:rFonts w:eastAsia="Times New Roman" w:cstheme="minorHAnsi"/>
          <w:bCs/>
          <w:sz w:val="24"/>
          <w:szCs w:val="24"/>
          <w:lang w:eastAsia="cs-CZ"/>
        </w:rPr>
        <w:t>Terapeutick</w:t>
      </w:r>
      <w:r>
        <w:rPr>
          <w:rFonts w:eastAsia="Times New Roman" w:cstheme="minorHAnsi"/>
          <w:bCs/>
          <w:sz w:val="24"/>
          <w:szCs w:val="24"/>
          <w:lang w:eastAsia="cs-CZ"/>
        </w:rPr>
        <w:t>ou</w:t>
      </w:r>
      <w:r w:rsidRPr="003D1542">
        <w:rPr>
          <w:rFonts w:eastAsia="Times New Roman" w:cstheme="minorHAnsi"/>
          <w:bCs/>
          <w:sz w:val="24"/>
          <w:szCs w:val="24"/>
          <w:lang w:eastAsia="cs-CZ"/>
        </w:rPr>
        <w:t xml:space="preserve"> komunit</w:t>
      </w:r>
      <w:r>
        <w:rPr>
          <w:rFonts w:eastAsia="Times New Roman" w:cstheme="minorHAnsi"/>
          <w:bCs/>
          <w:sz w:val="24"/>
          <w:szCs w:val="24"/>
          <w:lang w:eastAsia="cs-CZ"/>
        </w:rPr>
        <w:t>u</w:t>
      </w:r>
      <w:r w:rsidRPr="003D1542">
        <w:rPr>
          <w:rFonts w:eastAsia="Times New Roman" w:cstheme="minorHAnsi"/>
          <w:bCs/>
          <w:sz w:val="24"/>
          <w:szCs w:val="24"/>
          <w:lang w:eastAsia="cs-CZ"/>
        </w:rPr>
        <w:t xml:space="preserve"> Magdaléna o. p. s.</w:t>
      </w:r>
      <w:r>
        <w:rPr>
          <w:rFonts w:eastAsia="Times New Roman" w:cstheme="minorHAnsi"/>
          <w:bCs/>
          <w:sz w:val="24"/>
          <w:szCs w:val="24"/>
          <w:lang w:eastAsia="cs-CZ"/>
        </w:rPr>
        <w:t>;</w:t>
      </w:r>
      <w:r w:rsidRPr="003D1542">
        <w:rPr>
          <w:rFonts w:eastAsia="Times New Roman" w:cstheme="minorHAnsi"/>
          <w:sz w:val="24"/>
          <w:szCs w:val="24"/>
          <w:lang w:eastAsia="cs-CZ"/>
        </w:rPr>
        <w:t xml:space="preserve"> </w:t>
      </w:r>
    </w:p>
    <w:p w:rsidR="002B6A7D" w:rsidRPr="003D1542" w:rsidRDefault="002B6A7D" w:rsidP="002B6A7D">
      <w:pPr>
        <w:numPr>
          <w:ilvl w:val="0"/>
          <w:numId w:val="23"/>
        </w:numPr>
        <w:spacing w:after="0" w:line="240" w:lineRule="auto"/>
        <w:jc w:val="both"/>
        <w:rPr>
          <w:rFonts w:eastAsia="Times New Roman" w:cstheme="minorHAnsi"/>
          <w:sz w:val="24"/>
          <w:szCs w:val="24"/>
          <w:lang w:eastAsia="cs-CZ"/>
        </w:rPr>
      </w:pPr>
      <w:r w:rsidRPr="003D1542">
        <w:rPr>
          <w:rFonts w:eastAsia="Times New Roman" w:cstheme="minorHAnsi"/>
          <w:bCs/>
          <w:sz w:val="24"/>
          <w:szCs w:val="24"/>
          <w:lang w:eastAsia="cs-CZ"/>
        </w:rPr>
        <w:t>Prostor plus Kolín</w:t>
      </w:r>
      <w:r>
        <w:rPr>
          <w:rFonts w:eastAsia="Times New Roman" w:cstheme="minorHAnsi"/>
          <w:bCs/>
          <w:sz w:val="24"/>
          <w:szCs w:val="24"/>
          <w:lang w:eastAsia="cs-CZ"/>
        </w:rPr>
        <w:t>;</w:t>
      </w:r>
      <w:r w:rsidRPr="003D1542">
        <w:rPr>
          <w:rFonts w:eastAsia="Times New Roman" w:cstheme="minorHAnsi"/>
          <w:bCs/>
          <w:sz w:val="24"/>
          <w:szCs w:val="24"/>
          <w:lang w:eastAsia="cs-CZ"/>
        </w:rPr>
        <w:t xml:space="preserve"> </w:t>
      </w:r>
    </w:p>
    <w:p w:rsidR="002B6A7D" w:rsidRPr="003D1542" w:rsidRDefault="002B6A7D" w:rsidP="002B6A7D">
      <w:pPr>
        <w:numPr>
          <w:ilvl w:val="0"/>
          <w:numId w:val="23"/>
        </w:numPr>
        <w:spacing w:after="0" w:line="240" w:lineRule="auto"/>
        <w:jc w:val="both"/>
        <w:rPr>
          <w:rFonts w:eastAsia="Times New Roman" w:cstheme="minorHAnsi"/>
          <w:sz w:val="24"/>
          <w:szCs w:val="24"/>
          <w:lang w:eastAsia="cs-CZ"/>
        </w:rPr>
      </w:pPr>
      <w:r w:rsidRPr="003D1542">
        <w:rPr>
          <w:rFonts w:eastAsia="Times New Roman" w:cstheme="minorHAnsi"/>
          <w:bCs/>
          <w:sz w:val="24"/>
          <w:szCs w:val="24"/>
          <w:lang w:eastAsia="cs-CZ"/>
        </w:rPr>
        <w:t>Semiramis Mladá Boleslav</w:t>
      </w:r>
      <w:r>
        <w:rPr>
          <w:rFonts w:eastAsia="Times New Roman" w:cstheme="minorHAnsi"/>
          <w:bCs/>
          <w:sz w:val="24"/>
          <w:szCs w:val="24"/>
          <w:lang w:eastAsia="cs-CZ"/>
        </w:rPr>
        <w:t>;</w:t>
      </w:r>
      <w:r w:rsidRPr="003D1542">
        <w:rPr>
          <w:rFonts w:eastAsia="Times New Roman" w:cstheme="minorHAnsi"/>
          <w:sz w:val="24"/>
          <w:szCs w:val="24"/>
          <w:lang w:eastAsia="cs-CZ"/>
        </w:rPr>
        <w:t xml:space="preserve"> </w:t>
      </w:r>
    </w:p>
    <w:p w:rsidR="002B6A7D" w:rsidRPr="003D1542" w:rsidRDefault="002B6A7D" w:rsidP="002B6A7D">
      <w:pPr>
        <w:numPr>
          <w:ilvl w:val="0"/>
          <w:numId w:val="23"/>
        </w:numPr>
        <w:spacing w:after="0" w:line="240" w:lineRule="auto"/>
        <w:jc w:val="both"/>
        <w:rPr>
          <w:rFonts w:eastAsia="Times New Roman" w:cstheme="minorHAnsi"/>
          <w:sz w:val="24"/>
          <w:szCs w:val="24"/>
          <w:lang w:eastAsia="cs-CZ"/>
        </w:rPr>
      </w:pPr>
      <w:r w:rsidRPr="003D1542">
        <w:rPr>
          <w:rFonts w:eastAsia="Times New Roman" w:cstheme="minorHAnsi"/>
          <w:bCs/>
          <w:sz w:val="24"/>
          <w:szCs w:val="24"/>
          <w:lang w:eastAsia="cs-CZ"/>
        </w:rPr>
        <w:t>Klinik</w:t>
      </w:r>
      <w:r>
        <w:rPr>
          <w:rFonts w:eastAsia="Times New Roman" w:cstheme="minorHAnsi"/>
          <w:bCs/>
          <w:sz w:val="24"/>
          <w:szCs w:val="24"/>
          <w:lang w:eastAsia="cs-CZ"/>
        </w:rPr>
        <w:t>u</w:t>
      </w:r>
      <w:r w:rsidRPr="003D1542">
        <w:rPr>
          <w:rFonts w:eastAsia="Times New Roman" w:cstheme="minorHAnsi"/>
          <w:bCs/>
          <w:sz w:val="24"/>
          <w:szCs w:val="24"/>
          <w:lang w:eastAsia="cs-CZ"/>
        </w:rPr>
        <w:t xml:space="preserve"> Adiktologie</w:t>
      </w:r>
      <w:r>
        <w:rPr>
          <w:rFonts w:eastAsia="Times New Roman" w:cstheme="minorHAnsi"/>
          <w:bCs/>
          <w:sz w:val="24"/>
          <w:szCs w:val="24"/>
          <w:lang w:eastAsia="cs-CZ"/>
        </w:rPr>
        <w:t>;</w:t>
      </w:r>
    </w:p>
    <w:p w:rsidR="002B6A7D" w:rsidRPr="002B6A7D" w:rsidRDefault="002B6A7D" w:rsidP="002B6A7D">
      <w:pPr>
        <w:pStyle w:val="Odstavecseseznamem"/>
        <w:numPr>
          <w:ilvl w:val="0"/>
          <w:numId w:val="23"/>
        </w:numPr>
        <w:spacing w:after="0"/>
        <w:jc w:val="both"/>
        <w:rPr>
          <w:rFonts w:eastAsia="Times New Roman" w:cstheme="minorHAnsi"/>
          <w:sz w:val="24"/>
          <w:szCs w:val="24"/>
          <w:lang w:eastAsia="cs-CZ"/>
        </w:rPr>
      </w:pPr>
      <w:r w:rsidRPr="003D1542">
        <w:rPr>
          <w:rFonts w:eastAsia="Times New Roman" w:cstheme="minorHAnsi"/>
          <w:bCs/>
          <w:sz w:val="24"/>
          <w:szCs w:val="24"/>
          <w:lang w:eastAsia="cs-CZ"/>
        </w:rPr>
        <w:t>Úřad vlády</w:t>
      </w:r>
      <w:r>
        <w:rPr>
          <w:rFonts w:eastAsia="Times New Roman" w:cstheme="minorHAnsi"/>
          <w:bCs/>
          <w:sz w:val="24"/>
          <w:szCs w:val="24"/>
          <w:lang w:eastAsia="cs-CZ"/>
        </w:rPr>
        <w:t>.</w:t>
      </w:r>
    </w:p>
    <w:p w:rsidR="002B6A7D" w:rsidRDefault="002B6A7D" w:rsidP="000F4962">
      <w:pPr>
        <w:spacing w:after="0" w:line="240" w:lineRule="auto"/>
        <w:jc w:val="both"/>
        <w:rPr>
          <w:rFonts w:eastAsia="Times New Roman" w:cstheme="minorHAnsi"/>
          <w:sz w:val="24"/>
          <w:szCs w:val="24"/>
          <w:lang w:eastAsia="cs-CZ"/>
        </w:rPr>
      </w:pPr>
    </w:p>
    <w:p w:rsidR="004A0041" w:rsidRDefault="004437B0" w:rsidP="002264B8">
      <w:pPr>
        <w:spacing w:after="0" w:line="240" w:lineRule="auto"/>
        <w:jc w:val="both"/>
        <w:rPr>
          <w:rFonts w:eastAsia="Times New Roman" w:cstheme="minorHAnsi"/>
          <w:sz w:val="24"/>
          <w:szCs w:val="24"/>
          <w:lang w:eastAsia="cs-CZ"/>
        </w:rPr>
      </w:pPr>
      <w:r>
        <w:rPr>
          <w:rFonts w:eastAsia="Times New Roman" w:cstheme="minorHAnsi"/>
          <w:sz w:val="24"/>
          <w:szCs w:val="24"/>
          <w:lang w:eastAsia="cs-CZ"/>
        </w:rPr>
        <w:t>V souvislosti s </w:t>
      </w:r>
      <w:r w:rsidRPr="002802B9">
        <w:rPr>
          <w:rFonts w:eastAsia="Times New Roman" w:cstheme="minorHAnsi"/>
          <w:b/>
          <w:sz w:val="24"/>
          <w:szCs w:val="24"/>
          <w:lang w:eastAsia="cs-CZ"/>
        </w:rPr>
        <w:t xml:space="preserve">financováním </w:t>
      </w:r>
      <w:r>
        <w:rPr>
          <w:rFonts w:eastAsia="Times New Roman" w:cstheme="minorHAnsi"/>
          <w:sz w:val="24"/>
          <w:szCs w:val="24"/>
          <w:lang w:eastAsia="cs-CZ"/>
        </w:rPr>
        <w:t>adiktologických služeb byl zřízen dotační titul, který spravuje odbor Bezpečnosti a krizového řízení.</w:t>
      </w:r>
      <w:r w:rsidR="004D63C1">
        <w:rPr>
          <w:rFonts w:eastAsia="Times New Roman" w:cstheme="minorHAnsi"/>
          <w:sz w:val="24"/>
          <w:szCs w:val="24"/>
          <w:lang w:eastAsia="cs-CZ"/>
        </w:rPr>
        <w:t xml:space="preserve"> </w:t>
      </w:r>
      <w:r w:rsidR="004D63C1" w:rsidRPr="004D63C1">
        <w:rPr>
          <w:rFonts w:eastAsia="Times New Roman" w:cstheme="minorHAnsi"/>
          <w:sz w:val="24"/>
          <w:szCs w:val="24"/>
          <w:lang w:eastAsia="cs-CZ"/>
        </w:rPr>
        <w:t>Poskytování dotací prochází schvalováním příslušným radním pro oblast zdravotnictví. V letech 2019 a 2020 nebyla vzhledem k omezeným finančním prostředkům na kapitolu 07</w:t>
      </w:r>
      <w:r w:rsidR="00AE0253">
        <w:rPr>
          <w:rFonts w:eastAsia="Times New Roman" w:cstheme="minorHAnsi"/>
          <w:sz w:val="24"/>
          <w:szCs w:val="24"/>
          <w:lang w:eastAsia="cs-CZ"/>
        </w:rPr>
        <w:t xml:space="preserve"> </w:t>
      </w:r>
      <w:r w:rsidR="004D63C1" w:rsidRPr="004D63C1">
        <w:rPr>
          <w:rFonts w:eastAsia="Times New Roman" w:cstheme="minorHAnsi"/>
          <w:sz w:val="24"/>
          <w:szCs w:val="24"/>
          <w:lang w:eastAsia="cs-CZ"/>
        </w:rPr>
        <w:t>-</w:t>
      </w:r>
      <w:r w:rsidR="00AE0253">
        <w:rPr>
          <w:rFonts w:eastAsia="Times New Roman" w:cstheme="minorHAnsi"/>
          <w:sz w:val="24"/>
          <w:szCs w:val="24"/>
          <w:lang w:eastAsia="cs-CZ"/>
        </w:rPr>
        <w:t xml:space="preserve"> </w:t>
      </w:r>
      <w:r w:rsidR="004D63C1" w:rsidRPr="004D63C1">
        <w:rPr>
          <w:rFonts w:eastAsia="Times New Roman" w:cstheme="minorHAnsi"/>
          <w:sz w:val="24"/>
          <w:szCs w:val="24"/>
          <w:lang w:eastAsia="cs-CZ"/>
        </w:rPr>
        <w:t>zdravotnictví radním dotace na AT poradny předložena.</w:t>
      </w:r>
      <w:r w:rsidR="004D63C1">
        <w:rPr>
          <w:rFonts w:eastAsia="Times New Roman" w:cstheme="minorHAnsi"/>
          <w:sz w:val="24"/>
          <w:szCs w:val="24"/>
          <w:lang w:eastAsia="cs-CZ"/>
        </w:rPr>
        <w:t xml:space="preserve"> </w:t>
      </w:r>
      <w:r w:rsidR="008A5D9A">
        <w:rPr>
          <w:rFonts w:eastAsia="Times New Roman" w:cstheme="minorHAnsi"/>
          <w:sz w:val="24"/>
          <w:szCs w:val="24"/>
          <w:lang w:eastAsia="cs-CZ"/>
        </w:rPr>
        <w:t>V</w:t>
      </w:r>
      <w:r w:rsidR="002264B8">
        <w:rPr>
          <w:rFonts w:eastAsia="Times New Roman" w:cstheme="minorHAnsi"/>
          <w:sz w:val="24"/>
          <w:szCs w:val="24"/>
          <w:lang w:eastAsia="cs-CZ"/>
        </w:rPr>
        <w:t> </w:t>
      </w:r>
      <w:r w:rsidR="008A5D9A">
        <w:rPr>
          <w:rFonts w:eastAsia="Times New Roman" w:cstheme="minorHAnsi"/>
          <w:sz w:val="24"/>
          <w:szCs w:val="24"/>
          <w:lang w:eastAsia="cs-CZ"/>
        </w:rPr>
        <w:t>roce</w:t>
      </w:r>
      <w:r w:rsidR="002264B8">
        <w:rPr>
          <w:rFonts w:eastAsia="Times New Roman" w:cstheme="minorHAnsi"/>
          <w:sz w:val="24"/>
          <w:szCs w:val="24"/>
          <w:lang w:eastAsia="cs-CZ"/>
        </w:rPr>
        <w:t xml:space="preserve"> 2019 </w:t>
      </w:r>
      <w:r w:rsidR="004A0041">
        <w:rPr>
          <w:rFonts w:eastAsia="Times New Roman" w:cstheme="minorHAnsi"/>
          <w:sz w:val="24"/>
          <w:szCs w:val="24"/>
          <w:lang w:eastAsia="cs-CZ"/>
        </w:rPr>
        <w:t xml:space="preserve">došlo k uzavření </w:t>
      </w:r>
      <w:r w:rsidR="009714C8">
        <w:rPr>
          <w:rFonts w:eastAsia="Times New Roman" w:cstheme="minorHAnsi"/>
          <w:sz w:val="24"/>
          <w:szCs w:val="24"/>
          <w:lang w:eastAsia="cs-CZ"/>
        </w:rPr>
        <w:t xml:space="preserve">tří odborných služeb, a to </w:t>
      </w:r>
      <w:r w:rsidR="004A0041">
        <w:rPr>
          <w:rFonts w:eastAsia="Times New Roman" w:cstheme="minorHAnsi"/>
          <w:sz w:val="24"/>
          <w:szCs w:val="24"/>
          <w:lang w:eastAsia="cs-CZ"/>
        </w:rPr>
        <w:t>ve Vlašimi</w:t>
      </w:r>
      <w:r w:rsidR="009714C8">
        <w:rPr>
          <w:rFonts w:eastAsia="Times New Roman" w:cstheme="minorHAnsi"/>
          <w:sz w:val="24"/>
          <w:szCs w:val="24"/>
          <w:lang w:eastAsia="cs-CZ"/>
        </w:rPr>
        <w:t xml:space="preserve">, </w:t>
      </w:r>
      <w:r w:rsidR="004A0041">
        <w:rPr>
          <w:rFonts w:eastAsia="Times New Roman" w:cstheme="minorHAnsi"/>
          <w:sz w:val="24"/>
          <w:szCs w:val="24"/>
          <w:lang w:eastAsia="cs-CZ"/>
        </w:rPr>
        <w:t xml:space="preserve">v Berouně a </w:t>
      </w:r>
      <w:r w:rsidR="009714C8">
        <w:rPr>
          <w:rFonts w:eastAsia="Times New Roman" w:cstheme="minorHAnsi"/>
          <w:sz w:val="24"/>
          <w:szCs w:val="24"/>
          <w:lang w:eastAsia="cs-CZ"/>
        </w:rPr>
        <w:t xml:space="preserve">v Kolíně. </w:t>
      </w:r>
    </w:p>
    <w:p w:rsidR="004437B0" w:rsidRDefault="008A5D9A" w:rsidP="004A0041">
      <w:pPr>
        <w:spacing w:after="0" w:line="240" w:lineRule="auto"/>
        <w:jc w:val="both"/>
        <w:rPr>
          <w:rFonts w:eastAsia="Times New Roman" w:cstheme="minorHAnsi"/>
          <w:sz w:val="24"/>
          <w:szCs w:val="24"/>
          <w:lang w:eastAsia="cs-CZ"/>
        </w:rPr>
      </w:pPr>
      <w:r>
        <w:rPr>
          <w:rFonts w:eastAsia="Times New Roman" w:cstheme="minorHAnsi"/>
          <w:sz w:val="24"/>
          <w:szCs w:val="24"/>
          <w:lang w:eastAsia="cs-CZ"/>
        </w:rPr>
        <w:t xml:space="preserve">Absence stabilního financování ohrožuje </w:t>
      </w:r>
      <w:r w:rsidR="00805E70">
        <w:rPr>
          <w:rFonts w:eastAsia="Times New Roman" w:cstheme="minorHAnsi"/>
          <w:sz w:val="24"/>
          <w:szCs w:val="24"/>
          <w:lang w:eastAsia="cs-CZ"/>
        </w:rPr>
        <w:t xml:space="preserve">koncepční a dlouhodobé poskytování odborných služeb v rámci protidrogové politiky kraje. S ohledem na nárůst duševních onemocnění </w:t>
      </w:r>
      <w:r w:rsidR="004A0041">
        <w:rPr>
          <w:rFonts w:eastAsia="Times New Roman" w:cstheme="minorHAnsi"/>
          <w:sz w:val="24"/>
          <w:szCs w:val="24"/>
          <w:lang w:eastAsia="cs-CZ"/>
        </w:rPr>
        <w:br/>
      </w:r>
      <w:r w:rsidR="00805E70">
        <w:rPr>
          <w:rFonts w:eastAsia="Times New Roman" w:cstheme="minorHAnsi"/>
          <w:sz w:val="24"/>
          <w:szCs w:val="24"/>
          <w:lang w:eastAsia="cs-CZ"/>
        </w:rPr>
        <w:lastRenderedPageBreak/>
        <w:t>a dopad pandemie na rizikové chování obyvatel, je třeba otázce financování věnovat prioritu, aby se situace, kdy by bylo nutné omezovat, či dokonce zavírat odborné služby neopakovala.</w:t>
      </w:r>
    </w:p>
    <w:p w:rsidR="00403B46" w:rsidRDefault="00403B46" w:rsidP="00403B46">
      <w:pPr>
        <w:spacing w:after="0" w:line="240" w:lineRule="auto"/>
        <w:jc w:val="both"/>
        <w:rPr>
          <w:rFonts w:eastAsia="Times New Roman" w:cstheme="minorHAnsi"/>
          <w:sz w:val="24"/>
          <w:szCs w:val="24"/>
          <w:lang w:eastAsia="cs-CZ"/>
        </w:rPr>
      </w:pPr>
    </w:p>
    <w:tbl>
      <w:tblPr>
        <w:tblW w:w="92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4"/>
        <w:gridCol w:w="4580"/>
      </w:tblGrid>
      <w:tr w:rsidR="00403B46" w:rsidRPr="003955A2" w:rsidTr="009D70D9">
        <w:trPr>
          <w:trHeight w:val="366"/>
        </w:trPr>
        <w:tc>
          <w:tcPr>
            <w:tcW w:w="9224" w:type="dxa"/>
            <w:gridSpan w:val="2"/>
            <w:tcBorders>
              <w:top w:val="single" w:sz="4" w:space="0" w:color="auto"/>
              <w:left w:val="single" w:sz="4" w:space="0" w:color="auto"/>
              <w:bottom w:val="single" w:sz="4" w:space="0" w:color="auto"/>
              <w:right w:val="single" w:sz="4" w:space="0" w:color="auto"/>
            </w:tcBorders>
            <w:vAlign w:val="center"/>
          </w:tcPr>
          <w:p w:rsidR="00403B46" w:rsidRPr="003955A2" w:rsidRDefault="00403B46" w:rsidP="009D70D9">
            <w:pPr>
              <w:spacing w:after="0" w:line="240" w:lineRule="auto"/>
              <w:jc w:val="center"/>
              <w:rPr>
                <w:rFonts w:eastAsia="Times New Roman" w:cstheme="minorHAnsi"/>
                <w:b/>
                <w:sz w:val="22"/>
                <w:szCs w:val="22"/>
                <w:lang w:eastAsia="cs-CZ"/>
              </w:rPr>
            </w:pPr>
            <w:r w:rsidRPr="003955A2">
              <w:rPr>
                <w:rFonts w:eastAsia="Times New Roman" w:cstheme="minorHAnsi"/>
                <w:b/>
                <w:sz w:val="22"/>
                <w:szCs w:val="22"/>
                <w:lang w:eastAsia="cs-CZ"/>
              </w:rPr>
              <w:t>Ambulantní služby – podpora v letech 2016 - 2020</w:t>
            </w:r>
          </w:p>
        </w:tc>
      </w:tr>
      <w:tr w:rsidR="00403B46" w:rsidRPr="003955A2" w:rsidTr="009D70D9">
        <w:trPr>
          <w:trHeight w:val="366"/>
        </w:trPr>
        <w:tc>
          <w:tcPr>
            <w:tcW w:w="4644" w:type="dxa"/>
            <w:tcBorders>
              <w:top w:val="single" w:sz="4" w:space="0" w:color="auto"/>
              <w:left w:val="single" w:sz="4" w:space="0" w:color="auto"/>
              <w:bottom w:val="single" w:sz="4" w:space="0" w:color="auto"/>
              <w:right w:val="single" w:sz="4" w:space="0" w:color="auto"/>
            </w:tcBorders>
            <w:vAlign w:val="center"/>
            <w:hideMark/>
          </w:tcPr>
          <w:p w:rsidR="00403B46" w:rsidRPr="003955A2" w:rsidRDefault="00403B46" w:rsidP="009D70D9">
            <w:pPr>
              <w:spacing w:after="0" w:line="240" w:lineRule="auto"/>
              <w:jc w:val="both"/>
              <w:rPr>
                <w:rFonts w:eastAsia="Times New Roman" w:cstheme="minorHAnsi"/>
                <w:sz w:val="22"/>
                <w:szCs w:val="22"/>
                <w:lang w:eastAsia="cs-CZ"/>
              </w:rPr>
            </w:pPr>
            <w:r w:rsidRPr="003955A2">
              <w:rPr>
                <w:rFonts w:eastAsia="Times New Roman" w:cstheme="minorHAnsi"/>
                <w:sz w:val="22"/>
                <w:szCs w:val="22"/>
                <w:lang w:eastAsia="cs-CZ"/>
              </w:rPr>
              <w:t>2016</w:t>
            </w:r>
          </w:p>
        </w:tc>
        <w:tc>
          <w:tcPr>
            <w:tcW w:w="4580" w:type="dxa"/>
            <w:tcBorders>
              <w:top w:val="single" w:sz="4" w:space="0" w:color="auto"/>
              <w:left w:val="single" w:sz="4" w:space="0" w:color="auto"/>
              <w:bottom w:val="single" w:sz="4" w:space="0" w:color="auto"/>
              <w:right w:val="single" w:sz="4" w:space="0" w:color="auto"/>
            </w:tcBorders>
            <w:vAlign w:val="center"/>
            <w:hideMark/>
          </w:tcPr>
          <w:p w:rsidR="00403B46" w:rsidRPr="003955A2" w:rsidRDefault="004015A2" w:rsidP="004015A2">
            <w:pPr>
              <w:spacing w:after="0" w:line="240" w:lineRule="auto"/>
              <w:jc w:val="both"/>
              <w:rPr>
                <w:rFonts w:eastAsia="Times New Roman" w:cstheme="minorHAnsi"/>
                <w:sz w:val="22"/>
                <w:szCs w:val="22"/>
                <w:lang w:eastAsia="cs-CZ"/>
              </w:rPr>
            </w:pPr>
            <w:r>
              <w:rPr>
                <w:rFonts w:eastAsia="Times New Roman" w:cstheme="minorHAnsi"/>
                <w:sz w:val="22"/>
                <w:szCs w:val="22"/>
                <w:lang w:eastAsia="cs-CZ"/>
              </w:rPr>
              <w:t>2 300</w:t>
            </w:r>
            <w:r w:rsidR="00403B46" w:rsidRPr="003955A2">
              <w:rPr>
                <w:rFonts w:eastAsia="Times New Roman" w:cstheme="minorHAnsi"/>
                <w:sz w:val="22"/>
                <w:szCs w:val="22"/>
                <w:lang w:eastAsia="cs-CZ"/>
              </w:rPr>
              <w:t> </w:t>
            </w:r>
            <w:r>
              <w:rPr>
                <w:rFonts w:eastAsia="Times New Roman" w:cstheme="minorHAnsi"/>
                <w:sz w:val="22"/>
                <w:szCs w:val="22"/>
                <w:lang w:eastAsia="cs-CZ"/>
              </w:rPr>
              <w:t>000</w:t>
            </w:r>
            <w:r w:rsidR="00403B46" w:rsidRPr="003955A2">
              <w:rPr>
                <w:rFonts w:eastAsia="Times New Roman" w:cstheme="minorHAnsi"/>
                <w:sz w:val="22"/>
                <w:szCs w:val="22"/>
                <w:lang w:eastAsia="cs-CZ"/>
              </w:rPr>
              <w:t>,-</w:t>
            </w:r>
          </w:p>
        </w:tc>
      </w:tr>
      <w:tr w:rsidR="00403B46" w:rsidRPr="003955A2" w:rsidTr="009D70D9">
        <w:trPr>
          <w:trHeight w:val="366"/>
        </w:trPr>
        <w:tc>
          <w:tcPr>
            <w:tcW w:w="4644" w:type="dxa"/>
            <w:tcBorders>
              <w:top w:val="single" w:sz="4" w:space="0" w:color="auto"/>
              <w:left w:val="single" w:sz="4" w:space="0" w:color="auto"/>
              <w:bottom w:val="single" w:sz="4" w:space="0" w:color="auto"/>
              <w:right w:val="single" w:sz="4" w:space="0" w:color="auto"/>
            </w:tcBorders>
            <w:vAlign w:val="center"/>
            <w:hideMark/>
          </w:tcPr>
          <w:p w:rsidR="00403B46" w:rsidRPr="003955A2" w:rsidRDefault="00403B46" w:rsidP="009D70D9">
            <w:pPr>
              <w:spacing w:after="0" w:line="240" w:lineRule="auto"/>
              <w:jc w:val="both"/>
              <w:rPr>
                <w:rFonts w:eastAsia="Times New Roman" w:cstheme="minorHAnsi"/>
                <w:sz w:val="22"/>
                <w:szCs w:val="22"/>
                <w:lang w:eastAsia="cs-CZ"/>
              </w:rPr>
            </w:pPr>
            <w:r w:rsidRPr="003955A2">
              <w:rPr>
                <w:rFonts w:eastAsia="Times New Roman" w:cstheme="minorHAnsi"/>
                <w:sz w:val="22"/>
                <w:szCs w:val="22"/>
                <w:lang w:eastAsia="cs-CZ"/>
              </w:rPr>
              <w:t>2017</w:t>
            </w:r>
          </w:p>
        </w:tc>
        <w:tc>
          <w:tcPr>
            <w:tcW w:w="4580" w:type="dxa"/>
            <w:tcBorders>
              <w:top w:val="single" w:sz="4" w:space="0" w:color="auto"/>
              <w:left w:val="single" w:sz="4" w:space="0" w:color="auto"/>
              <w:bottom w:val="single" w:sz="4" w:space="0" w:color="auto"/>
              <w:right w:val="single" w:sz="4" w:space="0" w:color="auto"/>
            </w:tcBorders>
            <w:vAlign w:val="center"/>
            <w:hideMark/>
          </w:tcPr>
          <w:p w:rsidR="00403B46" w:rsidRPr="003955A2" w:rsidRDefault="004015A2" w:rsidP="004015A2">
            <w:pPr>
              <w:spacing w:after="0" w:line="240" w:lineRule="auto"/>
              <w:jc w:val="both"/>
              <w:rPr>
                <w:rFonts w:eastAsia="Times New Roman" w:cstheme="minorHAnsi"/>
                <w:sz w:val="22"/>
                <w:szCs w:val="22"/>
                <w:lang w:eastAsia="cs-CZ"/>
              </w:rPr>
            </w:pPr>
            <w:r>
              <w:rPr>
                <w:rFonts w:eastAsia="Times New Roman" w:cstheme="minorHAnsi"/>
                <w:sz w:val="22"/>
                <w:szCs w:val="22"/>
                <w:lang w:eastAsia="cs-CZ"/>
              </w:rPr>
              <w:t xml:space="preserve">2 360 </w:t>
            </w:r>
            <w:r w:rsidR="00403B46" w:rsidRPr="003955A2">
              <w:rPr>
                <w:rFonts w:eastAsia="Times New Roman" w:cstheme="minorHAnsi"/>
                <w:sz w:val="22"/>
                <w:szCs w:val="22"/>
                <w:lang w:eastAsia="cs-CZ"/>
              </w:rPr>
              <w:t>0</w:t>
            </w:r>
            <w:r>
              <w:rPr>
                <w:rFonts w:eastAsia="Times New Roman" w:cstheme="minorHAnsi"/>
                <w:sz w:val="22"/>
                <w:szCs w:val="22"/>
                <w:lang w:eastAsia="cs-CZ"/>
              </w:rPr>
              <w:t>00</w:t>
            </w:r>
            <w:r w:rsidR="00403B46" w:rsidRPr="003955A2">
              <w:rPr>
                <w:rFonts w:eastAsia="Times New Roman" w:cstheme="minorHAnsi"/>
                <w:sz w:val="22"/>
                <w:szCs w:val="22"/>
                <w:lang w:eastAsia="cs-CZ"/>
              </w:rPr>
              <w:t>,-</w:t>
            </w:r>
          </w:p>
        </w:tc>
      </w:tr>
      <w:tr w:rsidR="00403B46" w:rsidRPr="003955A2" w:rsidTr="009D70D9">
        <w:trPr>
          <w:trHeight w:val="366"/>
        </w:trPr>
        <w:tc>
          <w:tcPr>
            <w:tcW w:w="4644" w:type="dxa"/>
            <w:tcBorders>
              <w:top w:val="single" w:sz="4" w:space="0" w:color="auto"/>
              <w:left w:val="single" w:sz="4" w:space="0" w:color="auto"/>
              <w:bottom w:val="single" w:sz="4" w:space="0" w:color="auto"/>
              <w:right w:val="single" w:sz="4" w:space="0" w:color="auto"/>
            </w:tcBorders>
            <w:vAlign w:val="center"/>
            <w:hideMark/>
          </w:tcPr>
          <w:p w:rsidR="00403B46" w:rsidRPr="003955A2" w:rsidRDefault="00403B46" w:rsidP="009D70D9">
            <w:pPr>
              <w:spacing w:after="0" w:line="240" w:lineRule="auto"/>
              <w:jc w:val="both"/>
              <w:rPr>
                <w:rFonts w:eastAsia="Times New Roman" w:cstheme="minorHAnsi"/>
                <w:sz w:val="22"/>
                <w:szCs w:val="22"/>
                <w:lang w:eastAsia="cs-CZ"/>
              </w:rPr>
            </w:pPr>
            <w:r w:rsidRPr="003955A2">
              <w:rPr>
                <w:rFonts w:eastAsia="Times New Roman" w:cstheme="minorHAnsi"/>
                <w:sz w:val="22"/>
                <w:szCs w:val="22"/>
                <w:lang w:eastAsia="cs-CZ"/>
              </w:rPr>
              <w:t>2018</w:t>
            </w:r>
          </w:p>
        </w:tc>
        <w:tc>
          <w:tcPr>
            <w:tcW w:w="4580" w:type="dxa"/>
            <w:tcBorders>
              <w:top w:val="single" w:sz="4" w:space="0" w:color="auto"/>
              <w:left w:val="single" w:sz="4" w:space="0" w:color="auto"/>
              <w:bottom w:val="single" w:sz="4" w:space="0" w:color="auto"/>
              <w:right w:val="single" w:sz="4" w:space="0" w:color="auto"/>
            </w:tcBorders>
            <w:vAlign w:val="center"/>
            <w:hideMark/>
          </w:tcPr>
          <w:p w:rsidR="00403B46" w:rsidRPr="003955A2" w:rsidRDefault="004015A2" w:rsidP="004015A2">
            <w:pPr>
              <w:spacing w:after="0" w:line="240" w:lineRule="auto"/>
              <w:jc w:val="both"/>
              <w:rPr>
                <w:rFonts w:eastAsia="Times New Roman" w:cstheme="minorHAnsi"/>
                <w:sz w:val="22"/>
                <w:szCs w:val="22"/>
                <w:lang w:eastAsia="cs-CZ"/>
              </w:rPr>
            </w:pPr>
            <w:r>
              <w:rPr>
                <w:rFonts w:eastAsia="Times New Roman" w:cstheme="minorHAnsi"/>
                <w:sz w:val="22"/>
                <w:szCs w:val="22"/>
                <w:lang w:eastAsia="cs-CZ"/>
              </w:rPr>
              <w:t>2</w:t>
            </w:r>
            <w:r w:rsidR="00403B46" w:rsidRPr="003955A2">
              <w:rPr>
                <w:rFonts w:eastAsia="Times New Roman" w:cstheme="minorHAnsi"/>
                <w:sz w:val="22"/>
                <w:szCs w:val="22"/>
                <w:lang w:eastAsia="cs-CZ"/>
              </w:rPr>
              <w:t> </w:t>
            </w:r>
            <w:r>
              <w:rPr>
                <w:rFonts w:eastAsia="Times New Roman" w:cstheme="minorHAnsi"/>
                <w:sz w:val="22"/>
                <w:szCs w:val="22"/>
                <w:lang w:eastAsia="cs-CZ"/>
              </w:rPr>
              <w:t>6</w:t>
            </w:r>
            <w:r w:rsidR="00403B46" w:rsidRPr="003955A2">
              <w:rPr>
                <w:rFonts w:eastAsia="Times New Roman" w:cstheme="minorHAnsi"/>
                <w:sz w:val="22"/>
                <w:szCs w:val="22"/>
                <w:lang w:eastAsia="cs-CZ"/>
              </w:rPr>
              <w:t>00 000,-</w:t>
            </w:r>
          </w:p>
        </w:tc>
      </w:tr>
      <w:tr w:rsidR="00403B46" w:rsidRPr="003955A2" w:rsidTr="009D70D9">
        <w:trPr>
          <w:trHeight w:val="366"/>
        </w:trPr>
        <w:tc>
          <w:tcPr>
            <w:tcW w:w="4644" w:type="dxa"/>
            <w:tcBorders>
              <w:top w:val="single" w:sz="4" w:space="0" w:color="auto"/>
              <w:left w:val="single" w:sz="4" w:space="0" w:color="auto"/>
              <w:bottom w:val="single" w:sz="4" w:space="0" w:color="auto"/>
              <w:right w:val="single" w:sz="4" w:space="0" w:color="auto"/>
            </w:tcBorders>
            <w:vAlign w:val="center"/>
            <w:hideMark/>
          </w:tcPr>
          <w:p w:rsidR="00403B46" w:rsidRPr="003955A2" w:rsidRDefault="00403B46" w:rsidP="009D70D9">
            <w:pPr>
              <w:spacing w:after="0" w:line="240" w:lineRule="auto"/>
              <w:jc w:val="both"/>
              <w:rPr>
                <w:rFonts w:eastAsia="Times New Roman" w:cstheme="minorHAnsi"/>
                <w:sz w:val="22"/>
                <w:szCs w:val="22"/>
                <w:lang w:eastAsia="cs-CZ"/>
              </w:rPr>
            </w:pPr>
            <w:r w:rsidRPr="003955A2">
              <w:rPr>
                <w:rFonts w:eastAsia="Times New Roman" w:cstheme="minorHAnsi"/>
                <w:sz w:val="22"/>
                <w:szCs w:val="22"/>
                <w:lang w:eastAsia="cs-CZ"/>
              </w:rPr>
              <w:t>2019</w:t>
            </w:r>
          </w:p>
        </w:tc>
        <w:tc>
          <w:tcPr>
            <w:tcW w:w="4580" w:type="dxa"/>
            <w:tcBorders>
              <w:top w:val="single" w:sz="4" w:space="0" w:color="auto"/>
              <w:left w:val="single" w:sz="4" w:space="0" w:color="auto"/>
              <w:bottom w:val="single" w:sz="4" w:space="0" w:color="auto"/>
              <w:right w:val="single" w:sz="4" w:space="0" w:color="auto"/>
            </w:tcBorders>
            <w:vAlign w:val="center"/>
            <w:hideMark/>
          </w:tcPr>
          <w:p w:rsidR="00403B46" w:rsidRPr="003955A2" w:rsidRDefault="00403B46" w:rsidP="009D70D9">
            <w:pPr>
              <w:spacing w:after="0" w:line="240" w:lineRule="auto"/>
              <w:jc w:val="both"/>
              <w:rPr>
                <w:rFonts w:eastAsia="Times New Roman" w:cstheme="minorHAnsi"/>
                <w:sz w:val="22"/>
                <w:szCs w:val="22"/>
                <w:lang w:eastAsia="cs-CZ"/>
              </w:rPr>
            </w:pPr>
            <w:r w:rsidRPr="003955A2">
              <w:rPr>
                <w:rFonts w:eastAsia="Times New Roman" w:cstheme="minorHAnsi"/>
                <w:sz w:val="22"/>
                <w:szCs w:val="22"/>
                <w:lang w:eastAsia="cs-CZ"/>
              </w:rPr>
              <w:t>0,-</w:t>
            </w:r>
          </w:p>
        </w:tc>
      </w:tr>
      <w:tr w:rsidR="00403B46" w:rsidRPr="003955A2" w:rsidTr="009D70D9">
        <w:trPr>
          <w:trHeight w:val="366"/>
        </w:trPr>
        <w:tc>
          <w:tcPr>
            <w:tcW w:w="4644" w:type="dxa"/>
            <w:tcBorders>
              <w:top w:val="single" w:sz="4" w:space="0" w:color="auto"/>
              <w:left w:val="single" w:sz="4" w:space="0" w:color="auto"/>
              <w:bottom w:val="single" w:sz="4" w:space="0" w:color="auto"/>
              <w:right w:val="single" w:sz="4" w:space="0" w:color="auto"/>
            </w:tcBorders>
            <w:vAlign w:val="center"/>
            <w:hideMark/>
          </w:tcPr>
          <w:p w:rsidR="00403B46" w:rsidRPr="003955A2" w:rsidRDefault="00403B46" w:rsidP="009D70D9">
            <w:pPr>
              <w:spacing w:after="0" w:line="240" w:lineRule="auto"/>
              <w:jc w:val="both"/>
              <w:rPr>
                <w:rFonts w:eastAsia="Times New Roman" w:cstheme="minorHAnsi"/>
                <w:sz w:val="22"/>
                <w:szCs w:val="22"/>
                <w:lang w:eastAsia="cs-CZ"/>
              </w:rPr>
            </w:pPr>
            <w:r w:rsidRPr="003955A2">
              <w:rPr>
                <w:rFonts w:eastAsia="Times New Roman" w:cstheme="minorHAnsi"/>
                <w:sz w:val="22"/>
                <w:szCs w:val="22"/>
                <w:lang w:eastAsia="cs-CZ"/>
              </w:rPr>
              <w:t>2020</w:t>
            </w:r>
          </w:p>
        </w:tc>
        <w:tc>
          <w:tcPr>
            <w:tcW w:w="4580" w:type="dxa"/>
            <w:tcBorders>
              <w:top w:val="single" w:sz="4" w:space="0" w:color="auto"/>
              <w:left w:val="single" w:sz="4" w:space="0" w:color="auto"/>
              <w:bottom w:val="single" w:sz="4" w:space="0" w:color="auto"/>
              <w:right w:val="single" w:sz="4" w:space="0" w:color="auto"/>
            </w:tcBorders>
            <w:vAlign w:val="center"/>
            <w:hideMark/>
          </w:tcPr>
          <w:p w:rsidR="00403B46" w:rsidRPr="003955A2" w:rsidRDefault="00403B46" w:rsidP="009D70D9">
            <w:pPr>
              <w:spacing w:after="0" w:line="240" w:lineRule="auto"/>
              <w:jc w:val="both"/>
              <w:rPr>
                <w:rFonts w:eastAsia="Times New Roman" w:cstheme="minorHAnsi"/>
                <w:sz w:val="22"/>
                <w:szCs w:val="22"/>
                <w:lang w:eastAsia="cs-CZ"/>
              </w:rPr>
            </w:pPr>
            <w:r w:rsidRPr="003955A2">
              <w:rPr>
                <w:rFonts w:eastAsia="Times New Roman" w:cstheme="minorHAnsi"/>
                <w:sz w:val="22"/>
                <w:szCs w:val="22"/>
                <w:lang w:eastAsia="cs-CZ"/>
              </w:rPr>
              <w:t>0,-</w:t>
            </w:r>
          </w:p>
        </w:tc>
      </w:tr>
    </w:tbl>
    <w:p w:rsidR="004A0041" w:rsidRPr="004015A2" w:rsidRDefault="00403B46" w:rsidP="002264B8">
      <w:pPr>
        <w:spacing w:after="0" w:line="240" w:lineRule="auto"/>
        <w:jc w:val="both"/>
        <w:rPr>
          <w:rFonts w:eastAsia="Times New Roman" w:cstheme="minorHAnsi"/>
          <w:i/>
          <w:sz w:val="20"/>
          <w:szCs w:val="20"/>
          <w:lang w:eastAsia="cs-CZ"/>
        </w:rPr>
      </w:pPr>
      <w:r w:rsidRPr="004015A2">
        <w:rPr>
          <w:rFonts w:eastAsia="Times New Roman" w:cstheme="minorHAnsi"/>
          <w:i/>
          <w:sz w:val="20"/>
          <w:szCs w:val="20"/>
          <w:lang w:eastAsia="cs-CZ"/>
        </w:rPr>
        <w:t xml:space="preserve">Zdroj: </w:t>
      </w:r>
      <w:r w:rsidR="004015A2" w:rsidRPr="004015A2">
        <w:rPr>
          <w:rFonts w:eastAsia="Times New Roman" w:cstheme="minorHAnsi"/>
          <w:i/>
          <w:sz w:val="20"/>
          <w:szCs w:val="20"/>
          <w:lang w:eastAsia="cs-CZ"/>
        </w:rPr>
        <w:t>Odbor zdravotnictví</w:t>
      </w:r>
    </w:p>
    <w:p w:rsidR="002264B8" w:rsidRDefault="002264B8" w:rsidP="000F4962">
      <w:pPr>
        <w:spacing w:after="0" w:line="240" w:lineRule="auto"/>
        <w:jc w:val="both"/>
        <w:rPr>
          <w:rFonts w:eastAsia="Times New Roman" w:cstheme="minorHAnsi"/>
          <w:sz w:val="24"/>
          <w:szCs w:val="24"/>
          <w:lang w:eastAsia="cs-CZ"/>
        </w:rPr>
      </w:pPr>
    </w:p>
    <w:p w:rsidR="003076A7" w:rsidRDefault="003076A7" w:rsidP="000F4962">
      <w:pPr>
        <w:spacing w:after="0" w:line="240" w:lineRule="auto"/>
        <w:jc w:val="both"/>
        <w:rPr>
          <w:rFonts w:eastAsia="Times New Roman" w:cstheme="minorHAnsi"/>
          <w:b/>
          <w:sz w:val="24"/>
          <w:szCs w:val="24"/>
          <w:lang w:eastAsia="cs-CZ"/>
        </w:rPr>
      </w:pPr>
      <w:r w:rsidRPr="003955A2">
        <w:rPr>
          <w:rFonts w:eastAsia="Times New Roman" w:cstheme="minorHAnsi"/>
          <w:b/>
          <w:sz w:val="24"/>
          <w:szCs w:val="24"/>
          <w:lang w:eastAsia="cs-CZ"/>
        </w:rPr>
        <w:t xml:space="preserve">Z výše uvedeného lze </w:t>
      </w:r>
      <w:r w:rsidR="003955A2">
        <w:rPr>
          <w:rFonts w:eastAsia="Times New Roman" w:cstheme="minorHAnsi"/>
          <w:b/>
          <w:sz w:val="24"/>
          <w:szCs w:val="24"/>
          <w:lang w:eastAsia="cs-CZ"/>
        </w:rPr>
        <w:t xml:space="preserve">závěrem </w:t>
      </w:r>
      <w:r w:rsidRPr="003955A2">
        <w:rPr>
          <w:rFonts w:eastAsia="Times New Roman" w:cstheme="minorHAnsi"/>
          <w:b/>
          <w:sz w:val="24"/>
          <w:szCs w:val="24"/>
          <w:lang w:eastAsia="cs-CZ"/>
        </w:rPr>
        <w:t>konstatovat, že:</w:t>
      </w:r>
    </w:p>
    <w:p w:rsidR="009714C8" w:rsidRDefault="009714C8" w:rsidP="000F4962">
      <w:pPr>
        <w:spacing w:after="0" w:line="240" w:lineRule="auto"/>
        <w:jc w:val="both"/>
        <w:rPr>
          <w:rFonts w:eastAsia="Times New Roman" w:cstheme="minorHAnsi"/>
          <w:b/>
          <w:sz w:val="24"/>
          <w:szCs w:val="24"/>
          <w:lang w:eastAsia="cs-CZ"/>
        </w:rPr>
      </w:pPr>
    </w:p>
    <w:p w:rsidR="009714C8" w:rsidRPr="009714C8" w:rsidRDefault="009714C8" w:rsidP="009714C8">
      <w:pPr>
        <w:pStyle w:val="Odstavecseseznamem"/>
        <w:numPr>
          <w:ilvl w:val="0"/>
          <w:numId w:val="26"/>
        </w:numPr>
        <w:spacing w:after="0" w:line="240" w:lineRule="auto"/>
        <w:jc w:val="both"/>
        <w:rPr>
          <w:rFonts w:eastAsia="Times New Roman" w:cstheme="minorHAnsi"/>
          <w:sz w:val="24"/>
          <w:szCs w:val="24"/>
          <w:lang w:eastAsia="cs-CZ"/>
        </w:rPr>
      </w:pPr>
      <w:r w:rsidRPr="009714C8">
        <w:rPr>
          <w:rFonts w:eastAsia="Times New Roman" w:cstheme="minorHAnsi"/>
          <w:sz w:val="24"/>
          <w:szCs w:val="24"/>
          <w:lang w:eastAsia="cs-CZ"/>
        </w:rPr>
        <w:t>Programy všeobecné prevence a programy selektivní prevence nejsou dostatečné. Program indikované primární prevence ve Středočeském kraji zcela chybí.</w:t>
      </w:r>
    </w:p>
    <w:p w:rsidR="003076A7" w:rsidRPr="009714C8" w:rsidRDefault="003076A7" w:rsidP="009714C8">
      <w:pPr>
        <w:pStyle w:val="Odstavecseseznamem"/>
        <w:numPr>
          <w:ilvl w:val="0"/>
          <w:numId w:val="25"/>
        </w:numPr>
        <w:spacing w:after="0" w:line="240" w:lineRule="auto"/>
        <w:jc w:val="both"/>
        <w:rPr>
          <w:rFonts w:eastAsia="Times New Roman" w:cstheme="minorHAnsi"/>
          <w:sz w:val="24"/>
          <w:szCs w:val="24"/>
          <w:lang w:eastAsia="cs-CZ"/>
        </w:rPr>
      </w:pPr>
      <w:r w:rsidRPr="009714C8">
        <w:rPr>
          <w:rFonts w:eastAsia="Times New Roman" w:cstheme="minorHAnsi"/>
          <w:sz w:val="24"/>
          <w:szCs w:val="24"/>
          <w:lang w:eastAsia="cs-CZ"/>
        </w:rPr>
        <w:t>Síť terénních programů a kontaktních center je dostatečná a funguje</w:t>
      </w:r>
      <w:r w:rsidR="004A0041" w:rsidRPr="009714C8">
        <w:rPr>
          <w:rFonts w:eastAsia="Times New Roman" w:cstheme="minorHAnsi"/>
          <w:sz w:val="24"/>
          <w:szCs w:val="24"/>
          <w:lang w:eastAsia="cs-CZ"/>
        </w:rPr>
        <w:t>.</w:t>
      </w:r>
      <w:r w:rsidRPr="009714C8">
        <w:rPr>
          <w:rFonts w:eastAsia="Times New Roman" w:cstheme="minorHAnsi"/>
          <w:sz w:val="24"/>
          <w:szCs w:val="24"/>
          <w:lang w:eastAsia="cs-CZ"/>
        </w:rPr>
        <w:t xml:space="preserve"> </w:t>
      </w:r>
    </w:p>
    <w:p w:rsidR="003955A2" w:rsidRDefault="003955A2" w:rsidP="009714C8">
      <w:pPr>
        <w:pStyle w:val="Odstavecseseznamem"/>
        <w:numPr>
          <w:ilvl w:val="0"/>
          <w:numId w:val="25"/>
        </w:numPr>
        <w:spacing w:after="0" w:line="240" w:lineRule="auto"/>
        <w:jc w:val="both"/>
        <w:rPr>
          <w:rFonts w:eastAsia="Times New Roman" w:cstheme="minorHAnsi"/>
          <w:sz w:val="24"/>
          <w:szCs w:val="24"/>
          <w:lang w:eastAsia="cs-CZ"/>
        </w:rPr>
      </w:pPr>
      <w:r>
        <w:rPr>
          <w:rFonts w:eastAsia="Times New Roman" w:cstheme="minorHAnsi"/>
          <w:sz w:val="24"/>
          <w:szCs w:val="24"/>
          <w:lang w:eastAsia="cs-CZ"/>
        </w:rPr>
        <w:t xml:space="preserve">Stávající kapacity ambulancí nejsou dostatečné. Nepokrývají </w:t>
      </w:r>
      <w:r w:rsidR="006A0EE9">
        <w:rPr>
          <w:rFonts w:eastAsia="Times New Roman" w:cstheme="minorHAnsi"/>
          <w:sz w:val="24"/>
          <w:szCs w:val="24"/>
          <w:lang w:eastAsia="cs-CZ"/>
        </w:rPr>
        <w:t xml:space="preserve">narůstající </w:t>
      </w:r>
      <w:r>
        <w:rPr>
          <w:rFonts w:eastAsia="Times New Roman" w:cstheme="minorHAnsi"/>
          <w:sz w:val="24"/>
          <w:szCs w:val="24"/>
          <w:lang w:eastAsia="cs-CZ"/>
        </w:rPr>
        <w:t>poptávku.</w:t>
      </w:r>
    </w:p>
    <w:p w:rsidR="009714C8" w:rsidRPr="00403B46" w:rsidRDefault="009714C8" w:rsidP="009714C8">
      <w:pPr>
        <w:pStyle w:val="Odstavecseseznamem"/>
        <w:numPr>
          <w:ilvl w:val="0"/>
          <w:numId w:val="25"/>
        </w:numPr>
        <w:spacing w:after="0" w:line="240" w:lineRule="auto"/>
        <w:jc w:val="both"/>
        <w:rPr>
          <w:rFonts w:eastAsia="Times New Roman" w:cstheme="minorHAnsi"/>
          <w:sz w:val="24"/>
          <w:szCs w:val="24"/>
          <w:lang w:eastAsia="cs-CZ"/>
        </w:rPr>
      </w:pPr>
      <w:r>
        <w:rPr>
          <w:rFonts w:eastAsia="Times New Roman" w:cstheme="minorHAnsi"/>
          <w:sz w:val="24"/>
          <w:szCs w:val="24"/>
          <w:lang w:eastAsia="cs-CZ"/>
        </w:rPr>
        <w:t xml:space="preserve">Vzdělávání místních protidrogových koordinátorů a krajských protidrogových koordinátorů nebylo dostatečné, a to zvláště v období 2019 - 2020. </w:t>
      </w:r>
    </w:p>
    <w:p w:rsidR="002264B8" w:rsidRPr="009714C8" w:rsidRDefault="004A0041" w:rsidP="003B7A2E">
      <w:pPr>
        <w:pStyle w:val="Odstavecseseznamem"/>
        <w:numPr>
          <w:ilvl w:val="0"/>
          <w:numId w:val="25"/>
        </w:numPr>
        <w:spacing w:after="0" w:line="240" w:lineRule="auto"/>
        <w:jc w:val="both"/>
        <w:rPr>
          <w:rFonts w:eastAsia="Times New Roman" w:cstheme="minorHAnsi"/>
          <w:sz w:val="24"/>
          <w:szCs w:val="24"/>
          <w:lang w:eastAsia="cs-CZ"/>
        </w:rPr>
      </w:pPr>
      <w:r w:rsidRPr="009714C8">
        <w:rPr>
          <w:rFonts w:eastAsia="Times New Roman" w:cstheme="minorHAnsi"/>
          <w:sz w:val="24"/>
          <w:szCs w:val="24"/>
          <w:lang w:eastAsia="cs-CZ"/>
        </w:rPr>
        <w:t>Financování</w:t>
      </w:r>
      <w:r w:rsidR="006A0EE9" w:rsidRPr="009714C8">
        <w:rPr>
          <w:rFonts w:eastAsia="Times New Roman" w:cstheme="minorHAnsi"/>
          <w:sz w:val="24"/>
          <w:szCs w:val="24"/>
          <w:lang w:eastAsia="cs-CZ"/>
        </w:rPr>
        <w:t xml:space="preserve"> služeb</w:t>
      </w:r>
      <w:r w:rsidRPr="009714C8">
        <w:rPr>
          <w:rFonts w:eastAsia="Times New Roman" w:cstheme="minorHAnsi"/>
          <w:sz w:val="24"/>
          <w:szCs w:val="24"/>
          <w:lang w:eastAsia="cs-CZ"/>
        </w:rPr>
        <w:t xml:space="preserve"> není dostatečné</w:t>
      </w:r>
      <w:r w:rsidR="00403B46" w:rsidRPr="009714C8">
        <w:rPr>
          <w:rFonts w:eastAsia="Times New Roman" w:cstheme="minorHAnsi"/>
          <w:sz w:val="24"/>
          <w:szCs w:val="24"/>
          <w:lang w:eastAsia="cs-CZ"/>
        </w:rPr>
        <w:t>.</w:t>
      </w:r>
      <w:r w:rsidR="0047262C" w:rsidRPr="009714C8">
        <w:rPr>
          <w:rFonts w:eastAsia="Times New Roman" w:cstheme="minorHAnsi"/>
          <w:sz w:val="24"/>
          <w:szCs w:val="24"/>
          <w:lang w:eastAsia="cs-CZ"/>
        </w:rPr>
        <w:t xml:space="preserve"> V dalším období lze očekávat </w:t>
      </w:r>
      <w:r w:rsidR="00B72CDC" w:rsidRPr="009714C8">
        <w:rPr>
          <w:rFonts w:eastAsia="Times New Roman" w:cstheme="minorHAnsi"/>
          <w:sz w:val="24"/>
          <w:szCs w:val="24"/>
          <w:lang w:eastAsia="cs-CZ"/>
        </w:rPr>
        <w:t>výrazný</w:t>
      </w:r>
      <w:r w:rsidR="0047262C" w:rsidRPr="009714C8">
        <w:rPr>
          <w:rFonts w:eastAsia="Times New Roman" w:cstheme="minorHAnsi"/>
          <w:sz w:val="24"/>
          <w:szCs w:val="24"/>
          <w:lang w:eastAsia="cs-CZ"/>
        </w:rPr>
        <w:t xml:space="preserve"> nárůst poptávky po odborných službách. </w:t>
      </w:r>
    </w:p>
    <w:p w:rsidR="004437B0" w:rsidRDefault="004437B0" w:rsidP="000F4962">
      <w:pPr>
        <w:spacing w:after="0" w:line="240" w:lineRule="auto"/>
        <w:jc w:val="both"/>
        <w:rPr>
          <w:rFonts w:eastAsia="Times New Roman" w:cstheme="minorHAnsi"/>
          <w:sz w:val="24"/>
          <w:szCs w:val="24"/>
          <w:lang w:eastAsia="cs-CZ"/>
        </w:rPr>
      </w:pPr>
      <w:r>
        <w:rPr>
          <w:rFonts w:eastAsia="Times New Roman" w:cstheme="minorHAnsi"/>
          <w:sz w:val="24"/>
          <w:szCs w:val="24"/>
          <w:lang w:eastAsia="cs-CZ"/>
        </w:rPr>
        <w:t xml:space="preserve"> </w:t>
      </w:r>
    </w:p>
    <w:p w:rsidR="00A53A69" w:rsidRDefault="00A5329D" w:rsidP="00A53A69">
      <w:pPr>
        <w:spacing w:after="0" w:line="240" w:lineRule="auto"/>
        <w:jc w:val="both"/>
        <w:rPr>
          <w:rFonts w:eastAsia="Times New Roman" w:cstheme="minorHAnsi"/>
          <w:sz w:val="24"/>
          <w:szCs w:val="24"/>
          <w:lang w:eastAsia="cs-CZ"/>
        </w:rPr>
      </w:pPr>
      <w:r>
        <w:rPr>
          <w:rFonts w:eastAsia="Times New Roman" w:cstheme="minorHAnsi"/>
          <w:sz w:val="24"/>
          <w:szCs w:val="24"/>
          <w:lang w:eastAsia="cs-CZ"/>
        </w:rPr>
        <w:t xml:space="preserve">Podrobnější informace jsou k dispozici v AP, </w:t>
      </w:r>
      <w:r w:rsidR="00A53A69">
        <w:rPr>
          <w:rFonts w:eastAsia="Times New Roman" w:cstheme="minorHAnsi"/>
          <w:sz w:val="24"/>
          <w:szCs w:val="24"/>
          <w:lang w:eastAsia="cs-CZ"/>
        </w:rPr>
        <w:t>které tvoří přílohy této zprávy</w:t>
      </w:r>
    </w:p>
    <w:p w:rsidR="004A0041" w:rsidRDefault="004A0041" w:rsidP="00A53A69">
      <w:pPr>
        <w:spacing w:after="0" w:line="240" w:lineRule="auto"/>
        <w:jc w:val="both"/>
        <w:rPr>
          <w:rFonts w:eastAsia="Times New Roman" w:cstheme="minorHAnsi"/>
          <w:sz w:val="24"/>
          <w:szCs w:val="24"/>
          <w:lang w:eastAsia="cs-CZ"/>
        </w:rPr>
      </w:pPr>
    </w:p>
    <w:p w:rsidR="004015A2" w:rsidRDefault="004015A2" w:rsidP="00A53A69">
      <w:pPr>
        <w:spacing w:after="0" w:line="240" w:lineRule="auto"/>
        <w:jc w:val="both"/>
        <w:rPr>
          <w:rFonts w:eastAsia="Times New Roman" w:cstheme="minorHAnsi"/>
          <w:sz w:val="24"/>
          <w:szCs w:val="24"/>
          <w:lang w:eastAsia="cs-CZ"/>
        </w:rPr>
      </w:pPr>
    </w:p>
    <w:p w:rsidR="004A0041" w:rsidRDefault="004A0041" w:rsidP="00A53A69">
      <w:pPr>
        <w:spacing w:after="0" w:line="240" w:lineRule="auto"/>
        <w:jc w:val="both"/>
        <w:rPr>
          <w:rFonts w:eastAsia="Times New Roman" w:cstheme="minorHAnsi"/>
          <w:sz w:val="24"/>
          <w:szCs w:val="24"/>
          <w:lang w:eastAsia="cs-CZ"/>
        </w:rPr>
      </w:pPr>
    </w:p>
    <w:p w:rsidR="004A0041" w:rsidRDefault="004A0041" w:rsidP="00A53A69">
      <w:pPr>
        <w:spacing w:after="0" w:line="240" w:lineRule="auto"/>
        <w:jc w:val="both"/>
        <w:rPr>
          <w:rFonts w:eastAsia="Times New Roman" w:cstheme="minorHAnsi"/>
          <w:sz w:val="24"/>
          <w:szCs w:val="24"/>
          <w:lang w:eastAsia="cs-CZ"/>
        </w:rPr>
      </w:pPr>
    </w:p>
    <w:p w:rsidR="00403B46" w:rsidRDefault="00403B46" w:rsidP="00A53A69">
      <w:pPr>
        <w:spacing w:after="0" w:line="240" w:lineRule="auto"/>
        <w:jc w:val="both"/>
        <w:rPr>
          <w:rFonts w:eastAsia="Times New Roman" w:cstheme="minorHAnsi"/>
          <w:sz w:val="24"/>
          <w:szCs w:val="24"/>
          <w:lang w:eastAsia="cs-CZ"/>
        </w:rPr>
      </w:pPr>
    </w:p>
    <w:p w:rsidR="004A0041" w:rsidRDefault="004A0041" w:rsidP="00A53A69">
      <w:pPr>
        <w:spacing w:after="0" w:line="240" w:lineRule="auto"/>
        <w:jc w:val="both"/>
        <w:rPr>
          <w:rFonts w:eastAsia="Times New Roman" w:cstheme="minorHAnsi"/>
          <w:sz w:val="24"/>
          <w:szCs w:val="24"/>
          <w:lang w:eastAsia="cs-CZ"/>
        </w:rPr>
      </w:pPr>
    </w:p>
    <w:p w:rsidR="009714C8" w:rsidRDefault="009714C8" w:rsidP="00A53A69">
      <w:pPr>
        <w:spacing w:after="0" w:line="240" w:lineRule="auto"/>
        <w:jc w:val="both"/>
        <w:rPr>
          <w:rFonts w:eastAsia="Times New Roman" w:cstheme="minorHAnsi"/>
          <w:sz w:val="24"/>
          <w:szCs w:val="24"/>
          <w:lang w:eastAsia="cs-CZ"/>
        </w:rPr>
      </w:pPr>
    </w:p>
    <w:p w:rsidR="009714C8" w:rsidRDefault="009714C8" w:rsidP="00A53A69">
      <w:pPr>
        <w:spacing w:after="0" w:line="240" w:lineRule="auto"/>
        <w:jc w:val="both"/>
        <w:rPr>
          <w:rFonts w:eastAsia="Times New Roman" w:cstheme="minorHAnsi"/>
          <w:sz w:val="24"/>
          <w:szCs w:val="24"/>
          <w:lang w:eastAsia="cs-CZ"/>
        </w:rPr>
      </w:pPr>
    </w:p>
    <w:p w:rsidR="009714C8" w:rsidRDefault="009714C8" w:rsidP="00A53A69">
      <w:pPr>
        <w:spacing w:after="0" w:line="240" w:lineRule="auto"/>
        <w:jc w:val="both"/>
        <w:rPr>
          <w:rFonts w:eastAsia="Times New Roman" w:cstheme="minorHAnsi"/>
          <w:sz w:val="24"/>
          <w:szCs w:val="24"/>
          <w:lang w:eastAsia="cs-CZ"/>
        </w:rPr>
      </w:pPr>
    </w:p>
    <w:p w:rsidR="009714C8" w:rsidRDefault="009714C8" w:rsidP="00A53A69">
      <w:pPr>
        <w:spacing w:after="0" w:line="240" w:lineRule="auto"/>
        <w:jc w:val="both"/>
        <w:rPr>
          <w:rFonts w:eastAsia="Times New Roman" w:cstheme="minorHAnsi"/>
          <w:sz w:val="24"/>
          <w:szCs w:val="24"/>
          <w:lang w:eastAsia="cs-CZ"/>
        </w:rPr>
      </w:pPr>
    </w:p>
    <w:p w:rsidR="00403B46" w:rsidRDefault="00403B46" w:rsidP="00A53A69">
      <w:pPr>
        <w:spacing w:after="0" w:line="240" w:lineRule="auto"/>
        <w:jc w:val="both"/>
        <w:rPr>
          <w:rFonts w:eastAsia="Times New Roman" w:cstheme="minorHAnsi"/>
          <w:sz w:val="24"/>
          <w:szCs w:val="24"/>
          <w:lang w:eastAsia="cs-CZ"/>
        </w:rPr>
      </w:pPr>
    </w:p>
    <w:p w:rsidR="00403B46" w:rsidRDefault="00403B46" w:rsidP="00A53A69">
      <w:pPr>
        <w:spacing w:after="0" w:line="240" w:lineRule="auto"/>
        <w:jc w:val="both"/>
        <w:rPr>
          <w:rFonts w:eastAsia="Times New Roman" w:cstheme="minorHAnsi"/>
          <w:sz w:val="24"/>
          <w:szCs w:val="24"/>
          <w:lang w:eastAsia="cs-CZ"/>
        </w:rPr>
      </w:pPr>
    </w:p>
    <w:p w:rsidR="00403B46" w:rsidRPr="00A53A69" w:rsidRDefault="00403B46" w:rsidP="00A53A69">
      <w:pPr>
        <w:spacing w:after="0" w:line="240" w:lineRule="auto"/>
        <w:jc w:val="both"/>
        <w:rPr>
          <w:rFonts w:eastAsia="Times New Roman" w:cstheme="minorHAnsi"/>
          <w:sz w:val="24"/>
          <w:szCs w:val="24"/>
          <w:lang w:eastAsia="cs-CZ"/>
        </w:rPr>
      </w:pPr>
    </w:p>
    <w:p w:rsidR="009714C8" w:rsidRDefault="009714C8" w:rsidP="009714C8">
      <w:pPr>
        <w:rPr>
          <w:lang w:eastAsia="cs-CZ"/>
        </w:rPr>
      </w:pPr>
    </w:p>
    <w:p w:rsidR="009714C8" w:rsidRPr="009714C8" w:rsidRDefault="009714C8" w:rsidP="009714C8">
      <w:pPr>
        <w:rPr>
          <w:lang w:eastAsia="cs-CZ"/>
        </w:rPr>
      </w:pPr>
    </w:p>
    <w:p w:rsidR="00F0420C" w:rsidRDefault="002A1625" w:rsidP="002A1625">
      <w:pPr>
        <w:pStyle w:val="Nadpis1"/>
        <w:rPr>
          <w:rFonts w:eastAsia="Times New Roman"/>
          <w:lang w:eastAsia="cs-CZ"/>
        </w:rPr>
      </w:pPr>
      <w:bookmarkStart w:id="2" w:name="_Toc64447262"/>
      <w:r>
        <w:rPr>
          <w:rFonts w:eastAsia="Times New Roman"/>
          <w:lang w:eastAsia="cs-CZ"/>
        </w:rPr>
        <w:t>Reference</w:t>
      </w:r>
      <w:bookmarkEnd w:id="2"/>
    </w:p>
    <w:p w:rsidR="00F0420C" w:rsidRDefault="00F0420C" w:rsidP="003C09B2">
      <w:pPr>
        <w:spacing w:after="0" w:line="240" w:lineRule="auto"/>
        <w:jc w:val="both"/>
        <w:rPr>
          <w:rFonts w:eastAsia="Times New Roman" w:cstheme="minorHAnsi"/>
          <w:sz w:val="24"/>
          <w:szCs w:val="24"/>
          <w:lang w:eastAsia="cs-CZ"/>
        </w:rPr>
      </w:pPr>
    </w:p>
    <w:p w:rsidR="00226649" w:rsidRDefault="00226649" w:rsidP="003C09B2">
      <w:pPr>
        <w:spacing w:after="0" w:line="240" w:lineRule="auto"/>
        <w:jc w:val="both"/>
        <w:rPr>
          <w:rFonts w:eastAsia="Times New Roman" w:cstheme="minorHAnsi"/>
          <w:sz w:val="24"/>
          <w:szCs w:val="24"/>
          <w:lang w:eastAsia="cs-CZ"/>
        </w:rPr>
      </w:pPr>
    </w:p>
    <w:p w:rsidR="00226649" w:rsidRPr="00226649" w:rsidRDefault="00226649" w:rsidP="00226649">
      <w:pPr>
        <w:pStyle w:val="Odstavecseseznamem"/>
        <w:numPr>
          <w:ilvl w:val="0"/>
          <w:numId w:val="20"/>
        </w:numPr>
        <w:spacing w:after="0" w:line="240" w:lineRule="auto"/>
        <w:jc w:val="both"/>
        <w:rPr>
          <w:rFonts w:eastAsia="Times New Roman" w:cstheme="minorHAnsi"/>
          <w:sz w:val="24"/>
          <w:szCs w:val="24"/>
          <w:lang w:eastAsia="cs-CZ"/>
        </w:rPr>
      </w:pPr>
      <w:r w:rsidRPr="00226649">
        <w:rPr>
          <w:rFonts w:eastAsia="Times New Roman" w:cstheme="minorHAnsi"/>
          <w:sz w:val="24"/>
          <w:szCs w:val="24"/>
          <w:lang w:eastAsia="cs-CZ"/>
        </w:rPr>
        <w:t>Akční plán realizace Koncepce protidrogové politiky Středočeského kraje na období 2017 – 2018</w:t>
      </w:r>
    </w:p>
    <w:p w:rsidR="00226649" w:rsidRDefault="00226649" w:rsidP="003C09B2">
      <w:pPr>
        <w:spacing w:after="0" w:line="240" w:lineRule="auto"/>
        <w:jc w:val="both"/>
        <w:rPr>
          <w:rFonts w:eastAsia="Times New Roman" w:cstheme="minorHAnsi"/>
          <w:sz w:val="24"/>
          <w:szCs w:val="24"/>
          <w:lang w:eastAsia="cs-CZ"/>
        </w:rPr>
      </w:pPr>
    </w:p>
    <w:p w:rsidR="00226649" w:rsidRDefault="00226649" w:rsidP="00226649">
      <w:pPr>
        <w:pStyle w:val="Odstavecseseznamem"/>
        <w:numPr>
          <w:ilvl w:val="0"/>
          <w:numId w:val="20"/>
        </w:numPr>
        <w:spacing w:after="0" w:line="240" w:lineRule="auto"/>
        <w:jc w:val="both"/>
        <w:rPr>
          <w:rFonts w:eastAsia="Times New Roman" w:cstheme="minorHAnsi"/>
          <w:sz w:val="24"/>
          <w:szCs w:val="24"/>
          <w:lang w:eastAsia="cs-CZ"/>
        </w:rPr>
      </w:pPr>
      <w:r w:rsidRPr="00226649">
        <w:rPr>
          <w:rFonts w:eastAsia="Times New Roman" w:cstheme="minorHAnsi"/>
          <w:sz w:val="24"/>
          <w:szCs w:val="24"/>
          <w:lang w:eastAsia="cs-CZ"/>
        </w:rPr>
        <w:t>Akční plán realizace Koncepce protidrogové politiky Středočes</w:t>
      </w:r>
      <w:r w:rsidR="002F294F">
        <w:rPr>
          <w:rFonts w:eastAsia="Times New Roman" w:cstheme="minorHAnsi"/>
          <w:sz w:val="24"/>
          <w:szCs w:val="24"/>
          <w:lang w:eastAsia="cs-CZ"/>
        </w:rPr>
        <w:t>kého kraje na období 2019 – 2020</w:t>
      </w:r>
    </w:p>
    <w:p w:rsidR="00851CC5" w:rsidRDefault="00851CC5" w:rsidP="00851CC5">
      <w:pPr>
        <w:pStyle w:val="Odstavecseseznamem"/>
        <w:spacing w:after="0" w:line="240" w:lineRule="auto"/>
        <w:jc w:val="both"/>
        <w:rPr>
          <w:rFonts w:eastAsia="Times New Roman" w:cstheme="minorHAnsi"/>
          <w:sz w:val="24"/>
          <w:szCs w:val="24"/>
          <w:lang w:eastAsia="cs-CZ"/>
        </w:rPr>
      </w:pPr>
    </w:p>
    <w:p w:rsidR="00851CC5" w:rsidRPr="00226649" w:rsidRDefault="00851CC5" w:rsidP="00851CC5">
      <w:pPr>
        <w:pStyle w:val="Odstavecseseznamem"/>
        <w:numPr>
          <w:ilvl w:val="0"/>
          <w:numId w:val="20"/>
        </w:numPr>
        <w:spacing w:after="0" w:line="240" w:lineRule="auto"/>
        <w:jc w:val="both"/>
        <w:rPr>
          <w:rFonts w:eastAsia="Times New Roman" w:cstheme="minorHAnsi"/>
          <w:sz w:val="24"/>
          <w:szCs w:val="24"/>
          <w:lang w:eastAsia="cs-CZ"/>
        </w:rPr>
      </w:pPr>
      <w:r w:rsidRPr="00226649">
        <w:rPr>
          <w:rFonts w:eastAsia="Times New Roman" w:cstheme="minorHAnsi"/>
          <w:sz w:val="24"/>
          <w:szCs w:val="24"/>
          <w:lang w:eastAsia="cs-CZ"/>
        </w:rPr>
        <w:t>Koncepce protidrogové politiky Středočeského kraje na léta 2016 – 2020</w:t>
      </w:r>
    </w:p>
    <w:p w:rsidR="00226649" w:rsidRDefault="00226649" w:rsidP="003C09B2">
      <w:pPr>
        <w:spacing w:after="0" w:line="240" w:lineRule="auto"/>
        <w:jc w:val="both"/>
        <w:rPr>
          <w:rFonts w:eastAsia="Times New Roman" w:cstheme="minorHAnsi"/>
          <w:sz w:val="24"/>
          <w:szCs w:val="24"/>
          <w:lang w:eastAsia="cs-CZ"/>
        </w:rPr>
      </w:pPr>
    </w:p>
    <w:p w:rsidR="00F0420C" w:rsidRDefault="00A50F00" w:rsidP="00EB13C1">
      <w:pPr>
        <w:pStyle w:val="Odstavecseseznamem"/>
        <w:numPr>
          <w:ilvl w:val="0"/>
          <w:numId w:val="20"/>
        </w:numPr>
        <w:spacing w:after="0" w:line="240" w:lineRule="auto"/>
        <w:jc w:val="both"/>
        <w:rPr>
          <w:rFonts w:eastAsia="Times New Roman" w:cstheme="minorHAnsi"/>
          <w:sz w:val="24"/>
          <w:szCs w:val="24"/>
          <w:lang w:eastAsia="cs-CZ"/>
        </w:rPr>
      </w:pPr>
      <w:r w:rsidRPr="00851CC5">
        <w:rPr>
          <w:rFonts w:eastAsia="Times New Roman" w:cstheme="minorHAnsi"/>
          <w:sz w:val="24"/>
          <w:szCs w:val="24"/>
          <w:lang w:eastAsia="cs-CZ"/>
        </w:rPr>
        <w:t>Zákon č. 65</w:t>
      </w:r>
      <w:r w:rsidR="00226649" w:rsidRPr="00851CC5">
        <w:rPr>
          <w:rFonts w:eastAsia="Times New Roman" w:cstheme="minorHAnsi"/>
          <w:sz w:val="24"/>
          <w:szCs w:val="24"/>
          <w:lang w:eastAsia="cs-CZ"/>
        </w:rPr>
        <w:t>/2017 Sb., o ochraně zdraví před škodlivými účinky návykových látek</w:t>
      </w:r>
      <w:r w:rsidR="00851CC5">
        <w:rPr>
          <w:rFonts w:eastAsia="Times New Roman" w:cstheme="minorHAnsi"/>
          <w:sz w:val="24"/>
          <w:szCs w:val="24"/>
          <w:lang w:eastAsia="cs-CZ"/>
        </w:rPr>
        <w:t xml:space="preserve"> ve znění pozdějších předpisů</w:t>
      </w:r>
    </w:p>
    <w:p w:rsidR="00403B46" w:rsidRDefault="00403B46" w:rsidP="00403B46">
      <w:pPr>
        <w:pStyle w:val="Odstavecseseznamem"/>
        <w:spacing w:after="0" w:line="240" w:lineRule="auto"/>
        <w:jc w:val="both"/>
        <w:rPr>
          <w:rFonts w:eastAsia="Times New Roman" w:cstheme="minorHAnsi"/>
          <w:sz w:val="24"/>
          <w:szCs w:val="24"/>
          <w:lang w:eastAsia="cs-CZ"/>
        </w:rPr>
      </w:pPr>
    </w:p>
    <w:p w:rsidR="00F0420C" w:rsidRDefault="00F0420C" w:rsidP="003C09B2">
      <w:pPr>
        <w:spacing w:after="0" w:line="240" w:lineRule="auto"/>
        <w:jc w:val="both"/>
        <w:rPr>
          <w:rFonts w:eastAsia="Times New Roman" w:cstheme="minorHAnsi"/>
          <w:sz w:val="24"/>
          <w:szCs w:val="24"/>
          <w:lang w:eastAsia="cs-CZ"/>
        </w:rPr>
      </w:pPr>
    </w:p>
    <w:p w:rsidR="00F0420C" w:rsidRDefault="00F0420C" w:rsidP="003C09B2">
      <w:pPr>
        <w:spacing w:after="0" w:line="240" w:lineRule="auto"/>
        <w:jc w:val="both"/>
        <w:rPr>
          <w:rFonts w:eastAsia="Times New Roman" w:cstheme="minorHAnsi"/>
          <w:sz w:val="24"/>
          <w:szCs w:val="24"/>
          <w:lang w:eastAsia="cs-CZ"/>
        </w:rPr>
      </w:pPr>
    </w:p>
    <w:p w:rsidR="00F0420C" w:rsidRDefault="00F0420C" w:rsidP="003C09B2">
      <w:pPr>
        <w:spacing w:after="0" w:line="240" w:lineRule="auto"/>
        <w:jc w:val="both"/>
        <w:rPr>
          <w:rFonts w:eastAsia="Times New Roman" w:cstheme="minorHAnsi"/>
          <w:sz w:val="24"/>
          <w:szCs w:val="24"/>
          <w:lang w:eastAsia="cs-CZ"/>
        </w:rPr>
      </w:pPr>
    </w:p>
    <w:p w:rsidR="00F0420C" w:rsidRDefault="00F0420C" w:rsidP="003C09B2">
      <w:pPr>
        <w:spacing w:after="0" w:line="240" w:lineRule="auto"/>
        <w:jc w:val="both"/>
        <w:rPr>
          <w:rFonts w:eastAsia="Times New Roman" w:cstheme="minorHAnsi"/>
          <w:sz w:val="24"/>
          <w:szCs w:val="24"/>
          <w:lang w:eastAsia="cs-CZ"/>
        </w:rPr>
      </w:pPr>
    </w:p>
    <w:p w:rsidR="00F0420C" w:rsidRDefault="00F0420C" w:rsidP="003C09B2">
      <w:pPr>
        <w:spacing w:after="0" w:line="240" w:lineRule="auto"/>
        <w:jc w:val="both"/>
        <w:rPr>
          <w:rFonts w:eastAsia="Times New Roman" w:cstheme="minorHAnsi"/>
          <w:sz w:val="24"/>
          <w:szCs w:val="24"/>
          <w:lang w:eastAsia="cs-CZ"/>
        </w:rPr>
      </w:pPr>
    </w:p>
    <w:p w:rsidR="00F0420C" w:rsidRDefault="00F0420C" w:rsidP="003C09B2">
      <w:pPr>
        <w:spacing w:after="0" w:line="240" w:lineRule="auto"/>
        <w:jc w:val="both"/>
        <w:rPr>
          <w:rFonts w:eastAsia="Times New Roman" w:cstheme="minorHAnsi"/>
          <w:sz w:val="24"/>
          <w:szCs w:val="24"/>
          <w:lang w:eastAsia="cs-CZ"/>
        </w:rPr>
      </w:pPr>
    </w:p>
    <w:p w:rsidR="00F0420C" w:rsidRDefault="00F0420C" w:rsidP="003C09B2">
      <w:pPr>
        <w:spacing w:after="0" w:line="240" w:lineRule="auto"/>
        <w:jc w:val="both"/>
        <w:rPr>
          <w:rFonts w:eastAsia="Times New Roman" w:cstheme="minorHAnsi"/>
          <w:sz w:val="24"/>
          <w:szCs w:val="24"/>
          <w:lang w:eastAsia="cs-CZ"/>
        </w:rPr>
      </w:pPr>
    </w:p>
    <w:p w:rsidR="00F0420C" w:rsidRDefault="00F0420C" w:rsidP="003C09B2">
      <w:pPr>
        <w:spacing w:after="0" w:line="240" w:lineRule="auto"/>
        <w:jc w:val="both"/>
        <w:rPr>
          <w:rFonts w:eastAsia="Times New Roman" w:cstheme="minorHAnsi"/>
          <w:sz w:val="24"/>
          <w:szCs w:val="24"/>
          <w:lang w:eastAsia="cs-CZ"/>
        </w:rPr>
      </w:pPr>
      <w:bookmarkStart w:id="3" w:name="_GoBack"/>
      <w:bookmarkEnd w:id="3"/>
    </w:p>
    <w:sectPr w:rsidR="00F0420C" w:rsidSect="00B2668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13B" w:rsidRDefault="0056413B" w:rsidP="003B3627">
      <w:pPr>
        <w:spacing w:after="0" w:line="240" w:lineRule="auto"/>
      </w:pPr>
      <w:r>
        <w:separator/>
      </w:r>
    </w:p>
  </w:endnote>
  <w:endnote w:type="continuationSeparator" w:id="0">
    <w:p w:rsidR="0056413B" w:rsidRDefault="0056413B" w:rsidP="003B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892752"/>
      <w:docPartObj>
        <w:docPartGallery w:val="Page Numbers (Bottom of Page)"/>
        <w:docPartUnique/>
      </w:docPartObj>
    </w:sdtPr>
    <w:sdtEndPr/>
    <w:sdtContent>
      <w:p w:rsidR="00B17AC6" w:rsidRDefault="00B17AC6">
        <w:pPr>
          <w:pStyle w:val="Zpat"/>
        </w:pPr>
        <w:r>
          <w:fldChar w:fldCharType="begin"/>
        </w:r>
        <w:r>
          <w:instrText>PAGE   \* MERGEFORMAT</w:instrText>
        </w:r>
        <w:r>
          <w:fldChar w:fldCharType="separate"/>
        </w:r>
        <w:r w:rsidR="00602C57">
          <w:rPr>
            <w:noProof/>
          </w:rPr>
          <w:t>7</w:t>
        </w:r>
        <w:r>
          <w:fldChar w:fldCharType="end"/>
        </w:r>
      </w:p>
    </w:sdtContent>
  </w:sdt>
  <w:p w:rsidR="00B17AC6" w:rsidRDefault="00B17AC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13B" w:rsidRDefault="0056413B" w:rsidP="003B3627">
      <w:pPr>
        <w:spacing w:after="0" w:line="240" w:lineRule="auto"/>
      </w:pPr>
      <w:r>
        <w:separator/>
      </w:r>
    </w:p>
  </w:footnote>
  <w:footnote w:type="continuationSeparator" w:id="0">
    <w:p w:rsidR="0056413B" w:rsidRDefault="0056413B" w:rsidP="003B3627">
      <w:pPr>
        <w:spacing w:after="0" w:line="240" w:lineRule="auto"/>
      </w:pPr>
      <w:r>
        <w:continuationSeparator/>
      </w:r>
    </w:p>
  </w:footnote>
  <w:footnote w:id="1">
    <w:p w:rsidR="00B17AC6" w:rsidRDefault="00B17AC6" w:rsidP="00B87C61">
      <w:pPr>
        <w:pStyle w:val="Textpoznpodarou"/>
        <w:jc w:val="both"/>
      </w:pPr>
      <w:r>
        <w:rPr>
          <w:rStyle w:val="Znakapoznpodarou"/>
        </w:rPr>
        <w:footnoteRef/>
      </w:r>
      <w:r>
        <w:t xml:space="preserve"> Pro zjednodušení a přehlednost textu označují pojmy: čle</w:t>
      </w:r>
      <w:r w:rsidR="002A1625">
        <w:t xml:space="preserve">nové; protidrogoví koordinátoři </w:t>
      </w:r>
      <w:r>
        <w:t>jak muže, tak i ženy.</w:t>
      </w:r>
    </w:p>
  </w:footnote>
  <w:footnote w:id="2">
    <w:p w:rsidR="00B87C61" w:rsidRDefault="00B87C61" w:rsidP="00B87C61">
      <w:pPr>
        <w:pStyle w:val="Textpoznpodarou"/>
        <w:jc w:val="both"/>
      </w:pPr>
      <w:r>
        <w:rPr>
          <w:rStyle w:val="Znakapoznpodarou"/>
        </w:rPr>
        <w:footnoteRef/>
      </w:r>
      <w:r>
        <w:t xml:space="preserve"> V době tvorby Koncepce protidrogové politiky Středočeského kraje na léta 2016 – 2020 byl platný Zákon </w:t>
      </w:r>
      <w:r>
        <w:br/>
        <w:t>č. 379/2005 Sb., o opatřeních k ochraně před škodami působenými tabákovými výrobky, alkoholem a jinými návykovými látkami.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44C"/>
    <w:multiLevelType w:val="hybridMultilevel"/>
    <w:tmpl w:val="B4582F1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6A5CCC"/>
    <w:multiLevelType w:val="hybridMultilevel"/>
    <w:tmpl w:val="786A0A0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5830A1"/>
    <w:multiLevelType w:val="hybridMultilevel"/>
    <w:tmpl w:val="A48289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D066B9"/>
    <w:multiLevelType w:val="hybridMultilevel"/>
    <w:tmpl w:val="278ED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9975C6"/>
    <w:multiLevelType w:val="hybridMultilevel"/>
    <w:tmpl w:val="7632D9A2"/>
    <w:lvl w:ilvl="0" w:tplc="04050003">
      <w:start w:val="1"/>
      <w:numFmt w:val="bullet"/>
      <w:lvlText w:val="o"/>
      <w:lvlJc w:val="left"/>
      <w:pPr>
        <w:ind w:left="1080" w:hanging="360"/>
      </w:pPr>
      <w:rPr>
        <w:rFonts w:ascii="Courier New" w:hAnsi="Courier New" w:cs="Courier New"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59D500C"/>
    <w:multiLevelType w:val="hybridMultilevel"/>
    <w:tmpl w:val="6778D9C8"/>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6DB7A5A"/>
    <w:multiLevelType w:val="hybridMultilevel"/>
    <w:tmpl w:val="CF3CDA30"/>
    <w:lvl w:ilvl="0" w:tplc="04050001">
      <w:start w:val="1"/>
      <w:numFmt w:val="bullet"/>
      <w:lvlText w:val=""/>
      <w:lvlJc w:val="left"/>
      <w:pPr>
        <w:ind w:left="789" w:hanging="360"/>
      </w:pPr>
      <w:rPr>
        <w:rFonts w:ascii="Symbol" w:hAnsi="Symbol" w:hint="default"/>
      </w:rPr>
    </w:lvl>
    <w:lvl w:ilvl="1" w:tplc="04050003" w:tentative="1">
      <w:start w:val="1"/>
      <w:numFmt w:val="bullet"/>
      <w:lvlText w:val="o"/>
      <w:lvlJc w:val="left"/>
      <w:pPr>
        <w:ind w:left="1509" w:hanging="360"/>
      </w:pPr>
      <w:rPr>
        <w:rFonts w:ascii="Courier New" w:hAnsi="Courier New" w:cs="Courier New" w:hint="default"/>
      </w:rPr>
    </w:lvl>
    <w:lvl w:ilvl="2" w:tplc="04050005" w:tentative="1">
      <w:start w:val="1"/>
      <w:numFmt w:val="bullet"/>
      <w:lvlText w:val=""/>
      <w:lvlJc w:val="left"/>
      <w:pPr>
        <w:ind w:left="2229" w:hanging="360"/>
      </w:pPr>
      <w:rPr>
        <w:rFonts w:ascii="Wingdings" w:hAnsi="Wingdings" w:hint="default"/>
      </w:rPr>
    </w:lvl>
    <w:lvl w:ilvl="3" w:tplc="04050001" w:tentative="1">
      <w:start w:val="1"/>
      <w:numFmt w:val="bullet"/>
      <w:lvlText w:val=""/>
      <w:lvlJc w:val="left"/>
      <w:pPr>
        <w:ind w:left="2949" w:hanging="360"/>
      </w:pPr>
      <w:rPr>
        <w:rFonts w:ascii="Symbol" w:hAnsi="Symbol" w:hint="default"/>
      </w:rPr>
    </w:lvl>
    <w:lvl w:ilvl="4" w:tplc="04050003" w:tentative="1">
      <w:start w:val="1"/>
      <w:numFmt w:val="bullet"/>
      <w:lvlText w:val="o"/>
      <w:lvlJc w:val="left"/>
      <w:pPr>
        <w:ind w:left="3669" w:hanging="360"/>
      </w:pPr>
      <w:rPr>
        <w:rFonts w:ascii="Courier New" w:hAnsi="Courier New" w:cs="Courier New" w:hint="default"/>
      </w:rPr>
    </w:lvl>
    <w:lvl w:ilvl="5" w:tplc="04050005" w:tentative="1">
      <w:start w:val="1"/>
      <w:numFmt w:val="bullet"/>
      <w:lvlText w:val=""/>
      <w:lvlJc w:val="left"/>
      <w:pPr>
        <w:ind w:left="4389" w:hanging="360"/>
      </w:pPr>
      <w:rPr>
        <w:rFonts w:ascii="Wingdings" w:hAnsi="Wingdings" w:hint="default"/>
      </w:rPr>
    </w:lvl>
    <w:lvl w:ilvl="6" w:tplc="04050001" w:tentative="1">
      <w:start w:val="1"/>
      <w:numFmt w:val="bullet"/>
      <w:lvlText w:val=""/>
      <w:lvlJc w:val="left"/>
      <w:pPr>
        <w:ind w:left="5109" w:hanging="360"/>
      </w:pPr>
      <w:rPr>
        <w:rFonts w:ascii="Symbol" w:hAnsi="Symbol" w:hint="default"/>
      </w:rPr>
    </w:lvl>
    <w:lvl w:ilvl="7" w:tplc="04050003" w:tentative="1">
      <w:start w:val="1"/>
      <w:numFmt w:val="bullet"/>
      <w:lvlText w:val="o"/>
      <w:lvlJc w:val="left"/>
      <w:pPr>
        <w:ind w:left="5829" w:hanging="360"/>
      </w:pPr>
      <w:rPr>
        <w:rFonts w:ascii="Courier New" w:hAnsi="Courier New" w:cs="Courier New" w:hint="default"/>
      </w:rPr>
    </w:lvl>
    <w:lvl w:ilvl="8" w:tplc="04050005" w:tentative="1">
      <w:start w:val="1"/>
      <w:numFmt w:val="bullet"/>
      <w:lvlText w:val=""/>
      <w:lvlJc w:val="left"/>
      <w:pPr>
        <w:ind w:left="6549" w:hanging="360"/>
      </w:pPr>
      <w:rPr>
        <w:rFonts w:ascii="Wingdings" w:hAnsi="Wingdings" w:hint="default"/>
      </w:rPr>
    </w:lvl>
  </w:abstractNum>
  <w:abstractNum w:abstractNumId="7" w15:restartNumberingAfterBreak="0">
    <w:nsid w:val="18B764A7"/>
    <w:multiLevelType w:val="hybridMultilevel"/>
    <w:tmpl w:val="F72C0F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485FDF"/>
    <w:multiLevelType w:val="hybridMultilevel"/>
    <w:tmpl w:val="68946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16589E"/>
    <w:multiLevelType w:val="hybridMultilevel"/>
    <w:tmpl w:val="CC963EA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A16D59"/>
    <w:multiLevelType w:val="hybridMultilevel"/>
    <w:tmpl w:val="8B6E7DA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D845BC"/>
    <w:multiLevelType w:val="hybridMultilevel"/>
    <w:tmpl w:val="F72C0F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027F07"/>
    <w:multiLevelType w:val="hybridMultilevel"/>
    <w:tmpl w:val="0B58836A"/>
    <w:lvl w:ilvl="0" w:tplc="CC440074">
      <w:start w:val="1"/>
      <w:numFmt w:val="upperLetter"/>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7741B8"/>
    <w:multiLevelType w:val="hybridMultilevel"/>
    <w:tmpl w:val="C682195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B15A39"/>
    <w:multiLevelType w:val="hybridMultilevel"/>
    <w:tmpl w:val="233C0BE6"/>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3D06219"/>
    <w:multiLevelType w:val="hybridMultilevel"/>
    <w:tmpl w:val="3D6817A4"/>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6" w15:restartNumberingAfterBreak="0">
    <w:nsid w:val="3FD04E1A"/>
    <w:multiLevelType w:val="hybridMultilevel"/>
    <w:tmpl w:val="1F7E825E"/>
    <w:lvl w:ilvl="0" w:tplc="CC440074">
      <w:start w:val="1"/>
      <w:numFmt w:val="upperLetter"/>
      <w:lvlText w:val="%1)"/>
      <w:lvlJc w:val="left"/>
      <w:pPr>
        <w:ind w:left="360" w:hanging="360"/>
      </w:pPr>
      <w:rPr>
        <w:rFonts w:eastAsia="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44E2E75"/>
    <w:multiLevelType w:val="hybridMultilevel"/>
    <w:tmpl w:val="055E38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8B21060"/>
    <w:multiLevelType w:val="hybridMultilevel"/>
    <w:tmpl w:val="BF0E34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999260E"/>
    <w:multiLevelType w:val="hybridMultilevel"/>
    <w:tmpl w:val="2B8857A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CFE496B"/>
    <w:multiLevelType w:val="hybridMultilevel"/>
    <w:tmpl w:val="DB84DB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F9E69FA"/>
    <w:multiLevelType w:val="hybridMultilevel"/>
    <w:tmpl w:val="EE7A592E"/>
    <w:lvl w:ilvl="0" w:tplc="D7A09C6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D6F0389"/>
    <w:multiLevelType w:val="hybridMultilevel"/>
    <w:tmpl w:val="D66ED7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73FF5B67"/>
    <w:multiLevelType w:val="hybridMultilevel"/>
    <w:tmpl w:val="F7947274"/>
    <w:lvl w:ilvl="0" w:tplc="D7A09C6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5AF1403"/>
    <w:multiLevelType w:val="hybridMultilevel"/>
    <w:tmpl w:val="F8A21568"/>
    <w:lvl w:ilvl="0" w:tplc="0405000D">
      <w:start w:val="1"/>
      <w:numFmt w:val="bullet"/>
      <w:lvlText w:val=""/>
      <w:lvlJc w:val="left"/>
      <w:pPr>
        <w:ind w:left="720" w:hanging="360"/>
      </w:pPr>
      <w:rPr>
        <w:rFonts w:ascii="Wingdings" w:hAnsi="Wingdings" w:hint="default"/>
      </w:rPr>
    </w:lvl>
    <w:lvl w:ilvl="1" w:tplc="B35C6D2A">
      <w:numFmt w:val="bullet"/>
      <w:lvlText w:val="•"/>
      <w:lvlJc w:val="left"/>
      <w:pPr>
        <w:ind w:left="1785" w:hanging="705"/>
      </w:pPr>
      <w:rPr>
        <w:rFonts w:ascii="Calibri" w:eastAsia="Times New Roman"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D7F3DE6"/>
    <w:multiLevelType w:val="hybridMultilevel"/>
    <w:tmpl w:val="E1F6188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0"/>
  </w:num>
  <w:num w:numId="4">
    <w:abstractNumId w:val="21"/>
  </w:num>
  <w:num w:numId="5">
    <w:abstractNumId w:val="6"/>
  </w:num>
  <w:num w:numId="6">
    <w:abstractNumId w:val="2"/>
  </w:num>
  <w:num w:numId="7">
    <w:abstractNumId w:val="12"/>
  </w:num>
  <w:num w:numId="8">
    <w:abstractNumId w:val="16"/>
  </w:num>
  <w:num w:numId="9">
    <w:abstractNumId w:val="15"/>
  </w:num>
  <w:num w:numId="10">
    <w:abstractNumId w:val="17"/>
  </w:num>
  <w:num w:numId="11">
    <w:abstractNumId w:val="18"/>
  </w:num>
  <w:num w:numId="12">
    <w:abstractNumId w:val="5"/>
  </w:num>
  <w:num w:numId="13">
    <w:abstractNumId w:val="10"/>
  </w:num>
  <w:num w:numId="14">
    <w:abstractNumId w:val="19"/>
  </w:num>
  <w:num w:numId="15">
    <w:abstractNumId w:val="8"/>
  </w:num>
  <w:num w:numId="16">
    <w:abstractNumId w:val="0"/>
  </w:num>
  <w:num w:numId="17">
    <w:abstractNumId w:val="25"/>
  </w:num>
  <w:num w:numId="18">
    <w:abstractNumId w:val="13"/>
  </w:num>
  <w:num w:numId="19">
    <w:abstractNumId w:val="24"/>
  </w:num>
  <w:num w:numId="20">
    <w:abstractNumId w:val="7"/>
  </w:num>
  <w:num w:numId="21">
    <w:abstractNumId w:val="22"/>
  </w:num>
  <w:num w:numId="22">
    <w:abstractNumId w:val="4"/>
  </w:num>
  <w:num w:numId="23">
    <w:abstractNumId w:val="9"/>
  </w:num>
  <w:num w:numId="24">
    <w:abstractNumId w:val="3"/>
  </w:num>
  <w:num w:numId="25">
    <w:abstractNumId w:val="1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16"/>
    <w:rsid w:val="0000298D"/>
    <w:rsid w:val="00004953"/>
    <w:rsid w:val="000375A4"/>
    <w:rsid w:val="00051F46"/>
    <w:rsid w:val="000532FB"/>
    <w:rsid w:val="00055731"/>
    <w:rsid w:val="00067F87"/>
    <w:rsid w:val="000705E3"/>
    <w:rsid w:val="00085819"/>
    <w:rsid w:val="00086723"/>
    <w:rsid w:val="00094C72"/>
    <w:rsid w:val="000A0500"/>
    <w:rsid w:val="000A2D71"/>
    <w:rsid w:val="000A2E1D"/>
    <w:rsid w:val="000A62F6"/>
    <w:rsid w:val="000B5164"/>
    <w:rsid w:val="000C314A"/>
    <w:rsid w:val="000F4962"/>
    <w:rsid w:val="00107619"/>
    <w:rsid w:val="0012431D"/>
    <w:rsid w:val="00130801"/>
    <w:rsid w:val="0013629D"/>
    <w:rsid w:val="00140CE5"/>
    <w:rsid w:val="0014416C"/>
    <w:rsid w:val="00146C17"/>
    <w:rsid w:val="0016262F"/>
    <w:rsid w:val="001673FC"/>
    <w:rsid w:val="00183989"/>
    <w:rsid w:val="0018649E"/>
    <w:rsid w:val="00186559"/>
    <w:rsid w:val="001867FC"/>
    <w:rsid w:val="001913A5"/>
    <w:rsid w:val="00192F97"/>
    <w:rsid w:val="001A0108"/>
    <w:rsid w:val="001A5E74"/>
    <w:rsid w:val="001C56CF"/>
    <w:rsid w:val="001E4941"/>
    <w:rsid w:val="001F1CCC"/>
    <w:rsid w:val="00201AD2"/>
    <w:rsid w:val="002264AB"/>
    <w:rsid w:val="002264B8"/>
    <w:rsid w:val="00226649"/>
    <w:rsid w:val="00246BA9"/>
    <w:rsid w:val="00253373"/>
    <w:rsid w:val="002604F6"/>
    <w:rsid w:val="00272ACC"/>
    <w:rsid w:val="00273496"/>
    <w:rsid w:val="002802B9"/>
    <w:rsid w:val="002821C2"/>
    <w:rsid w:val="00290D98"/>
    <w:rsid w:val="002A1625"/>
    <w:rsid w:val="002A7C7B"/>
    <w:rsid w:val="002B6A7D"/>
    <w:rsid w:val="002C760D"/>
    <w:rsid w:val="002D2767"/>
    <w:rsid w:val="002D4702"/>
    <w:rsid w:val="002D48FD"/>
    <w:rsid w:val="002E0A03"/>
    <w:rsid w:val="002F0ADE"/>
    <w:rsid w:val="002F294F"/>
    <w:rsid w:val="002F2AE6"/>
    <w:rsid w:val="002F5B41"/>
    <w:rsid w:val="002F6805"/>
    <w:rsid w:val="00301132"/>
    <w:rsid w:val="003076A7"/>
    <w:rsid w:val="00347492"/>
    <w:rsid w:val="00351B25"/>
    <w:rsid w:val="0035763A"/>
    <w:rsid w:val="003626F4"/>
    <w:rsid w:val="00370A36"/>
    <w:rsid w:val="003955A2"/>
    <w:rsid w:val="00397833"/>
    <w:rsid w:val="003B3627"/>
    <w:rsid w:val="003B748B"/>
    <w:rsid w:val="003C09B2"/>
    <w:rsid w:val="003D0ADA"/>
    <w:rsid w:val="003D1542"/>
    <w:rsid w:val="003E3954"/>
    <w:rsid w:val="004015A2"/>
    <w:rsid w:val="00403185"/>
    <w:rsid w:val="00403B46"/>
    <w:rsid w:val="0042397A"/>
    <w:rsid w:val="00423F16"/>
    <w:rsid w:val="00424ECD"/>
    <w:rsid w:val="00425612"/>
    <w:rsid w:val="0043373E"/>
    <w:rsid w:val="004437B0"/>
    <w:rsid w:val="004438E4"/>
    <w:rsid w:val="00450D2A"/>
    <w:rsid w:val="00454321"/>
    <w:rsid w:val="0047262C"/>
    <w:rsid w:val="004A0041"/>
    <w:rsid w:val="004A7699"/>
    <w:rsid w:val="004B0312"/>
    <w:rsid w:val="004B711E"/>
    <w:rsid w:val="004C10D0"/>
    <w:rsid w:val="004C38E2"/>
    <w:rsid w:val="004C586B"/>
    <w:rsid w:val="004D63C1"/>
    <w:rsid w:val="004E7CBC"/>
    <w:rsid w:val="00500482"/>
    <w:rsid w:val="005310F6"/>
    <w:rsid w:val="0055657E"/>
    <w:rsid w:val="00557E1E"/>
    <w:rsid w:val="0056413B"/>
    <w:rsid w:val="005841C8"/>
    <w:rsid w:val="0058436C"/>
    <w:rsid w:val="005908D8"/>
    <w:rsid w:val="00595062"/>
    <w:rsid w:val="005A55C6"/>
    <w:rsid w:val="005B2508"/>
    <w:rsid w:val="005C3910"/>
    <w:rsid w:val="005D411F"/>
    <w:rsid w:val="005E4507"/>
    <w:rsid w:val="005E55AA"/>
    <w:rsid w:val="005F02EE"/>
    <w:rsid w:val="005F2958"/>
    <w:rsid w:val="00602C57"/>
    <w:rsid w:val="00613257"/>
    <w:rsid w:val="00620F49"/>
    <w:rsid w:val="00621A21"/>
    <w:rsid w:val="00624F32"/>
    <w:rsid w:val="00625565"/>
    <w:rsid w:val="00640991"/>
    <w:rsid w:val="00646FAE"/>
    <w:rsid w:val="00657EB9"/>
    <w:rsid w:val="00697416"/>
    <w:rsid w:val="006A0EE9"/>
    <w:rsid w:val="006B4933"/>
    <w:rsid w:val="006C3778"/>
    <w:rsid w:val="006E37D3"/>
    <w:rsid w:val="006E53D9"/>
    <w:rsid w:val="006F1807"/>
    <w:rsid w:val="006F226F"/>
    <w:rsid w:val="006F7F45"/>
    <w:rsid w:val="00735E20"/>
    <w:rsid w:val="007659DC"/>
    <w:rsid w:val="0077129D"/>
    <w:rsid w:val="00781440"/>
    <w:rsid w:val="007B234B"/>
    <w:rsid w:val="007C08DF"/>
    <w:rsid w:val="007C64BF"/>
    <w:rsid w:val="007D0C26"/>
    <w:rsid w:val="007D11A3"/>
    <w:rsid w:val="007D4E52"/>
    <w:rsid w:val="007E25AA"/>
    <w:rsid w:val="007F1B91"/>
    <w:rsid w:val="00800589"/>
    <w:rsid w:val="00805E70"/>
    <w:rsid w:val="0080729D"/>
    <w:rsid w:val="008157CB"/>
    <w:rsid w:val="00820EB5"/>
    <w:rsid w:val="0082129C"/>
    <w:rsid w:val="00822304"/>
    <w:rsid w:val="00826209"/>
    <w:rsid w:val="008444A5"/>
    <w:rsid w:val="00851CC5"/>
    <w:rsid w:val="008915D1"/>
    <w:rsid w:val="00892779"/>
    <w:rsid w:val="008943B6"/>
    <w:rsid w:val="008A5D9A"/>
    <w:rsid w:val="008D124B"/>
    <w:rsid w:val="008D6F29"/>
    <w:rsid w:val="008F46C9"/>
    <w:rsid w:val="008F4EA3"/>
    <w:rsid w:val="008F7BFE"/>
    <w:rsid w:val="00910210"/>
    <w:rsid w:val="009173E5"/>
    <w:rsid w:val="00944CBA"/>
    <w:rsid w:val="00951D10"/>
    <w:rsid w:val="009714C8"/>
    <w:rsid w:val="0099154F"/>
    <w:rsid w:val="009A004A"/>
    <w:rsid w:val="009A40D2"/>
    <w:rsid w:val="009A4635"/>
    <w:rsid w:val="009E572C"/>
    <w:rsid w:val="00A00A21"/>
    <w:rsid w:val="00A05898"/>
    <w:rsid w:val="00A105AA"/>
    <w:rsid w:val="00A22E4B"/>
    <w:rsid w:val="00A32295"/>
    <w:rsid w:val="00A352FB"/>
    <w:rsid w:val="00A43CCA"/>
    <w:rsid w:val="00A50F00"/>
    <w:rsid w:val="00A5329D"/>
    <w:rsid w:val="00A53A69"/>
    <w:rsid w:val="00A64351"/>
    <w:rsid w:val="00A65A8F"/>
    <w:rsid w:val="00A81C34"/>
    <w:rsid w:val="00A86BBB"/>
    <w:rsid w:val="00A86F13"/>
    <w:rsid w:val="00AA37D4"/>
    <w:rsid w:val="00AA7695"/>
    <w:rsid w:val="00AB3093"/>
    <w:rsid w:val="00AB5B43"/>
    <w:rsid w:val="00AC69D0"/>
    <w:rsid w:val="00AC79FA"/>
    <w:rsid w:val="00AE0253"/>
    <w:rsid w:val="00AE5E8C"/>
    <w:rsid w:val="00AF0EA4"/>
    <w:rsid w:val="00AF7A29"/>
    <w:rsid w:val="00B17AC6"/>
    <w:rsid w:val="00B26683"/>
    <w:rsid w:val="00B35DC2"/>
    <w:rsid w:val="00B37739"/>
    <w:rsid w:val="00B46F9C"/>
    <w:rsid w:val="00B64B4A"/>
    <w:rsid w:val="00B70429"/>
    <w:rsid w:val="00B72CDC"/>
    <w:rsid w:val="00B83B41"/>
    <w:rsid w:val="00B87C61"/>
    <w:rsid w:val="00B91C06"/>
    <w:rsid w:val="00BA1A49"/>
    <w:rsid w:val="00BA51A8"/>
    <w:rsid w:val="00BB59B5"/>
    <w:rsid w:val="00BC2E44"/>
    <w:rsid w:val="00BC2F6C"/>
    <w:rsid w:val="00BC79E9"/>
    <w:rsid w:val="00BD44A3"/>
    <w:rsid w:val="00BE1111"/>
    <w:rsid w:val="00BE4038"/>
    <w:rsid w:val="00C054D5"/>
    <w:rsid w:val="00C163C9"/>
    <w:rsid w:val="00C16B1D"/>
    <w:rsid w:val="00C31698"/>
    <w:rsid w:val="00C33B5A"/>
    <w:rsid w:val="00C3555B"/>
    <w:rsid w:val="00C37824"/>
    <w:rsid w:val="00C54138"/>
    <w:rsid w:val="00C60DF6"/>
    <w:rsid w:val="00C61495"/>
    <w:rsid w:val="00C70D2F"/>
    <w:rsid w:val="00C74C25"/>
    <w:rsid w:val="00C86839"/>
    <w:rsid w:val="00C9504C"/>
    <w:rsid w:val="00CA0617"/>
    <w:rsid w:val="00CA5D52"/>
    <w:rsid w:val="00CB4E9A"/>
    <w:rsid w:val="00D01A6C"/>
    <w:rsid w:val="00D2166C"/>
    <w:rsid w:val="00D222F3"/>
    <w:rsid w:val="00D329CA"/>
    <w:rsid w:val="00D36103"/>
    <w:rsid w:val="00D41598"/>
    <w:rsid w:val="00D62714"/>
    <w:rsid w:val="00D70577"/>
    <w:rsid w:val="00D708C7"/>
    <w:rsid w:val="00D7185B"/>
    <w:rsid w:val="00D73D74"/>
    <w:rsid w:val="00D77770"/>
    <w:rsid w:val="00D946B2"/>
    <w:rsid w:val="00DC6262"/>
    <w:rsid w:val="00DC78A2"/>
    <w:rsid w:val="00DD7A39"/>
    <w:rsid w:val="00E02248"/>
    <w:rsid w:val="00E20D18"/>
    <w:rsid w:val="00E30C46"/>
    <w:rsid w:val="00E37E6C"/>
    <w:rsid w:val="00E472C9"/>
    <w:rsid w:val="00E51B6B"/>
    <w:rsid w:val="00E52A36"/>
    <w:rsid w:val="00E542A7"/>
    <w:rsid w:val="00E57AE7"/>
    <w:rsid w:val="00E62870"/>
    <w:rsid w:val="00E7034E"/>
    <w:rsid w:val="00E70422"/>
    <w:rsid w:val="00EA7031"/>
    <w:rsid w:val="00EB0648"/>
    <w:rsid w:val="00EB43A2"/>
    <w:rsid w:val="00EB7A52"/>
    <w:rsid w:val="00EC28C1"/>
    <w:rsid w:val="00EE7529"/>
    <w:rsid w:val="00EF6D87"/>
    <w:rsid w:val="00F0420C"/>
    <w:rsid w:val="00F24D04"/>
    <w:rsid w:val="00F31948"/>
    <w:rsid w:val="00F51590"/>
    <w:rsid w:val="00F51BAE"/>
    <w:rsid w:val="00F54B60"/>
    <w:rsid w:val="00F5702E"/>
    <w:rsid w:val="00F65386"/>
    <w:rsid w:val="00F75F53"/>
    <w:rsid w:val="00F8119C"/>
    <w:rsid w:val="00F92C75"/>
    <w:rsid w:val="00FA3456"/>
    <w:rsid w:val="00FE76A6"/>
    <w:rsid w:val="00FF0F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A7E1B-F9EF-478B-B845-247454BA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cs-CZ"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3B46"/>
  </w:style>
  <w:style w:type="paragraph" w:styleId="Nadpis1">
    <w:name w:val="heading 1"/>
    <w:basedOn w:val="Normln"/>
    <w:next w:val="Normln"/>
    <w:link w:val="Nadpis1Char"/>
    <w:uiPriority w:val="9"/>
    <w:qFormat/>
    <w:rsid w:val="0013629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Nadpis2">
    <w:name w:val="heading 2"/>
    <w:basedOn w:val="Normln"/>
    <w:next w:val="Normln"/>
    <w:link w:val="Nadpis2Char"/>
    <w:uiPriority w:val="9"/>
    <w:unhideWhenUsed/>
    <w:qFormat/>
    <w:rsid w:val="0013629D"/>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Nadpis3">
    <w:name w:val="heading 3"/>
    <w:basedOn w:val="Normln"/>
    <w:next w:val="Normln"/>
    <w:link w:val="Nadpis3Char"/>
    <w:uiPriority w:val="9"/>
    <w:semiHidden/>
    <w:unhideWhenUsed/>
    <w:qFormat/>
    <w:rsid w:val="0013629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
    <w:next w:val="Normln"/>
    <w:link w:val="Nadpis4Char"/>
    <w:uiPriority w:val="9"/>
    <w:semiHidden/>
    <w:unhideWhenUsed/>
    <w:qFormat/>
    <w:rsid w:val="0013629D"/>
    <w:pPr>
      <w:keepNext/>
      <w:keepLines/>
      <w:spacing w:before="80" w:after="0"/>
      <w:outlineLvl w:val="3"/>
    </w:pPr>
    <w:rPr>
      <w:rFonts w:asciiTheme="majorHAnsi" w:eastAsiaTheme="majorEastAsia" w:hAnsiTheme="majorHAnsi" w:cstheme="majorBidi"/>
      <w:sz w:val="24"/>
      <w:szCs w:val="24"/>
    </w:rPr>
  </w:style>
  <w:style w:type="paragraph" w:styleId="Nadpis5">
    <w:name w:val="heading 5"/>
    <w:basedOn w:val="Normln"/>
    <w:next w:val="Normln"/>
    <w:link w:val="Nadpis5Char"/>
    <w:uiPriority w:val="9"/>
    <w:semiHidden/>
    <w:unhideWhenUsed/>
    <w:qFormat/>
    <w:rsid w:val="0013629D"/>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semiHidden/>
    <w:unhideWhenUsed/>
    <w:qFormat/>
    <w:rsid w:val="0013629D"/>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semiHidden/>
    <w:unhideWhenUsed/>
    <w:qFormat/>
    <w:rsid w:val="0013629D"/>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semiHidden/>
    <w:unhideWhenUsed/>
    <w:qFormat/>
    <w:rsid w:val="0013629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semiHidden/>
    <w:unhideWhenUsed/>
    <w:qFormat/>
    <w:rsid w:val="0013629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ld">
    <w:name w:val="bold"/>
    <w:basedOn w:val="Standardnpsmoodstavce"/>
    <w:rsid w:val="00273496"/>
  </w:style>
  <w:style w:type="table" w:styleId="Mkatabulky">
    <w:name w:val="Table Grid"/>
    <w:basedOn w:val="Normlntabulka"/>
    <w:uiPriority w:val="39"/>
    <w:rsid w:val="00BC7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tabulky">
    <w:name w:val="Grid Table Light"/>
    <w:basedOn w:val="Normlntabulka"/>
    <w:uiPriority w:val="40"/>
    <w:rsid w:val="00BC79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BC79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BC79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vtltabulkasmkou1">
    <w:name w:val="Grid Table 1 Light"/>
    <w:basedOn w:val="Normlntabulka"/>
    <w:uiPriority w:val="46"/>
    <w:rsid w:val="00BC79E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tltabulkasmkou1zvraznn2">
    <w:name w:val="Grid Table 1 Light Accent 2"/>
    <w:basedOn w:val="Normlntabulka"/>
    <w:uiPriority w:val="46"/>
    <w:rsid w:val="00BC79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Nadpis1Char">
    <w:name w:val="Nadpis 1 Char"/>
    <w:basedOn w:val="Standardnpsmoodstavce"/>
    <w:link w:val="Nadpis1"/>
    <w:uiPriority w:val="9"/>
    <w:rsid w:val="0013629D"/>
    <w:rPr>
      <w:rFonts w:asciiTheme="majorHAnsi" w:eastAsiaTheme="majorEastAsia" w:hAnsiTheme="majorHAnsi" w:cstheme="majorBidi"/>
      <w:color w:val="2E74B5" w:themeColor="accent1" w:themeShade="BF"/>
      <w:sz w:val="36"/>
      <w:szCs w:val="36"/>
    </w:rPr>
  </w:style>
  <w:style w:type="character" w:customStyle="1" w:styleId="Nadpis2Char">
    <w:name w:val="Nadpis 2 Char"/>
    <w:basedOn w:val="Standardnpsmoodstavce"/>
    <w:link w:val="Nadpis2"/>
    <w:uiPriority w:val="9"/>
    <w:rsid w:val="0013629D"/>
    <w:rPr>
      <w:rFonts w:asciiTheme="majorHAnsi" w:eastAsiaTheme="majorEastAsia" w:hAnsiTheme="majorHAnsi" w:cstheme="majorBidi"/>
      <w:color w:val="2E74B5" w:themeColor="accent1" w:themeShade="BF"/>
      <w:sz w:val="28"/>
      <w:szCs w:val="28"/>
    </w:rPr>
  </w:style>
  <w:style w:type="paragraph" w:styleId="Nadpisobsahu">
    <w:name w:val="TOC Heading"/>
    <w:basedOn w:val="Nadpis1"/>
    <w:next w:val="Normln"/>
    <w:uiPriority w:val="39"/>
    <w:unhideWhenUsed/>
    <w:qFormat/>
    <w:rsid w:val="0013629D"/>
    <w:pPr>
      <w:outlineLvl w:val="9"/>
    </w:pPr>
  </w:style>
  <w:style w:type="paragraph" w:styleId="Obsah1">
    <w:name w:val="toc 1"/>
    <w:basedOn w:val="Normln"/>
    <w:next w:val="Normln"/>
    <w:autoRedefine/>
    <w:uiPriority w:val="39"/>
    <w:unhideWhenUsed/>
    <w:rsid w:val="005B2508"/>
    <w:pPr>
      <w:spacing w:after="100"/>
    </w:pPr>
  </w:style>
  <w:style w:type="paragraph" w:styleId="Obsah2">
    <w:name w:val="toc 2"/>
    <w:basedOn w:val="Normln"/>
    <w:next w:val="Normln"/>
    <w:autoRedefine/>
    <w:uiPriority w:val="39"/>
    <w:unhideWhenUsed/>
    <w:rsid w:val="005B2508"/>
    <w:pPr>
      <w:spacing w:after="100"/>
      <w:ind w:left="220"/>
    </w:pPr>
  </w:style>
  <w:style w:type="character" w:styleId="Hypertextovodkaz">
    <w:name w:val="Hyperlink"/>
    <w:basedOn w:val="Standardnpsmoodstavce"/>
    <w:uiPriority w:val="99"/>
    <w:unhideWhenUsed/>
    <w:rsid w:val="005B2508"/>
    <w:rPr>
      <w:color w:val="0563C1" w:themeColor="hyperlink"/>
      <w:u w:val="single"/>
    </w:rPr>
  </w:style>
  <w:style w:type="paragraph" w:styleId="Odstavecseseznamem">
    <w:name w:val="List Paragraph"/>
    <w:aliases w:val="References"/>
    <w:basedOn w:val="Normln"/>
    <w:link w:val="OdstavecseseznamemChar"/>
    <w:uiPriority w:val="34"/>
    <w:qFormat/>
    <w:rsid w:val="005B2508"/>
    <w:pPr>
      <w:ind w:left="720"/>
      <w:contextualSpacing/>
    </w:pPr>
  </w:style>
  <w:style w:type="character" w:styleId="Odkaznakoment">
    <w:name w:val="annotation reference"/>
    <w:basedOn w:val="Standardnpsmoodstavce"/>
    <w:uiPriority w:val="99"/>
    <w:semiHidden/>
    <w:unhideWhenUsed/>
    <w:rsid w:val="007E25AA"/>
    <w:rPr>
      <w:sz w:val="16"/>
      <w:szCs w:val="16"/>
    </w:rPr>
  </w:style>
  <w:style w:type="paragraph" w:styleId="Textkomente">
    <w:name w:val="annotation text"/>
    <w:basedOn w:val="Normln"/>
    <w:link w:val="TextkomenteChar"/>
    <w:uiPriority w:val="99"/>
    <w:semiHidden/>
    <w:unhideWhenUsed/>
    <w:rsid w:val="007E25AA"/>
    <w:pPr>
      <w:spacing w:line="240" w:lineRule="auto"/>
    </w:pPr>
    <w:rPr>
      <w:sz w:val="20"/>
      <w:szCs w:val="20"/>
    </w:rPr>
  </w:style>
  <w:style w:type="character" w:customStyle="1" w:styleId="TextkomenteChar">
    <w:name w:val="Text komentáře Char"/>
    <w:basedOn w:val="Standardnpsmoodstavce"/>
    <w:link w:val="Textkomente"/>
    <w:uiPriority w:val="99"/>
    <w:semiHidden/>
    <w:rsid w:val="007E25AA"/>
    <w:rPr>
      <w:sz w:val="20"/>
      <w:szCs w:val="20"/>
    </w:rPr>
  </w:style>
  <w:style w:type="paragraph" w:styleId="Pedmtkomente">
    <w:name w:val="annotation subject"/>
    <w:basedOn w:val="Textkomente"/>
    <w:next w:val="Textkomente"/>
    <w:link w:val="PedmtkomenteChar"/>
    <w:uiPriority w:val="99"/>
    <w:semiHidden/>
    <w:unhideWhenUsed/>
    <w:rsid w:val="007E25AA"/>
    <w:rPr>
      <w:b/>
      <w:bCs/>
    </w:rPr>
  </w:style>
  <w:style w:type="character" w:customStyle="1" w:styleId="PedmtkomenteChar">
    <w:name w:val="Předmět komentáře Char"/>
    <w:basedOn w:val="TextkomenteChar"/>
    <w:link w:val="Pedmtkomente"/>
    <w:uiPriority w:val="99"/>
    <w:semiHidden/>
    <w:rsid w:val="007E25AA"/>
    <w:rPr>
      <w:b/>
      <w:bCs/>
      <w:sz w:val="20"/>
      <w:szCs w:val="20"/>
    </w:rPr>
  </w:style>
  <w:style w:type="paragraph" w:styleId="Textbubliny">
    <w:name w:val="Balloon Text"/>
    <w:basedOn w:val="Normln"/>
    <w:link w:val="TextbublinyChar"/>
    <w:uiPriority w:val="99"/>
    <w:semiHidden/>
    <w:unhideWhenUsed/>
    <w:rsid w:val="007E25A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E25AA"/>
    <w:rPr>
      <w:rFonts w:ascii="Segoe UI" w:hAnsi="Segoe UI" w:cs="Segoe UI"/>
      <w:sz w:val="18"/>
      <w:szCs w:val="18"/>
    </w:rPr>
  </w:style>
  <w:style w:type="paragraph" w:styleId="Zhlav">
    <w:name w:val="header"/>
    <w:basedOn w:val="Normln"/>
    <w:link w:val="ZhlavChar"/>
    <w:uiPriority w:val="99"/>
    <w:unhideWhenUsed/>
    <w:rsid w:val="003B36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3627"/>
  </w:style>
  <w:style w:type="paragraph" w:styleId="Zpat">
    <w:name w:val="footer"/>
    <w:basedOn w:val="Normln"/>
    <w:link w:val="ZpatChar"/>
    <w:uiPriority w:val="99"/>
    <w:unhideWhenUsed/>
    <w:rsid w:val="003B3627"/>
    <w:pPr>
      <w:tabs>
        <w:tab w:val="center" w:pos="4536"/>
        <w:tab w:val="right" w:pos="9072"/>
      </w:tabs>
      <w:spacing w:after="0" w:line="240" w:lineRule="auto"/>
    </w:pPr>
  </w:style>
  <w:style w:type="character" w:customStyle="1" w:styleId="ZpatChar">
    <w:name w:val="Zápatí Char"/>
    <w:basedOn w:val="Standardnpsmoodstavce"/>
    <w:link w:val="Zpat"/>
    <w:uiPriority w:val="99"/>
    <w:rsid w:val="003B3627"/>
  </w:style>
  <w:style w:type="character" w:customStyle="1" w:styleId="OdstavecseseznamemChar">
    <w:name w:val="Odstavec se seznamem Char"/>
    <w:aliases w:val="References Char"/>
    <w:link w:val="Odstavecseseznamem"/>
    <w:uiPriority w:val="34"/>
    <w:locked/>
    <w:rsid w:val="00E30C46"/>
  </w:style>
  <w:style w:type="table" w:styleId="Svtltabulkasmkou1zvraznn3">
    <w:name w:val="Grid Table 1 Light Accent 3"/>
    <w:basedOn w:val="Normlntabulka"/>
    <w:uiPriority w:val="46"/>
    <w:rsid w:val="00B3773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Svtltabulkasmkou1zvraznn4">
    <w:name w:val="Grid Table 1 Light Accent 4"/>
    <w:basedOn w:val="Normlntabulka"/>
    <w:uiPriority w:val="46"/>
    <w:rsid w:val="00B3773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Svtltabulkasmkou1zvraznn1">
    <w:name w:val="Grid Table 1 Light Accent 1"/>
    <w:basedOn w:val="Normlntabulka"/>
    <w:uiPriority w:val="46"/>
    <w:rsid w:val="00B3773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Nadpis3Char">
    <w:name w:val="Nadpis 3 Char"/>
    <w:basedOn w:val="Standardnpsmoodstavce"/>
    <w:link w:val="Nadpis3"/>
    <w:uiPriority w:val="9"/>
    <w:semiHidden/>
    <w:rsid w:val="0013629D"/>
    <w:rPr>
      <w:rFonts w:asciiTheme="majorHAnsi" w:eastAsiaTheme="majorEastAsia" w:hAnsiTheme="majorHAnsi" w:cstheme="majorBidi"/>
      <w:color w:val="404040" w:themeColor="text1" w:themeTint="BF"/>
      <w:sz w:val="26"/>
      <w:szCs w:val="26"/>
    </w:rPr>
  </w:style>
  <w:style w:type="character" w:customStyle="1" w:styleId="Nadpis4Char">
    <w:name w:val="Nadpis 4 Char"/>
    <w:basedOn w:val="Standardnpsmoodstavce"/>
    <w:link w:val="Nadpis4"/>
    <w:uiPriority w:val="9"/>
    <w:semiHidden/>
    <w:rsid w:val="0013629D"/>
    <w:rPr>
      <w:rFonts w:asciiTheme="majorHAnsi" w:eastAsiaTheme="majorEastAsia" w:hAnsiTheme="majorHAnsi" w:cstheme="majorBidi"/>
      <w:sz w:val="24"/>
      <w:szCs w:val="24"/>
    </w:rPr>
  </w:style>
  <w:style w:type="character" w:customStyle="1" w:styleId="Nadpis5Char">
    <w:name w:val="Nadpis 5 Char"/>
    <w:basedOn w:val="Standardnpsmoodstavce"/>
    <w:link w:val="Nadpis5"/>
    <w:uiPriority w:val="9"/>
    <w:semiHidden/>
    <w:rsid w:val="0013629D"/>
    <w:rPr>
      <w:rFonts w:asciiTheme="majorHAnsi" w:eastAsiaTheme="majorEastAsia" w:hAnsiTheme="majorHAnsi" w:cstheme="majorBidi"/>
      <w:i/>
      <w:iCs/>
      <w:sz w:val="22"/>
      <w:szCs w:val="22"/>
    </w:rPr>
  </w:style>
  <w:style w:type="character" w:customStyle="1" w:styleId="Nadpis6Char">
    <w:name w:val="Nadpis 6 Char"/>
    <w:basedOn w:val="Standardnpsmoodstavce"/>
    <w:link w:val="Nadpis6"/>
    <w:uiPriority w:val="9"/>
    <w:semiHidden/>
    <w:rsid w:val="0013629D"/>
    <w:rPr>
      <w:rFonts w:asciiTheme="majorHAnsi" w:eastAsiaTheme="majorEastAsia" w:hAnsiTheme="majorHAnsi" w:cstheme="majorBidi"/>
      <w:color w:val="595959" w:themeColor="text1" w:themeTint="A6"/>
    </w:rPr>
  </w:style>
  <w:style w:type="character" w:customStyle="1" w:styleId="Nadpis7Char">
    <w:name w:val="Nadpis 7 Char"/>
    <w:basedOn w:val="Standardnpsmoodstavce"/>
    <w:link w:val="Nadpis7"/>
    <w:uiPriority w:val="9"/>
    <w:semiHidden/>
    <w:rsid w:val="0013629D"/>
    <w:rPr>
      <w:rFonts w:asciiTheme="majorHAnsi" w:eastAsiaTheme="majorEastAsia" w:hAnsiTheme="majorHAnsi" w:cstheme="majorBidi"/>
      <w:i/>
      <w:iCs/>
      <w:color w:val="595959" w:themeColor="text1" w:themeTint="A6"/>
    </w:rPr>
  </w:style>
  <w:style w:type="character" w:customStyle="1" w:styleId="Nadpis8Char">
    <w:name w:val="Nadpis 8 Char"/>
    <w:basedOn w:val="Standardnpsmoodstavce"/>
    <w:link w:val="Nadpis8"/>
    <w:uiPriority w:val="9"/>
    <w:semiHidden/>
    <w:rsid w:val="0013629D"/>
    <w:rPr>
      <w:rFonts w:asciiTheme="majorHAnsi" w:eastAsiaTheme="majorEastAsia" w:hAnsiTheme="majorHAnsi" w:cstheme="majorBidi"/>
      <w:smallCaps/>
      <w:color w:val="595959" w:themeColor="text1" w:themeTint="A6"/>
    </w:rPr>
  </w:style>
  <w:style w:type="character" w:customStyle="1" w:styleId="Nadpis9Char">
    <w:name w:val="Nadpis 9 Char"/>
    <w:basedOn w:val="Standardnpsmoodstavce"/>
    <w:link w:val="Nadpis9"/>
    <w:uiPriority w:val="9"/>
    <w:semiHidden/>
    <w:rsid w:val="0013629D"/>
    <w:rPr>
      <w:rFonts w:asciiTheme="majorHAnsi" w:eastAsiaTheme="majorEastAsia" w:hAnsiTheme="majorHAnsi" w:cstheme="majorBidi"/>
      <w:i/>
      <w:iCs/>
      <w:smallCaps/>
      <w:color w:val="595959" w:themeColor="text1" w:themeTint="A6"/>
    </w:rPr>
  </w:style>
  <w:style w:type="paragraph" w:styleId="Titulek">
    <w:name w:val="caption"/>
    <w:basedOn w:val="Normln"/>
    <w:next w:val="Normln"/>
    <w:uiPriority w:val="35"/>
    <w:semiHidden/>
    <w:unhideWhenUsed/>
    <w:qFormat/>
    <w:rsid w:val="0013629D"/>
    <w:pPr>
      <w:spacing w:line="240" w:lineRule="auto"/>
    </w:pPr>
    <w:rPr>
      <w:b/>
      <w:bCs/>
      <w:color w:val="404040" w:themeColor="text1" w:themeTint="BF"/>
      <w:sz w:val="20"/>
      <w:szCs w:val="20"/>
    </w:rPr>
  </w:style>
  <w:style w:type="paragraph" w:styleId="Nzev">
    <w:name w:val="Title"/>
    <w:basedOn w:val="Normln"/>
    <w:next w:val="Normln"/>
    <w:link w:val="NzevChar"/>
    <w:uiPriority w:val="10"/>
    <w:qFormat/>
    <w:rsid w:val="0013629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NzevChar">
    <w:name w:val="Název Char"/>
    <w:basedOn w:val="Standardnpsmoodstavce"/>
    <w:link w:val="Nzev"/>
    <w:uiPriority w:val="10"/>
    <w:rsid w:val="0013629D"/>
    <w:rPr>
      <w:rFonts w:asciiTheme="majorHAnsi" w:eastAsiaTheme="majorEastAsia" w:hAnsiTheme="majorHAnsi" w:cstheme="majorBidi"/>
      <w:color w:val="2E74B5" w:themeColor="accent1" w:themeShade="BF"/>
      <w:spacing w:val="-7"/>
      <w:sz w:val="80"/>
      <w:szCs w:val="80"/>
    </w:rPr>
  </w:style>
  <w:style w:type="paragraph" w:styleId="Podtitul">
    <w:name w:val="Subtitle"/>
    <w:basedOn w:val="Normln"/>
    <w:next w:val="Normln"/>
    <w:link w:val="PodtitulChar"/>
    <w:uiPriority w:val="11"/>
    <w:qFormat/>
    <w:rsid w:val="0013629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itulChar">
    <w:name w:val="Podtitul Char"/>
    <w:basedOn w:val="Standardnpsmoodstavce"/>
    <w:link w:val="Podtitul"/>
    <w:uiPriority w:val="11"/>
    <w:rsid w:val="0013629D"/>
    <w:rPr>
      <w:rFonts w:asciiTheme="majorHAnsi" w:eastAsiaTheme="majorEastAsia" w:hAnsiTheme="majorHAnsi" w:cstheme="majorBidi"/>
      <w:color w:val="404040" w:themeColor="text1" w:themeTint="BF"/>
      <w:sz w:val="30"/>
      <w:szCs w:val="30"/>
    </w:rPr>
  </w:style>
  <w:style w:type="character" w:styleId="Siln">
    <w:name w:val="Strong"/>
    <w:basedOn w:val="Standardnpsmoodstavce"/>
    <w:uiPriority w:val="22"/>
    <w:qFormat/>
    <w:rsid w:val="0013629D"/>
    <w:rPr>
      <w:b/>
      <w:bCs/>
    </w:rPr>
  </w:style>
  <w:style w:type="character" w:styleId="Zdraznn">
    <w:name w:val="Emphasis"/>
    <w:basedOn w:val="Standardnpsmoodstavce"/>
    <w:uiPriority w:val="20"/>
    <w:qFormat/>
    <w:rsid w:val="0013629D"/>
    <w:rPr>
      <w:i/>
      <w:iCs/>
    </w:rPr>
  </w:style>
  <w:style w:type="paragraph" w:styleId="Bezmezer">
    <w:name w:val="No Spacing"/>
    <w:uiPriority w:val="1"/>
    <w:qFormat/>
    <w:rsid w:val="0013629D"/>
    <w:pPr>
      <w:spacing w:after="0" w:line="240" w:lineRule="auto"/>
    </w:pPr>
  </w:style>
  <w:style w:type="paragraph" w:styleId="Citt">
    <w:name w:val="Quote"/>
    <w:basedOn w:val="Normln"/>
    <w:next w:val="Normln"/>
    <w:link w:val="CittChar"/>
    <w:uiPriority w:val="29"/>
    <w:qFormat/>
    <w:rsid w:val="0013629D"/>
    <w:pPr>
      <w:spacing w:before="240" w:after="240" w:line="252" w:lineRule="auto"/>
      <w:ind w:left="864" w:right="864"/>
      <w:jc w:val="center"/>
    </w:pPr>
    <w:rPr>
      <w:i/>
      <w:iCs/>
    </w:rPr>
  </w:style>
  <w:style w:type="character" w:customStyle="1" w:styleId="CittChar">
    <w:name w:val="Citát Char"/>
    <w:basedOn w:val="Standardnpsmoodstavce"/>
    <w:link w:val="Citt"/>
    <w:uiPriority w:val="29"/>
    <w:rsid w:val="0013629D"/>
    <w:rPr>
      <w:i/>
      <w:iCs/>
    </w:rPr>
  </w:style>
  <w:style w:type="paragraph" w:styleId="Vrazncitt">
    <w:name w:val="Intense Quote"/>
    <w:basedOn w:val="Normln"/>
    <w:next w:val="Normln"/>
    <w:link w:val="VrazncittChar"/>
    <w:uiPriority w:val="30"/>
    <w:qFormat/>
    <w:rsid w:val="0013629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VrazncittChar">
    <w:name w:val="Výrazný citát Char"/>
    <w:basedOn w:val="Standardnpsmoodstavce"/>
    <w:link w:val="Vrazncitt"/>
    <w:uiPriority w:val="30"/>
    <w:rsid w:val="0013629D"/>
    <w:rPr>
      <w:rFonts w:asciiTheme="majorHAnsi" w:eastAsiaTheme="majorEastAsia" w:hAnsiTheme="majorHAnsi" w:cstheme="majorBidi"/>
      <w:color w:val="5B9BD5" w:themeColor="accent1"/>
      <w:sz w:val="28"/>
      <w:szCs w:val="28"/>
    </w:rPr>
  </w:style>
  <w:style w:type="character" w:styleId="Zdraznnjemn">
    <w:name w:val="Subtle Emphasis"/>
    <w:basedOn w:val="Standardnpsmoodstavce"/>
    <w:uiPriority w:val="19"/>
    <w:qFormat/>
    <w:rsid w:val="0013629D"/>
    <w:rPr>
      <w:i/>
      <w:iCs/>
      <w:color w:val="595959" w:themeColor="text1" w:themeTint="A6"/>
    </w:rPr>
  </w:style>
  <w:style w:type="character" w:styleId="Zdraznnintenzivn">
    <w:name w:val="Intense Emphasis"/>
    <w:basedOn w:val="Standardnpsmoodstavce"/>
    <w:uiPriority w:val="21"/>
    <w:qFormat/>
    <w:rsid w:val="0013629D"/>
    <w:rPr>
      <w:b/>
      <w:bCs/>
      <w:i/>
      <w:iCs/>
    </w:rPr>
  </w:style>
  <w:style w:type="character" w:styleId="Odkazjemn">
    <w:name w:val="Subtle Reference"/>
    <w:basedOn w:val="Standardnpsmoodstavce"/>
    <w:uiPriority w:val="31"/>
    <w:qFormat/>
    <w:rsid w:val="0013629D"/>
    <w:rPr>
      <w:smallCaps/>
      <w:color w:val="404040" w:themeColor="text1" w:themeTint="BF"/>
    </w:rPr>
  </w:style>
  <w:style w:type="character" w:styleId="Odkazintenzivn">
    <w:name w:val="Intense Reference"/>
    <w:basedOn w:val="Standardnpsmoodstavce"/>
    <w:uiPriority w:val="32"/>
    <w:qFormat/>
    <w:rsid w:val="0013629D"/>
    <w:rPr>
      <w:b/>
      <w:bCs/>
      <w:smallCaps/>
      <w:u w:val="single"/>
    </w:rPr>
  </w:style>
  <w:style w:type="character" w:styleId="Nzevknihy">
    <w:name w:val="Book Title"/>
    <w:basedOn w:val="Standardnpsmoodstavce"/>
    <w:uiPriority w:val="33"/>
    <w:qFormat/>
    <w:rsid w:val="0013629D"/>
    <w:rPr>
      <w:b/>
      <w:bCs/>
      <w:smallCaps/>
    </w:rPr>
  </w:style>
  <w:style w:type="paragraph" w:styleId="Textpoznpodarou">
    <w:name w:val="footnote text"/>
    <w:aliases w:val="Text pozn. pod čarou Char2,Text pozn. pod čarou Char1 Char,Text pozn. pod čarou Char Char Char Char2 Char,Text pozn. pod čarou Char Char Char Char Char Char,Text pozn. pod čarou Char Char Char Char,Text pozn. pod čarou Char1,fn"/>
    <w:basedOn w:val="Normln"/>
    <w:link w:val="TextpoznpodarouChar"/>
    <w:semiHidden/>
    <w:rsid w:val="00F0420C"/>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aliases w:val="Text pozn. pod čarou Char2 Char,Text pozn. pod čarou Char1 Char Char,Text pozn. pod čarou Char Char Char Char2 Char Char,Text pozn. pod čarou Char Char Char Char Char Char Char,Text pozn. pod čarou Char Char Char Char Char"/>
    <w:basedOn w:val="Standardnpsmoodstavce"/>
    <w:link w:val="Textpoznpodarou"/>
    <w:semiHidden/>
    <w:rsid w:val="00F0420C"/>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F042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1594">
      <w:bodyDiv w:val="1"/>
      <w:marLeft w:val="0"/>
      <w:marRight w:val="0"/>
      <w:marTop w:val="0"/>
      <w:marBottom w:val="0"/>
      <w:divBdr>
        <w:top w:val="none" w:sz="0" w:space="0" w:color="auto"/>
        <w:left w:val="none" w:sz="0" w:space="0" w:color="auto"/>
        <w:bottom w:val="none" w:sz="0" w:space="0" w:color="auto"/>
        <w:right w:val="none" w:sz="0" w:space="0" w:color="auto"/>
      </w:divBdr>
      <w:divsChild>
        <w:div w:id="245455878">
          <w:marLeft w:val="0"/>
          <w:marRight w:val="0"/>
          <w:marTop w:val="0"/>
          <w:marBottom w:val="0"/>
          <w:divBdr>
            <w:top w:val="none" w:sz="0" w:space="0" w:color="auto"/>
            <w:left w:val="none" w:sz="0" w:space="0" w:color="auto"/>
            <w:bottom w:val="none" w:sz="0" w:space="0" w:color="auto"/>
            <w:right w:val="none" w:sz="0" w:space="0" w:color="auto"/>
          </w:divBdr>
          <w:divsChild>
            <w:div w:id="701440319">
              <w:marLeft w:val="0"/>
              <w:marRight w:val="0"/>
              <w:marTop w:val="0"/>
              <w:marBottom w:val="0"/>
              <w:divBdr>
                <w:top w:val="none" w:sz="0" w:space="0" w:color="auto"/>
                <w:left w:val="none" w:sz="0" w:space="0" w:color="auto"/>
                <w:bottom w:val="none" w:sz="0" w:space="0" w:color="auto"/>
                <w:right w:val="none" w:sz="0" w:space="0" w:color="auto"/>
              </w:divBdr>
              <w:divsChild>
                <w:div w:id="180432947">
                  <w:marLeft w:val="0"/>
                  <w:marRight w:val="0"/>
                  <w:marTop w:val="0"/>
                  <w:marBottom w:val="0"/>
                  <w:divBdr>
                    <w:top w:val="none" w:sz="0" w:space="0" w:color="auto"/>
                    <w:left w:val="none" w:sz="0" w:space="0" w:color="auto"/>
                    <w:bottom w:val="none" w:sz="0" w:space="0" w:color="auto"/>
                    <w:right w:val="none" w:sz="0" w:space="0" w:color="auto"/>
                  </w:divBdr>
                  <w:divsChild>
                    <w:div w:id="927739714">
                      <w:marLeft w:val="0"/>
                      <w:marRight w:val="0"/>
                      <w:marTop w:val="0"/>
                      <w:marBottom w:val="0"/>
                      <w:divBdr>
                        <w:top w:val="none" w:sz="0" w:space="0" w:color="auto"/>
                        <w:left w:val="none" w:sz="0" w:space="0" w:color="auto"/>
                        <w:bottom w:val="none" w:sz="0" w:space="0" w:color="auto"/>
                        <w:right w:val="none" w:sz="0" w:space="0" w:color="auto"/>
                      </w:divBdr>
                      <w:divsChild>
                        <w:div w:id="1024206241">
                          <w:marLeft w:val="0"/>
                          <w:marRight w:val="0"/>
                          <w:marTop w:val="0"/>
                          <w:marBottom w:val="0"/>
                          <w:divBdr>
                            <w:top w:val="none" w:sz="0" w:space="0" w:color="auto"/>
                            <w:left w:val="none" w:sz="0" w:space="0" w:color="auto"/>
                            <w:bottom w:val="none" w:sz="0" w:space="0" w:color="auto"/>
                            <w:right w:val="none" w:sz="0" w:space="0" w:color="auto"/>
                          </w:divBdr>
                          <w:divsChild>
                            <w:div w:id="15233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733081">
      <w:bodyDiv w:val="1"/>
      <w:marLeft w:val="0"/>
      <w:marRight w:val="0"/>
      <w:marTop w:val="0"/>
      <w:marBottom w:val="0"/>
      <w:divBdr>
        <w:top w:val="none" w:sz="0" w:space="0" w:color="auto"/>
        <w:left w:val="none" w:sz="0" w:space="0" w:color="auto"/>
        <w:bottom w:val="none" w:sz="0" w:space="0" w:color="auto"/>
        <w:right w:val="none" w:sz="0" w:space="0" w:color="auto"/>
      </w:divBdr>
    </w:div>
    <w:div w:id="194773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9DC25-346B-4797-9CB3-D987B93C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1617</Words>
  <Characters>9545</Characters>
  <Application>Microsoft Office Word</Application>
  <DocSecurity>4</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Janečková Dana</dc:creator>
  <cp:keywords/>
  <dc:description/>
  <cp:lastModifiedBy>Janečková Dana</cp:lastModifiedBy>
  <cp:revision>2</cp:revision>
  <cp:lastPrinted>2021-02-24T06:11:00Z</cp:lastPrinted>
  <dcterms:created xsi:type="dcterms:W3CDTF">2021-02-24T06:11:00Z</dcterms:created>
  <dcterms:modified xsi:type="dcterms:W3CDTF">2021-02-24T06:11:00Z</dcterms:modified>
</cp:coreProperties>
</file>