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theme="minorHAnsi"/>
        </w:rPr>
        <w:id w:val="-345551943"/>
        <w:docPartObj>
          <w:docPartGallery w:val="Cover Pages"/>
          <w:docPartUnique/>
        </w:docPartObj>
      </w:sdtPr>
      <w:sdtEndPr>
        <w:rPr>
          <w:noProof/>
          <w:lang w:eastAsia="cs-CZ"/>
        </w:rPr>
      </w:sdtEndPr>
      <w:sdtContent>
        <w:p w:rsidR="0024257C" w:rsidRPr="00134DF8" w:rsidRDefault="0024257C" w:rsidP="00B313B5">
          <w:pPr>
            <w:spacing w:line="312" w:lineRule="auto"/>
            <w:rPr>
              <w:rFonts w:cstheme="minorHAnsi"/>
            </w:rPr>
          </w:pPr>
          <w:r w:rsidRPr="00134DF8">
            <w:rPr>
              <w:rFonts w:cstheme="minorHAnsi"/>
              <w:b/>
              <w:bCs/>
              <w:noProof/>
              <w:sz w:val="44"/>
              <w:szCs w:val="44"/>
              <w:lang w:eastAsia="cs-CZ"/>
            </w:rPr>
            <w:drawing>
              <wp:anchor distT="0" distB="0" distL="114300" distR="114300" simplePos="0" relativeHeight="251650048" behindDoc="0" locked="1" layoutInCell="1" allowOverlap="1">
                <wp:simplePos x="0" y="0"/>
                <wp:positionH relativeFrom="page">
                  <wp:posOffset>447675</wp:posOffset>
                </wp:positionH>
                <wp:positionV relativeFrom="page">
                  <wp:posOffset>485775</wp:posOffset>
                </wp:positionV>
                <wp:extent cx="3246755" cy="2876550"/>
                <wp:effectExtent l="0" t="0" r="0" b="0"/>
                <wp:wrapNone/>
                <wp:docPr id="1" name="Obrázek 1" descr="report bez vyse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 bez vyseku"/>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6755" cy="2876550"/>
                        </a:xfrm>
                        <a:prstGeom prst="rect">
                          <a:avLst/>
                        </a:prstGeom>
                        <a:noFill/>
                        <a:ln>
                          <a:noFill/>
                        </a:ln>
                      </pic:spPr>
                    </pic:pic>
                  </a:graphicData>
                </a:graphic>
              </wp:anchor>
            </w:drawing>
          </w:r>
          <w:r w:rsidR="00E21897">
            <w:rPr>
              <w:rFonts w:cstheme="minorHAnsi"/>
              <w:noProof/>
              <w:lang w:eastAsia="cs-CZ"/>
            </w:rPr>
            <mc:AlternateContent>
              <mc:Choice Requires="wpg">
                <w:drawing>
                  <wp:anchor distT="0" distB="0" distL="114300" distR="114300" simplePos="0" relativeHeight="251657728" behindDoc="1" locked="0" layoutInCell="1" allowOverlap="1">
                    <wp:simplePos x="0" y="0"/>
                    <wp:positionH relativeFrom="page">
                      <wp:align>center</wp:align>
                    </wp:positionH>
                    <wp:positionV relativeFrom="page">
                      <wp:align>center</wp:align>
                    </wp:positionV>
                    <wp:extent cx="6668135" cy="9719310"/>
                    <wp:effectExtent l="0" t="0" r="0" b="0"/>
                    <wp:wrapNone/>
                    <wp:docPr id="450" name="Skupina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135" cy="9719310"/>
                              <a:chOff x="0" y="0"/>
                              <a:chExt cx="68580" cy="91440"/>
                            </a:xfrm>
                          </wpg:grpSpPr>
                          <wpg:grpSp>
                            <wpg:cNvPr id="451" name="Skupina 49"/>
                            <wpg:cNvGrpSpPr>
                              <a:grpSpLocks/>
                            </wpg:cNvGrpSpPr>
                            <wpg:grpSpPr bwMode="auto">
                              <a:xfrm>
                                <a:off x="0" y="0"/>
                                <a:ext cx="68580" cy="91440"/>
                                <a:chOff x="0" y="0"/>
                                <a:chExt cx="68580" cy="91440"/>
                              </a:xfrm>
                            </wpg:grpSpPr>
                            <wps:wsp>
                              <wps:cNvPr id="452" name="Obdélník 54"/>
                              <wps:cNvSpPr>
                                <a:spLocks noChangeArrowheads="1"/>
                              </wps:cNvSpPr>
                              <wps:spPr bwMode="auto">
                                <a:xfrm>
                                  <a:off x="0" y="0"/>
                                  <a:ext cx="68580" cy="91440"/>
                                </a:xfrm>
                                <a:prstGeom prst="rect">
                                  <a:avLst/>
                                </a:prstGeom>
                                <a:gradFill rotWithShape="0">
                                  <a:gsLst>
                                    <a:gs pos="0">
                                      <a:srgbClr val="88ACBB"/>
                                    </a:gs>
                                    <a:gs pos="10001">
                                      <a:srgbClr val="88ACBB"/>
                                    </a:gs>
                                    <a:gs pos="100000">
                                      <a:schemeClr val="dk2">
                                        <a:lumMod val="90000"/>
                                        <a:lumOff val="0"/>
                                      </a:schemeClr>
                                    </a:gs>
                                  </a:gsLst>
                                  <a:lin ang="6120000" scaled="1"/>
                                </a:gra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7B74C7" w:rsidRDefault="007B74C7">
                                    <w:pPr>
                                      <w:pStyle w:val="Bezmezer"/>
                                      <w:rPr>
                                        <w:color w:val="FFFFFF" w:themeColor="background1"/>
                                        <w:sz w:val="48"/>
                                        <w:szCs w:val="48"/>
                                      </w:rPr>
                                    </w:pPr>
                                  </w:p>
                                </w:txbxContent>
                              </wps:txbx>
                              <wps:bodyPr rot="0" vert="horz" wrap="square" lIns="685800" tIns="685800" rIns="914400" bIns="4572000" anchor="t" anchorCtr="0" upright="1">
                                <a:noAutofit/>
                              </wps:bodyPr>
                            </wps:wsp>
                            <wpg:grpSp>
                              <wpg:cNvPr id="453" name="Skupina 2"/>
                              <wpg:cNvGrpSpPr>
                                <a:grpSpLocks/>
                              </wpg:cNvGrpSpPr>
                              <wpg:grpSpPr bwMode="auto">
                                <a:xfrm>
                                  <a:off x="25241" y="0"/>
                                  <a:ext cx="43291" cy="44910"/>
                                  <a:chOff x="0" y="0"/>
                                  <a:chExt cx="43291" cy="44910"/>
                                </a:xfrm>
                              </wpg:grpSpPr>
                              <wps:wsp>
                                <wps:cNvPr id="454" name="Volný tvar 56"/>
                                <wps:cNvSpPr>
                                  <a:spLocks/>
                                </wps:cNvSpPr>
                                <wps:spPr bwMode="auto">
                                  <a:xfrm>
                                    <a:off x="15017" y="0"/>
                                    <a:ext cx="28274" cy="28352"/>
                                  </a:xfrm>
                                  <a:custGeom>
                                    <a:avLst/>
                                    <a:gdLst>
                                      <a:gd name="T0" fmla="*/ 6350 w 1781"/>
                                      <a:gd name="T1" fmla="*/ 2835275 h 1786"/>
                                      <a:gd name="T2" fmla="*/ 0 w 1781"/>
                                      <a:gd name="T3" fmla="*/ 2828925 h 1786"/>
                                      <a:gd name="T4" fmla="*/ 2819400 w 1781"/>
                                      <a:gd name="T5" fmla="*/ 0 h 1786"/>
                                      <a:gd name="T6" fmla="*/ 2827338 w 1781"/>
                                      <a:gd name="T7" fmla="*/ 7938 h 1786"/>
                                      <a:gd name="T8" fmla="*/ 6350 w 1781"/>
                                      <a:gd name="T9" fmla="*/ 2835275 h 17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81" h="1786">
                                        <a:moveTo>
                                          <a:pt x="4" y="1786"/>
                                        </a:moveTo>
                                        <a:lnTo>
                                          <a:pt x="0" y="1782"/>
                                        </a:lnTo>
                                        <a:lnTo>
                                          <a:pt x="1776" y="0"/>
                                        </a:lnTo>
                                        <a:lnTo>
                                          <a:pt x="1781" y="5"/>
                                        </a:lnTo>
                                        <a:lnTo>
                                          <a:pt x="4" y="178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Volný tvar 57"/>
                                <wps:cNvSpPr>
                                  <a:spLocks/>
                                </wps:cNvSpPr>
                                <wps:spPr bwMode="auto">
                                  <a:xfrm>
                                    <a:off x="7826" y="2270"/>
                                    <a:ext cx="35465" cy="35464"/>
                                  </a:xfrm>
                                  <a:custGeom>
                                    <a:avLst/>
                                    <a:gdLst>
                                      <a:gd name="T0" fmla="*/ 7938 w 2234"/>
                                      <a:gd name="T1" fmla="*/ 3546475 h 2234"/>
                                      <a:gd name="T2" fmla="*/ 0 w 2234"/>
                                      <a:gd name="T3" fmla="*/ 3538538 h 2234"/>
                                      <a:gd name="T4" fmla="*/ 3538538 w 2234"/>
                                      <a:gd name="T5" fmla="*/ 0 h 2234"/>
                                      <a:gd name="T6" fmla="*/ 3546475 w 2234"/>
                                      <a:gd name="T7" fmla="*/ 7938 h 2234"/>
                                      <a:gd name="T8" fmla="*/ 7938 w 2234"/>
                                      <a:gd name="T9" fmla="*/ 3546475 h 22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234" h="2234">
                                        <a:moveTo>
                                          <a:pt x="5" y="2234"/>
                                        </a:moveTo>
                                        <a:lnTo>
                                          <a:pt x="0" y="2229"/>
                                        </a:lnTo>
                                        <a:lnTo>
                                          <a:pt x="2229" y="0"/>
                                        </a:lnTo>
                                        <a:lnTo>
                                          <a:pt x="2234" y="5"/>
                                        </a:lnTo>
                                        <a:lnTo>
                                          <a:pt x="5" y="2234"/>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Volný tvar 58"/>
                                <wps:cNvSpPr>
                                  <a:spLocks/>
                                </wps:cNvSpPr>
                                <wps:spPr bwMode="auto">
                                  <a:xfrm>
                                    <a:off x="8413" y="1095"/>
                                    <a:ext cx="34878" cy="34877"/>
                                  </a:xfrm>
                                  <a:custGeom>
                                    <a:avLst/>
                                    <a:gdLst>
                                      <a:gd name="T0" fmla="*/ 14288 w 2197"/>
                                      <a:gd name="T1" fmla="*/ 3487738 h 2197"/>
                                      <a:gd name="T2" fmla="*/ 0 w 2197"/>
                                      <a:gd name="T3" fmla="*/ 3481388 h 2197"/>
                                      <a:gd name="T4" fmla="*/ 3473450 w 2197"/>
                                      <a:gd name="T5" fmla="*/ 0 h 2197"/>
                                      <a:gd name="T6" fmla="*/ 3487738 w 2197"/>
                                      <a:gd name="T7" fmla="*/ 15875 h 2197"/>
                                      <a:gd name="T8" fmla="*/ 14288 w 2197"/>
                                      <a:gd name="T9" fmla="*/ 3487738 h 219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97" h="2197">
                                        <a:moveTo>
                                          <a:pt x="9" y="2197"/>
                                        </a:moveTo>
                                        <a:lnTo>
                                          <a:pt x="0" y="2193"/>
                                        </a:lnTo>
                                        <a:lnTo>
                                          <a:pt x="2188" y="0"/>
                                        </a:lnTo>
                                        <a:lnTo>
                                          <a:pt x="2197" y="10"/>
                                        </a:lnTo>
                                        <a:lnTo>
                                          <a:pt x="9" y="2197"/>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Volný tvar 59"/>
                                <wps:cNvSpPr>
                                  <a:spLocks/>
                                </wps:cNvSpPr>
                                <wps:spPr bwMode="auto">
                                  <a:xfrm>
                                    <a:off x="12160" y="4984"/>
                                    <a:ext cx="31131" cy="31211"/>
                                  </a:xfrm>
                                  <a:custGeom>
                                    <a:avLst/>
                                    <a:gdLst>
                                      <a:gd name="T0" fmla="*/ 14288 w 1961"/>
                                      <a:gd name="T1" fmla="*/ 3121025 h 1966"/>
                                      <a:gd name="T2" fmla="*/ 0 w 1961"/>
                                      <a:gd name="T3" fmla="*/ 3106738 h 1966"/>
                                      <a:gd name="T4" fmla="*/ 3098800 w 1961"/>
                                      <a:gd name="T5" fmla="*/ 0 h 1966"/>
                                      <a:gd name="T6" fmla="*/ 3113088 w 1961"/>
                                      <a:gd name="T7" fmla="*/ 14288 h 1966"/>
                                      <a:gd name="T8" fmla="*/ 14288 w 1961"/>
                                      <a:gd name="T9" fmla="*/ 3121025 h 196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961" h="1966">
                                        <a:moveTo>
                                          <a:pt x="9" y="1966"/>
                                        </a:moveTo>
                                        <a:lnTo>
                                          <a:pt x="0" y="1957"/>
                                        </a:lnTo>
                                        <a:lnTo>
                                          <a:pt x="1952" y="0"/>
                                        </a:lnTo>
                                        <a:lnTo>
                                          <a:pt x="1961" y="9"/>
                                        </a:lnTo>
                                        <a:lnTo>
                                          <a:pt x="9" y="196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Volný tvar 60"/>
                                <wps:cNvSpPr>
                                  <a:spLocks/>
                                </wps:cNvSpPr>
                                <wps:spPr bwMode="auto">
                                  <a:xfrm>
                                    <a:off x="0" y="1539"/>
                                    <a:ext cx="43291" cy="43371"/>
                                  </a:xfrm>
                                  <a:custGeom>
                                    <a:avLst/>
                                    <a:gdLst>
                                      <a:gd name="T0" fmla="*/ 0 w 2727"/>
                                      <a:gd name="T1" fmla="*/ 4337050 h 2732"/>
                                      <a:gd name="T2" fmla="*/ 0 w 2727"/>
                                      <a:gd name="T3" fmla="*/ 4330700 h 2732"/>
                                      <a:gd name="T4" fmla="*/ 4321175 w 2727"/>
                                      <a:gd name="T5" fmla="*/ 0 h 2732"/>
                                      <a:gd name="T6" fmla="*/ 4329113 w 2727"/>
                                      <a:gd name="T7" fmla="*/ 7938 h 2732"/>
                                      <a:gd name="T8" fmla="*/ 0 w 2727"/>
                                      <a:gd name="T9" fmla="*/ 4337050 h 27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27" h="2732">
                                        <a:moveTo>
                                          <a:pt x="0" y="2732"/>
                                        </a:moveTo>
                                        <a:lnTo>
                                          <a:pt x="0" y="2728"/>
                                        </a:lnTo>
                                        <a:lnTo>
                                          <a:pt x="2722" y="0"/>
                                        </a:lnTo>
                                        <a:lnTo>
                                          <a:pt x="2727" y="5"/>
                                        </a:lnTo>
                                        <a:lnTo>
                                          <a:pt x="0" y="273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s:wsp>
                            <wps:cNvPr id="462" name="Textové pole 61"/>
                            <wps:cNvSpPr txBox="1">
                              <a:spLocks noChangeArrowheads="1"/>
                            </wps:cNvSpPr>
                            <wps:spPr bwMode="auto">
                              <a:xfrm>
                                <a:off x="95" y="48387"/>
                                <a:ext cx="68434" cy="37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sdt>
                                  <w:sdtPr>
                                    <w:rPr>
                                      <w:rFonts w:asciiTheme="majorHAnsi" w:eastAsiaTheme="majorEastAsia" w:hAnsiTheme="majorHAnsi" w:cstheme="majorBidi"/>
                                      <w:caps/>
                                      <w:color w:val="FFFFFF" w:themeColor="background1"/>
                                      <w:sz w:val="64"/>
                                      <w:szCs w:val="64"/>
                                    </w:rPr>
                                    <w:alias w:val="Název"/>
                                    <w:tag w:val=""/>
                                    <w:id w:val="-778874783"/>
                                    <w:dataBinding w:prefixMappings="xmlns:ns0='http://purl.org/dc/elements/1.1/' xmlns:ns1='http://schemas.openxmlformats.org/package/2006/metadata/core-properties' " w:xpath="/ns1:coreProperties[1]/ns0:title[1]" w:storeItemID="{6C3C8BC8-F283-45AE-878A-BAB7291924A1}"/>
                                    <w:text/>
                                  </w:sdtPr>
                                  <w:sdtContent>
                                    <w:p w:rsidR="007B74C7" w:rsidRDefault="007B74C7">
                                      <w:pPr>
                                        <w:pStyle w:val="Bezmezer"/>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sTŘEDNĚDOBÝ PLÁN ROZVOJE SOCIÁLNÍCH SLUŽEB VE STŘEDOČESKÉM KRAJI NA OBDOBÍ 2020 – 2022</w:t>
                                      </w:r>
                                    </w:p>
                                  </w:sdtContent>
                                </w:sdt>
                                <w:sdt>
                                  <w:sdtPr>
                                    <w:rPr>
                                      <w:color w:val="5B9BD5" w:themeColor="accent1"/>
                                      <w:sz w:val="36"/>
                                      <w:szCs w:val="36"/>
                                    </w:rPr>
                                    <w:alias w:val="Podtitul"/>
                                    <w:tag w:val=""/>
                                    <w:id w:val="-268934294"/>
                                    <w:showingPlcHdr/>
                                    <w:dataBinding w:prefixMappings="xmlns:ns0='http://purl.org/dc/elements/1.1/' xmlns:ns1='http://schemas.openxmlformats.org/package/2006/metadata/core-properties' " w:xpath="/ns1:coreProperties[1]/ns0:subject[1]" w:storeItemID="{6C3C8BC8-F283-45AE-878A-BAB7291924A1}"/>
                                    <w:text/>
                                  </w:sdtPr>
                                  <w:sdtContent>
                                    <w:p w:rsidR="007B74C7" w:rsidRDefault="007B74C7">
                                      <w:pPr>
                                        <w:pStyle w:val="Bezmezer"/>
                                        <w:spacing w:before="120"/>
                                        <w:rPr>
                                          <w:color w:val="5B9BD5" w:themeColor="accent1"/>
                                          <w:sz w:val="36"/>
                                          <w:szCs w:val="36"/>
                                        </w:rPr>
                                      </w:pPr>
                                      <w:r>
                                        <w:rPr>
                                          <w:color w:val="5B9BD5" w:themeColor="accent1"/>
                                          <w:sz w:val="36"/>
                                          <w:szCs w:val="36"/>
                                        </w:rPr>
                                        <w:t xml:space="preserve">     </w:t>
                                      </w:r>
                                    </w:p>
                                  </w:sdtContent>
                                </w:sdt>
                              </w:txbxContent>
                            </wps:txbx>
                            <wps:bodyPr rot="0" vert="horz" wrap="square" lIns="685800" tIns="0" rIns="914400" bIns="0" anchor="b" anchorCtr="0" upright="1">
                              <a:noAutofit/>
                            </wps:bodyPr>
                          </wps:wsp>
                        </wpg:wgp>
                      </a:graphicData>
                    </a:graphic>
                    <wp14:sizeRelH relativeFrom="page">
                      <wp14:pctWidth>88200</wp14:pctWidth>
                    </wp14:sizeRelH>
                    <wp14:sizeRelV relativeFrom="page">
                      <wp14:pctHeight>90900</wp14:pctHeight>
                    </wp14:sizeRelV>
                  </wp:anchor>
                </w:drawing>
              </mc:Choice>
              <mc:Fallback>
                <w:pict>
                  <v:group id="Skupina 48" o:spid="_x0000_s1026" style="position:absolute;left:0;text-align:left;margin-left:0;margin-top:0;width:525.05pt;height:765.3pt;z-index:-251658752;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">
                    <v:group id="Skupina 49" o:spid="_x0000_s1027" style="position:absolute;width:68580;height:91440" coordsize="68580,9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rect id="Obdélník 54" o:spid="_x0000_s1028" style="position:absolute;width:68580;height:9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v6scA&#10;AADcAAAADwAAAGRycy9kb3ducmV2LnhtbESPQWvCQBSE7wX/w/IEL6VuGmtboqsEURTtodqC10f2&#10;mYRm34bdVeO/dwuFHoeZ+YaZzjvTiAs5X1tW8DxMQBAXVtdcKvj+Wj29g/ABWWNjmRTcyMN81nuY&#10;Yqbtlfd0OYRSRAj7DBVUIbSZlL6oyKAf2pY4eifrDIYoXSm1w2uEm0amSfIqDdYcFypsaVFR8XM4&#10;GwXLxdo9vm0/64/NaHTanY/53qS5UoN+l09ABOrCf/ivvdEKXsYp/J6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qb+rHAAAA3AAAAA8AAAAAAAAAAAAAAAAAmAIAAGRy&#10;cy9kb3ducmV2LnhtbFBLBQYAAAAABAAEAPUAAACMAwAAAAA=&#10;" fillcolor="#88acbb" stroked="f" strokeweight="1pt">
                        <v:fill color2="#3d4b5f [2882]" angle="348" colors="0 #88acbb;6554f #88acbb;1 #3d4c5f" focus="100%" type="gradient"/>
                        <v:textbox inset="54pt,54pt,1in,5in">
                          <w:txbxContent>
                            <w:p w:rsidR="007B74C7" w:rsidRDefault="007B74C7">
                              <w:pPr>
                                <w:pStyle w:val="Bezmezer"/>
                                <w:rPr>
                                  <w:color w:val="FFFFFF" w:themeColor="background1"/>
                                  <w:sz w:val="48"/>
                                  <w:szCs w:val="48"/>
                                </w:rPr>
                              </w:pPr>
                            </w:p>
                          </w:txbxContent>
                        </v:textbox>
                      </v:rect>
                      <v:group id="Skupina 2" o:spid="_x0000_s1029" style="position:absolute;left:25241;width:43291;height:44910" coordsize="43291,44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Volný tvar 56" o:spid="_x0000_s1030"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h/yMQA&#10;AADcAAAADwAAAGRycy9kb3ducmV2LnhtbESPT2sCMRTE7wW/Q3iCt5q12KKrUWxhW2/1H54fm+du&#10;cPOyTeK6/fZNodDjMDO/YZbr3jaiIx+MYwWTcQaCuHTacKXgdCweZyBCRNbYOCYF3xRgvRo8LDHX&#10;7s576g6xEgnCIUcFdYxtLmUoa7IYxq4lTt7FeYsxSV9J7fGe4LaRT1n2Ii0aTgs1tvRWU3k93KyC&#10;7tX3n9Gdt0VhdnPZ6Xfz9XFWajTsNwsQkfr4H/5rb7WC6fMU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If8jEAAAA3AAAAA8AAAAAAAAAAAAAAAAAmAIAAGRycy9k&#10;b3ducmV2LnhtbFBLBQYAAAAABAAEAPUAAACJAwAAAAA=&#10;" path="m4,1786l,1782,1776,r5,5l4,1786xe" filled="f" stroked="f">
                          <v:path arrowok="t" o:connecttype="custom" o:connectlocs="100808,45008800;0,44907996;44758964,0;44884983,126012;100808,45008800" o:connectangles="0,0,0,0,0"/>
                        </v:shape>
                        <v:shape id="Volný tvar 57" o:spid="_x0000_s1031"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D88YA&#10;AADcAAAADwAAAGRycy9kb3ducmV2LnhtbESP0WrCQBRE3wX/YbkF33Rj24SauopIpX0IitYPuGZv&#10;k9Ds3TS7mrRf7xYEH4eZOcPMl72pxYVaV1lWMJ1EIIhzqysuFBw/N+MXEM4ja6wtk4JfcrBcDAdz&#10;TLXteE+Xgy9EgLBLUUHpfZNK6fKSDLqJbYiD92Vbgz7ItpC6xS7ATS0foyiRBisOCyU2tC4p/z6c&#10;jYL+7/ye7d6mTZbUsyd/kj/r2RaVGj30q1cQnnp/D9/aH1rBcxzD/5lw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fD88YAAADcAAAADwAAAAAAAAAAAAAAAACYAgAAZHJz&#10;L2Rvd25yZXYueG1sUEsFBgAAAAAEAAQA9QAAAIsDAAAAAA==&#10;" path="m5,2234l,2229,2229,r5,5l5,2234xe" filled="f" stroked="f">
                          <v:path arrowok="t" o:connecttype="custom" o:connectlocs="126017,56299100;0,56173103;56174687,0;56300688,126013;126017,56299100" o:connectangles="0,0,0,0,0"/>
                        </v:shape>
                        <v:shape id="Volný tvar 58" o:spid="_x0000_s1032"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4NsYA&#10;AADcAAAADwAAAGRycy9kb3ducmV2LnhtbESPT2vCQBTE74LfYXmCF9GN0qqk2YgUYnutfyi9vWaf&#10;STD7Ns2uSfrtu4VCj8PM/IZJdoOpRUetqywrWC4iEMS51RUXCs6nbL4F4TyyxtoyKfgmB7t0PEow&#10;1rbnN+qOvhABwi5GBaX3TSyly0sy6Ba2IQ7e1bYGfZBtIXWLfYCbWq6iaC0NVhwWSmzouaT8drwb&#10;BVv30W9O+HXovLwuq9nnJXt/yZSaTob9EwhPg/8P/7VftYKHxzX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N4NsYAAADcAAAADwAAAAAAAAAAAAAAAACYAgAAZHJz&#10;L2Rvd25yZXYueG1sUEsFBgAAAAAEAAQA9QAAAIsDAAAAAA==&#10;" path="m9,2197l,2193,2188,r9,10l9,2197xe" filled="f" stroked="f">
                          <v:path arrowok="t" o:connecttype="custom" o:connectlocs="226826,55367245;0,55266440;55142007,0;55368833,252013;226826,55367245" o:connectangles="0,0,0,0,0"/>
                        </v:shape>
                        <v:shape id="Volný tvar 59" o:spid="_x0000_s1033"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jZsUA&#10;AADcAAAADwAAAGRycy9kb3ducmV2LnhtbESPTWsCMRCG7wX/QxjBW80qVrqrUcSilEIPfoDXcTNu&#10;FjeTJUnd7b9vCoUeh3feZ55ZrnvbiAf5UDtWMBlnIIhLp2uuFJxPu+dXECEia2wck4JvCrBeDZ6W&#10;WGjX8YEex1iJBOFQoAITY1tIGUpDFsPYtcQpuzlvMabRV1J77BLcNnKaZXNpseZ0wWBLW0Pl/fhl&#10;k8Zl+rafGXlNVvPs87DP/UeXKzUa9psFiEh9/F/+a79rBbOXHH6fSQS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CNmxQAAANwAAAAPAAAAAAAAAAAAAAAAAJgCAABkcnMv&#10;ZG93bnJldi54bWxQSwUGAAAAAAQABAD1AAAAigMAAAAA&#10;" path="m9,1966l,1957,1952,r9,9l9,1966xe" filled="f" stroked="f">
                          <v:path arrowok="t" o:connecttype="custom" o:connectlocs="226823,49547463;0,49320651;49193648,0;49420470,226827;226823,49547463" o:connectangles="0,0,0,0,0"/>
                        </v:shape>
                        <v:shape id="Volný tvar 60" o:spid="_x0000_s1034"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dHr8A&#10;AADcAAAADwAAAGRycy9kb3ducmV2LnhtbESPzQrCMBCE74LvEFbwpqkipVSjiCDo0Z8HWJptG2w2&#10;pYlafXojCB6HmfmGWW1624gHdd44VjCbJiCIC6cNVwqul/0kA+EDssbGMSl4kYfNejhYYa7dk0/0&#10;OIdKRAj7HBXUIbS5lL6oyaKfupY4eqXrLIYou0rqDp8Rbhs5T5JUWjQcF2psaVdTcTvfrYLEzI/N&#10;KS2NlmV2u5pjdti+C6XGo367BBGoD//wr33QChbpDL5n4hGQ6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Pp0evwAAANwAAAAPAAAAAAAAAAAAAAAAAJgCAABkcnMvZG93bnJl&#10;di54bWxQSwUGAAAAAAQABAD1AAAAhAMAAAAA&#10;" path="m,2732r,-4l2722,r5,5l,2732xe" filled="f" stroked="f">
                          <v:path arrowok="t" o:connecttype="custom" o:connectlocs="0,68851463;0,68750655;68598455,0;68724470,126017;0,68851463" o:connectangles="0,0,0,0,0"/>
                        </v:shape>
                      </v:group>
                    </v:group>
                    <v:shapetype id="_x0000_t202" coordsize="21600,21600" o:spt="202" path="m,l,21600r21600,l21600,xe">
                      <v:stroke joinstyle="miter"/>
                      <v:path gradientshapeok="t" o:connecttype="rect"/>
                    </v:shapetype>
                    <v:shape id="Textové pole 61" o:spid="_x0000_s1035" type="#_x0000_t202" style="position:absolute;left:95;top:48387;width:68434;height:3789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MDMQA&#10;AADcAAAADwAAAGRycy9kb3ducmV2LnhtbESPzWrDMBCE74G8g9hAboncUEJwo4TS0jrH5q/0uFhb&#10;S9RauZZqO29fBQI5DjPzDbPeDq4WHbXBelbwMM9AEJdeW64UnI5vsxWIEJE11p5JwYUCbDfj0Rpz&#10;7XveU3eIlUgQDjkqMDE2uZShNOQwzH1DnLxv3zqMSbaV1C32Ce5quciypXRoOS0YbOjFUPlz+HMK&#10;eu6sLWT9+ik/svNX8W52v8VeqelkeH4CEWmI9/CtvdMKHpcLuJ5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yjAzEAAAA3AAAAA8AAAAAAAAAAAAAAAAAmAIAAGRycy9k&#10;b3ducmV2LnhtbFBLBQYAAAAABAAEAPUAAACJAwAAAAA=&#10;" filled="f" stroked="f" strokeweight=".5pt">
                      <v:textbox inset="54pt,0,1in,0">
                        <w:txbxContent>
                          <w:sdt>
                            <w:sdtPr>
                              <w:rPr>
                                <w:rFonts w:asciiTheme="majorHAnsi" w:eastAsiaTheme="majorEastAsia" w:hAnsiTheme="majorHAnsi" w:cstheme="majorBidi"/>
                                <w:caps/>
                                <w:color w:val="FFFFFF" w:themeColor="background1"/>
                                <w:sz w:val="64"/>
                                <w:szCs w:val="64"/>
                              </w:rPr>
                              <w:alias w:val="Název"/>
                              <w:tag w:val=""/>
                              <w:id w:val="-778874783"/>
                              <w:dataBinding w:prefixMappings="xmlns:ns0='http://purl.org/dc/elements/1.1/' xmlns:ns1='http://schemas.openxmlformats.org/package/2006/metadata/core-properties' " w:xpath="/ns1:coreProperties[1]/ns0:title[1]" w:storeItemID="{6C3C8BC8-F283-45AE-878A-BAB7291924A1}"/>
                              <w:text/>
                            </w:sdtPr>
                            <w:sdtContent>
                              <w:p w:rsidR="007B74C7" w:rsidRDefault="007B74C7">
                                <w:pPr>
                                  <w:pStyle w:val="Bezmezer"/>
                                  <w:rPr>
                                    <w:rFonts w:asciiTheme="majorHAnsi" w:eastAsiaTheme="majorEastAsia" w:hAnsiTheme="majorHAnsi" w:cstheme="majorBidi"/>
                                    <w:caps/>
                                    <w:color w:val="FFFFFF" w:themeColor="background1"/>
                                    <w:sz w:val="64"/>
                                    <w:szCs w:val="64"/>
                                  </w:rPr>
                                </w:pPr>
                                <w:r>
                                  <w:rPr>
                                    <w:rFonts w:asciiTheme="majorHAnsi" w:eastAsiaTheme="majorEastAsia" w:hAnsiTheme="majorHAnsi" w:cstheme="majorBidi"/>
                                    <w:caps/>
                                    <w:color w:val="FFFFFF" w:themeColor="background1"/>
                                    <w:sz w:val="64"/>
                                    <w:szCs w:val="64"/>
                                  </w:rPr>
                                  <w:t>sTŘEDNĚDOBÝ PLÁN ROZVOJE SOCIÁLNÍCH SLUŽEB VE STŘEDOČESKÉM KRAJI NA OBDOBÍ 2020 – 2022</w:t>
                                </w:r>
                              </w:p>
                            </w:sdtContent>
                          </w:sdt>
                          <w:sdt>
                            <w:sdtPr>
                              <w:rPr>
                                <w:color w:val="5B9BD5" w:themeColor="accent1"/>
                                <w:sz w:val="36"/>
                                <w:szCs w:val="36"/>
                              </w:rPr>
                              <w:alias w:val="Podtitul"/>
                              <w:tag w:val=""/>
                              <w:id w:val="-268934294"/>
                              <w:showingPlcHdr/>
                              <w:dataBinding w:prefixMappings="xmlns:ns0='http://purl.org/dc/elements/1.1/' xmlns:ns1='http://schemas.openxmlformats.org/package/2006/metadata/core-properties' " w:xpath="/ns1:coreProperties[1]/ns0:subject[1]" w:storeItemID="{6C3C8BC8-F283-45AE-878A-BAB7291924A1}"/>
                              <w:text/>
                            </w:sdtPr>
                            <w:sdtContent>
                              <w:p w:rsidR="007B74C7" w:rsidRDefault="007B74C7">
                                <w:pPr>
                                  <w:pStyle w:val="Bezmezer"/>
                                  <w:spacing w:before="120"/>
                                  <w:rPr>
                                    <w:color w:val="5B9BD5" w:themeColor="accent1"/>
                                    <w:sz w:val="36"/>
                                    <w:szCs w:val="36"/>
                                  </w:rPr>
                                </w:pPr>
                                <w:r>
                                  <w:rPr>
                                    <w:color w:val="5B9BD5" w:themeColor="accent1"/>
                                    <w:sz w:val="36"/>
                                    <w:szCs w:val="36"/>
                                  </w:rPr>
                                  <w:t xml:space="preserve">     </w:t>
                                </w:r>
                              </w:p>
                            </w:sdtContent>
                          </w:sdt>
                        </w:txbxContent>
                      </v:textbox>
                    </v:shape>
                    <w10:wrap anchorx="page" anchory="page"/>
                  </v:group>
                </w:pict>
              </mc:Fallback>
            </mc:AlternateContent>
          </w:r>
        </w:p>
        <w:p w:rsidR="0024257C" w:rsidRPr="00134DF8" w:rsidRDefault="007B74C7" w:rsidP="00B313B5">
          <w:pPr>
            <w:spacing w:line="312" w:lineRule="auto"/>
            <w:rPr>
              <w:rFonts w:cstheme="minorHAnsi"/>
              <w:noProof/>
              <w:lang w:eastAsia="cs-CZ"/>
            </w:rPr>
          </w:pPr>
        </w:p>
      </w:sdtContent>
    </w:sdt>
    <w:p w:rsidR="009F25C9" w:rsidRPr="00134DF8" w:rsidRDefault="0035299F" w:rsidP="00607243">
      <w:pPr>
        <w:pStyle w:val="Nadpis1"/>
      </w:pPr>
      <w:r w:rsidRPr="00134DF8">
        <w:br w:type="page"/>
      </w:r>
    </w:p>
    <w:p w:rsidR="00254B9E" w:rsidRDefault="009C2369">
      <w:pPr>
        <w:pStyle w:val="Obsah1"/>
        <w:tabs>
          <w:tab w:val="left" w:pos="440"/>
          <w:tab w:val="right" w:leader="dot" w:pos="9736"/>
        </w:tabs>
        <w:rPr>
          <w:rFonts w:eastAsiaTheme="minorEastAsia" w:cstheme="minorBidi"/>
          <w:b w:val="0"/>
          <w:bCs w:val="0"/>
          <w:noProof/>
          <w:sz w:val="22"/>
          <w:szCs w:val="22"/>
          <w:lang w:eastAsia="cs-CZ"/>
        </w:rPr>
      </w:pPr>
      <w:r>
        <w:lastRenderedPageBreak/>
        <w:fldChar w:fldCharType="begin"/>
      </w:r>
      <w:r w:rsidR="00EA1F8C">
        <w:instrText xml:space="preserve"> TOC \o "1-2" \u </w:instrText>
      </w:r>
      <w:r>
        <w:fldChar w:fldCharType="separate"/>
      </w:r>
      <w:r w:rsidR="00254B9E">
        <w:rPr>
          <w:noProof/>
        </w:rPr>
        <w:t>1.</w:t>
      </w:r>
      <w:r w:rsidR="00254B9E">
        <w:rPr>
          <w:rFonts w:eastAsiaTheme="minorEastAsia" w:cstheme="minorBidi"/>
          <w:b w:val="0"/>
          <w:bCs w:val="0"/>
          <w:noProof/>
          <w:sz w:val="22"/>
          <w:szCs w:val="22"/>
          <w:lang w:eastAsia="cs-CZ"/>
        </w:rPr>
        <w:tab/>
      </w:r>
      <w:r w:rsidR="00254B9E">
        <w:rPr>
          <w:noProof/>
        </w:rPr>
        <w:t>ÚVOD</w:t>
      </w:r>
      <w:r w:rsidR="00254B9E">
        <w:rPr>
          <w:noProof/>
        </w:rPr>
        <w:tab/>
      </w:r>
      <w:r>
        <w:rPr>
          <w:noProof/>
        </w:rPr>
        <w:fldChar w:fldCharType="begin"/>
      </w:r>
      <w:r w:rsidR="00254B9E">
        <w:rPr>
          <w:noProof/>
        </w:rPr>
        <w:instrText xml:space="preserve"> PAGEREF _Toc22820054 \h </w:instrText>
      </w:r>
      <w:r>
        <w:rPr>
          <w:noProof/>
        </w:rPr>
      </w:r>
      <w:r>
        <w:rPr>
          <w:noProof/>
        </w:rPr>
        <w:fldChar w:fldCharType="separate"/>
      </w:r>
      <w:r w:rsidR="004630FD">
        <w:rPr>
          <w:noProof/>
        </w:rPr>
        <w:t>3</w:t>
      </w:r>
      <w:r>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1.1</w:t>
      </w:r>
      <w:r>
        <w:rPr>
          <w:rFonts w:eastAsiaTheme="minorEastAsia" w:cstheme="minorBidi"/>
          <w:i w:val="0"/>
          <w:iCs w:val="0"/>
          <w:noProof/>
          <w:sz w:val="22"/>
          <w:szCs w:val="22"/>
          <w:lang w:eastAsia="cs-CZ"/>
        </w:rPr>
        <w:tab/>
      </w:r>
      <w:r>
        <w:rPr>
          <w:noProof/>
        </w:rPr>
        <w:t>Pojmy a zkratky</w:t>
      </w:r>
      <w:r>
        <w:rPr>
          <w:noProof/>
        </w:rPr>
        <w:tab/>
      </w:r>
      <w:r w:rsidR="009C2369">
        <w:rPr>
          <w:noProof/>
        </w:rPr>
        <w:fldChar w:fldCharType="begin"/>
      </w:r>
      <w:r>
        <w:rPr>
          <w:noProof/>
        </w:rPr>
        <w:instrText xml:space="preserve"> PAGEREF _Toc22820055 \h </w:instrText>
      </w:r>
      <w:r w:rsidR="009C2369">
        <w:rPr>
          <w:noProof/>
        </w:rPr>
      </w:r>
      <w:r w:rsidR="009C2369">
        <w:rPr>
          <w:noProof/>
        </w:rPr>
        <w:fldChar w:fldCharType="separate"/>
      </w:r>
      <w:r w:rsidR="004630FD">
        <w:rPr>
          <w:noProof/>
        </w:rPr>
        <w:t>4</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1.2</w:t>
      </w:r>
      <w:r>
        <w:rPr>
          <w:rFonts w:eastAsiaTheme="minorEastAsia" w:cstheme="minorBidi"/>
          <w:i w:val="0"/>
          <w:iCs w:val="0"/>
          <w:noProof/>
          <w:sz w:val="22"/>
          <w:szCs w:val="22"/>
          <w:lang w:eastAsia="cs-CZ"/>
        </w:rPr>
        <w:tab/>
      </w:r>
      <w:r>
        <w:rPr>
          <w:noProof/>
        </w:rPr>
        <w:t>Legislativní rámec plánování sociálních služeb</w:t>
      </w:r>
      <w:r>
        <w:rPr>
          <w:noProof/>
        </w:rPr>
        <w:tab/>
      </w:r>
      <w:r w:rsidR="009C2369">
        <w:rPr>
          <w:noProof/>
        </w:rPr>
        <w:fldChar w:fldCharType="begin"/>
      </w:r>
      <w:r>
        <w:rPr>
          <w:noProof/>
        </w:rPr>
        <w:instrText xml:space="preserve"> PAGEREF _Toc22820056 \h </w:instrText>
      </w:r>
      <w:r w:rsidR="009C2369">
        <w:rPr>
          <w:noProof/>
        </w:rPr>
      </w:r>
      <w:r w:rsidR="009C2369">
        <w:rPr>
          <w:noProof/>
        </w:rPr>
        <w:fldChar w:fldCharType="separate"/>
      </w:r>
      <w:r w:rsidR="004630FD">
        <w:rPr>
          <w:noProof/>
        </w:rPr>
        <w:t>4</w:t>
      </w:r>
      <w:r w:rsidR="009C2369">
        <w:rPr>
          <w:noProof/>
        </w:rPr>
        <w:fldChar w:fldCharType="end"/>
      </w:r>
    </w:p>
    <w:p w:rsidR="00254B9E" w:rsidRDefault="00254B9E">
      <w:pPr>
        <w:pStyle w:val="Obsah1"/>
        <w:tabs>
          <w:tab w:val="left" w:pos="440"/>
          <w:tab w:val="right" w:leader="dot" w:pos="9736"/>
        </w:tabs>
        <w:rPr>
          <w:rFonts w:eastAsiaTheme="minorEastAsia" w:cstheme="minorBidi"/>
          <w:b w:val="0"/>
          <w:bCs w:val="0"/>
          <w:noProof/>
          <w:sz w:val="22"/>
          <w:szCs w:val="22"/>
          <w:lang w:eastAsia="cs-CZ"/>
        </w:rPr>
      </w:pPr>
      <w:r w:rsidRPr="00AF3DB7">
        <w:rPr>
          <w:noProof/>
          <w:color w:val="000000"/>
        </w:rPr>
        <w:t>2.</w:t>
      </w:r>
      <w:r>
        <w:rPr>
          <w:rFonts w:eastAsiaTheme="minorEastAsia" w:cstheme="minorBidi"/>
          <w:b w:val="0"/>
          <w:bCs w:val="0"/>
          <w:noProof/>
          <w:sz w:val="22"/>
          <w:szCs w:val="22"/>
          <w:lang w:eastAsia="cs-CZ"/>
        </w:rPr>
        <w:tab/>
      </w:r>
      <w:r>
        <w:rPr>
          <w:noProof/>
        </w:rPr>
        <w:t>POPISNÁ ČÁST</w:t>
      </w:r>
      <w:r>
        <w:rPr>
          <w:noProof/>
        </w:rPr>
        <w:tab/>
      </w:r>
      <w:r w:rsidR="009C2369">
        <w:rPr>
          <w:noProof/>
        </w:rPr>
        <w:fldChar w:fldCharType="begin"/>
      </w:r>
      <w:r>
        <w:rPr>
          <w:noProof/>
        </w:rPr>
        <w:instrText xml:space="preserve"> PAGEREF _Toc22820057 \h </w:instrText>
      </w:r>
      <w:r w:rsidR="009C2369">
        <w:rPr>
          <w:noProof/>
        </w:rPr>
      </w:r>
      <w:r w:rsidR="009C2369">
        <w:rPr>
          <w:noProof/>
        </w:rPr>
        <w:fldChar w:fldCharType="separate"/>
      </w:r>
      <w:r w:rsidR="004630FD">
        <w:rPr>
          <w:noProof/>
        </w:rPr>
        <w:t>7</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2.1</w:t>
      </w:r>
      <w:r>
        <w:rPr>
          <w:rFonts w:eastAsiaTheme="minorEastAsia" w:cstheme="minorBidi"/>
          <w:i w:val="0"/>
          <w:iCs w:val="0"/>
          <w:noProof/>
          <w:sz w:val="22"/>
          <w:szCs w:val="22"/>
          <w:lang w:eastAsia="cs-CZ"/>
        </w:rPr>
        <w:tab/>
      </w:r>
      <w:r>
        <w:rPr>
          <w:noProof/>
        </w:rPr>
        <w:t>Postup tvorby SPRSS 2020 – 2022</w:t>
      </w:r>
      <w:r>
        <w:rPr>
          <w:noProof/>
        </w:rPr>
        <w:tab/>
      </w:r>
      <w:r w:rsidR="009C2369">
        <w:rPr>
          <w:noProof/>
        </w:rPr>
        <w:fldChar w:fldCharType="begin"/>
      </w:r>
      <w:r>
        <w:rPr>
          <w:noProof/>
        </w:rPr>
        <w:instrText xml:space="preserve"> PAGEREF _Toc22820058 \h </w:instrText>
      </w:r>
      <w:r w:rsidR="009C2369">
        <w:rPr>
          <w:noProof/>
        </w:rPr>
      </w:r>
      <w:r w:rsidR="009C2369">
        <w:rPr>
          <w:noProof/>
        </w:rPr>
        <w:fldChar w:fldCharType="separate"/>
      </w:r>
      <w:r w:rsidR="004630FD">
        <w:rPr>
          <w:noProof/>
        </w:rPr>
        <w:t>7</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2.2</w:t>
      </w:r>
      <w:r>
        <w:rPr>
          <w:rFonts w:eastAsiaTheme="minorEastAsia" w:cstheme="minorBidi"/>
          <w:i w:val="0"/>
          <w:iCs w:val="0"/>
          <w:noProof/>
          <w:sz w:val="22"/>
          <w:szCs w:val="22"/>
          <w:lang w:eastAsia="cs-CZ"/>
        </w:rPr>
        <w:tab/>
      </w:r>
      <w:r>
        <w:rPr>
          <w:noProof/>
        </w:rPr>
        <w:t>Struktura dokumentu</w:t>
      </w:r>
      <w:r>
        <w:rPr>
          <w:noProof/>
        </w:rPr>
        <w:tab/>
      </w:r>
      <w:r w:rsidR="009C2369">
        <w:rPr>
          <w:noProof/>
        </w:rPr>
        <w:fldChar w:fldCharType="begin"/>
      </w:r>
      <w:r>
        <w:rPr>
          <w:noProof/>
        </w:rPr>
        <w:instrText xml:space="preserve"> PAGEREF _Toc22820059 \h </w:instrText>
      </w:r>
      <w:r w:rsidR="009C2369">
        <w:rPr>
          <w:noProof/>
        </w:rPr>
      </w:r>
      <w:r w:rsidR="009C2369">
        <w:rPr>
          <w:noProof/>
        </w:rPr>
        <w:fldChar w:fldCharType="separate"/>
      </w:r>
      <w:r w:rsidR="004630FD">
        <w:rPr>
          <w:noProof/>
        </w:rPr>
        <w:t>8</w:t>
      </w:r>
      <w:r w:rsidR="009C2369">
        <w:rPr>
          <w:noProof/>
        </w:rPr>
        <w:fldChar w:fldCharType="end"/>
      </w:r>
    </w:p>
    <w:p w:rsidR="00254B9E" w:rsidRDefault="00254B9E">
      <w:pPr>
        <w:pStyle w:val="Obsah1"/>
        <w:tabs>
          <w:tab w:val="left" w:pos="440"/>
          <w:tab w:val="right" w:leader="dot" w:pos="9736"/>
        </w:tabs>
        <w:rPr>
          <w:rFonts w:eastAsiaTheme="minorEastAsia" w:cstheme="minorBidi"/>
          <w:b w:val="0"/>
          <w:bCs w:val="0"/>
          <w:noProof/>
          <w:sz w:val="22"/>
          <w:szCs w:val="22"/>
          <w:lang w:eastAsia="cs-CZ"/>
        </w:rPr>
      </w:pPr>
      <w:r w:rsidRPr="00AF3DB7">
        <w:rPr>
          <w:noProof/>
          <w:color w:val="000000"/>
        </w:rPr>
        <w:t>3.</w:t>
      </w:r>
      <w:r>
        <w:rPr>
          <w:rFonts w:eastAsiaTheme="minorEastAsia" w:cstheme="minorBidi"/>
          <w:b w:val="0"/>
          <w:bCs w:val="0"/>
          <w:noProof/>
          <w:sz w:val="22"/>
          <w:szCs w:val="22"/>
          <w:lang w:eastAsia="cs-CZ"/>
        </w:rPr>
        <w:tab/>
      </w:r>
      <w:r>
        <w:rPr>
          <w:noProof/>
        </w:rPr>
        <w:t>SOCIODEMOGRAFICKÁ ANALÝZA</w:t>
      </w:r>
      <w:r>
        <w:rPr>
          <w:noProof/>
        </w:rPr>
        <w:tab/>
      </w:r>
      <w:r w:rsidR="009C2369">
        <w:rPr>
          <w:noProof/>
        </w:rPr>
        <w:fldChar w:fldCharType="begin"/>
      </w:r>
      <w:r>
        <w:rPr>
          <w:noProof/>
        </w:rPr>
        <w:instrText xml:space="preserve"> PAGEREF _Toc22820060 \h </w:instrText>
      </w:r>
      <w:r w:rsidR="009C2369">
        <w:rPr>
          <w:noProof/>
        </w:rPr>
      </w:r>
      <w:r w:rsidR="009C2369">
        <w:rPr>
          <w:noProof/>
        </w:rPr>
        <w:fldChar w:fldCharType="separate"/>
      </w:r>
      <w:r w:rsidR="004630FD">
        <w:rPr>
          <w:noProof/>
        </w:rPr>
        <w:t>10</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3.1</w:t>
      </w:r>
      <w:r>
        <w:rPr>
          <w:rFonts w:eastAsiaTheme="minorEastAsia" w:cstheme="minorBidi"/>
          <w:i w:val="0"/>
          <w:iCs w:val="0"/>
          <w:noProof/>
          <w:sz w:val="22"/>
          <w:szCs w:val="22"/>
          <w:lang w:eastAsia="cs-CZ"/>
        </w:rPr>
        <w:tab/>
      </w:r>
      <w:r>
        <w:rPr>
          <w:noProof/>
        </w:rPr>
        <w:t>Základní údaje o Středočeském kraji</w:t>
      </w:r>
      <w:r>
        <w:rPr>
          <w:noProof/>
        </w:rPr>
        <w:tab/>
      </w:r>
      <w:r w:rsidR="009C2369">
        <w:rPr>
          <w:noProof/>
        </w:rPr>
        <w:fldChar w:fldCharType="begin"/>
      </w:r>
      <w:r>
        <w:rPr>
          <w:noProof/>
        </w:rPr>
        <w:instrText xml:space="preserve"> PAGEREF _Toc22820061 \h </w:instrText>
      </w:r>
      <w:r w:rsidR="009C2369">
        <w:rPr>
          <w:noProof/>
        </w:rPr>
      </w:r>
      <w:r w:rsidR="009C2369">
        <w:rPr>
          <w:noProof/>
        </w:rPr>
        <w:fldChar w:fldCharType="separate"/>
      </w:r>
      <w:r w:rsidR="004630FD">
        <w:rPr>
          <w:noProof/>
        </w:rPr>
        <w:t>10</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3.2</w:t>
      </w:r>
      <w:r>
        <w:rPr>
          <w:rFonts w:eastAsiaTheme="minorEastAsia" w:cstheme="minorBidi"/>
          <w:i w:val="0"/>
          <w:iCs w:val="0"/>
          <w:noProof/>
          <w:sz w:val="22"/>
          <w:szCs w:val="22"/>
          <w:lang w:eastAsia="cs-CZ"/>
        </w:rPr>
        <w:tab/>
      </w:r>
      <w:r>
        <w:rPr>
          <w:noProof/>
        </w:rPr>
        <w:t>Specifika Středočeského kraje v kontextu sociální oblasti</w:t>
      </w:r>
      <w:r>
        <w:rPr>
          <w:noProof/>
        </w:rPr>
        <w:tab/>
      </w:r>
      <w:r w:rsidR="009C2369">
        <w:rPr>
          <w:noProof/>
        </w:rPr>
        <w:fldChar w:fldCharType="begin"/>
      </w:r>
      <w:r>
        <w:rPr>
          <w:noProof/>
        </w:rPr>
        <w:instrText xml:space="preserve"> PAGEREF _Toc22820062 \h </w:instrText>
      </w:r>
      <w:r w:rsidR="009C2369">
        <w:rPr>
          <w:noProof/>
        </w:rPr>
      </w:r>
      <w:r w:rsidR="009C2369">
        <w:rPr>
          <w:noProof/>
        </w:rPr>
        <w:fldChar w:fldCharType="separate"/>
      </w:r>
      <w:r w:rsidR="004630FD">
        <w:rPr>
          <w:noProof/>
        </w:rPr>
        <w:t>10</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3.3</w:t>
      </w:r>
      <w:r>
        <w:rPr>
          <w:rFonts w:eastAsiaTheme="minorEastAsia" w:cstheme="minorBidi"/>
          <w:i w:val="0"/>
          <w:iCs w:val="0"/>
          <w:noProof/>
          <w:sz w:val="22"/>
          <w:szCs w:val="22"/>
          <w:lang w:eastAsia="cs-CZ"/>
        </w:rPr>
        <w:tab/>
      </w:r>
      <w:r>
        <w:rPr>
          <w:noProof/>
        </w:rPr>
        <w:t>Obyvatelstvo</w:t>
      </w:r>
      <w:r>
        <w:rPr>
          <w:noProof/>
        </w:rPr>
        <w:tab/>
      </w:r>
      <w:r w:rsidR="009C2369">
        <w:rPr>
          <w:noProof/>
        </w:rPr>
        <w:fldChar w:fldCharType="begin"/>
      </w:r>
      <w:r>
        <w:rPr>
          <w:noProof/>
        </w:rPr>
        <w:instrText xml:space="preserve"> PAGEREF _Toc22820063 \h </w:instrText>
      </w:r>
      <w:r w:rsidR="009C2369">
        <w:rPr>
          <w:noProof/>
        </w:rPr>
      </w:r>
      <w:r w:rsidR="009C2369">
        <w:rPr>
          <w:noProof/>
        </w:rPr>
        <w:fldChar w:fldCharType="separate"/>
      </w:r>
      <w:r w:rsidR="004630FD">
        <w:rPr>
          <w:noProof/>
        </w:rPr>
        <w:t>12</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3.4</w:t>
      </w:r>
      <w:r>
        <w:rPr>
          <w:rFonts w:eastAsiaTheme="minorEastAsia" w:cstheme="minorBidi"/>
          <w:i w:val="0"/>
          <w:iCs w:val="0"/>
          <w:noProof/>
          <w:sz w:val="22"/>
          <w:szCs w:val="22"/>
          <w:lang w:eastAsia="cs-CZ"/>
        </w:rPr>
        <w:tab/>
      </w:r>
      <w:r>
        <w:rPr>
          <w:noProof/>
        </w:rPr>
        <w:t>Uživatelé služeb a jednotlivé cílové skupiny</w:t>
      </w:r>
      <w:r>
        <w:rPr>
          <w:noProof/>
        </w:rPr>
        <w:tab/>
      </w:r>
      <w:r w:rsidR="009C2369">
        <w:rPr>
          <w:noProof/>
        </w:rPr>
        <w:fldChar w:fldCharType="begin"/>
      </w:r>
      <w:r>
        <w:rPr>
          <w:noProof/>
        </w:rPr>
        <w:instrText xml:space="preserve"> PAGEREF _Toc22820064 \h </w:instrText>
      </w:r>
      <w:r w:rsidR="009C2369">
        <w:rPr>
          <w:noProof/>
        </w:rPr>
      </w:r>
      <w:r w:rsidR="009C2369">
        <w:rPr>
          <w:noProof/>
        </w:rPr>
        <w:fldChar w:fldCharType="separate"/>
      </w:r>
      <w:r w:rsidR="004630FD">
        <w:rPr>
          <w:noProof/>
        </w:rPr>
        <w:t>14</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3.5</w:t>
      </w:r>
      <w:r>
        <w:rPr>
          <w:rFonts w:eastAsiaTheme="minorEastAsia" w:cstheme="minorBidi"/>
          <w:i w:val="0"/>
          <w:iCs w:val="0"/>
          <w:noProof/>
          <w:sz w:val="22"/>
          <w:szCs w:val="22"/>
          <w:lang w:eastAsia="cs-CZ"/>
        </w:rPr>
        <w:tab/>
      </w:r>
      <w:r>
        <w:rPr>
          <w:noProof/>
        </w:rPr>
        <w:t>Neformální péče</w:t>
      </w:r>
      <w:r>
        <w:rPr>
          <w:noProof/>
        </w:rPr>
        <w:tab/>
      </w:r>
      <w:r w:rsidR="009C2369">
        <w:rPr>
          <w:noProof/>
        </w:rPr>
        <w:fldChar w:fldCharType="begin"/>
      </w:r>
      <w:r>
        <w:rPr>
          <w:noProof/>
        </w:rPr>
        <w:instrText xml:space="preserve"> PAGEREF _Toc22820065 \h </w:instrText>
      </w:r>
      <w:r w:rsidR="009C2369">
        <w:rPr>
          <w:noProof/>
        </w:rPr>
      </w:r>
      <w:r w:rsidR="009C2369">
        <w:rPr>
          <w:noProof/>
        </w:rPr>
        <w:fldChar w:fldCharType="separate"/>
      </w:r>
      <w:r w:rsidR="004630FD">
        <w:rPr>
          <w:noProof/>
        </w:rPr>
        <w:t>30</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3.6</w:t>
      </w:r>
      <w:r>
        <w:rPr>
          <w:rFonts w:eastAsiaTheme="minorEastAsia" w:cstheme="minorBidi"/>
          <w:i w:val="0"/>
          <w:iCs w:val="0"/>
          <w:noProof/>
          <w:sz w:val="22"/>
          <w:szCs w:val="22"/>
          <w:lang w:eastAsia="cs-CZ"/>
        </w:rPr>
        <w:tab/>
      </w:r>
      <w:r>
        <w:rPr>
          <w:noProof/>
        </w:rPr>
        <w:t>Souhrn zjištění v oblasti sociálních i návazných služeb z pohledu ORP</w:t>
      </w:r>
      <w:r>
        <w:rPr>
          <w:noProof/>
        </w:rPr>
        <w:tab/>
      </w:r>
      <w:r w:rsidR="009C2369">
        <w:rPr>
          <w:noProof/>
        </w:rPr>
        <w:fldChar w:fldCharType="begin"/>
      </w:r>
      <w:r>
        <w:rPr>
          <w:noProof/>
        </w:rPr>
        <w:instrText xml:space="preserve"> PAGEREF _Toc22820066 \h </w:instrText>
      </w:r>
      <w:r w:rsidR="009C2369">
        <w:rPr>
          <w:noProof/>
        </w:rPr>
      </w:r>
      <w:r w:rsidR="009C2369">
        <w:rPr>
          <w:noProof/>
        </w:rPr>
        <w:fldChar w:fldCharType="separate"/>
      </w:r>
      <w:r w:rsidR="004630FD">
        <w:rPr>
          <w:noProof/>
        </w:rPr>
        <w:t>32</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3.7</w:t>
      </w:r>
      <w:r>
        <w:rPr>
          <w:rFonts w:eastAsiaTheme="minorEastAsia" w:cstheme="minorBidi"/>
          <w:i w:val="0"/>
          <w:iCs w:val="0"/>
          <w:noProof/>
          <w:sz w:val="22"/>
          <w:szCs w:val="22"/>
          <w:lang w:eastAsia="cs-CZ"/>
        </w:rPr>
        <w:tab/>
      </w:r>
      <w:r>
        <w:rPr>
          <w:noProof/>
        </w:rPr>
        <w:t>Klíčová judikatura ovlivňující přístup k dostupnosti sociálních služeb v ČR</w:t>
      </w:r>
      <w:r>
        <w:rPr>
          <w:noProof/>
        </w:rPr>
        <w:tab/>
      </w:r>
      <w:r w:rsidR="009C2369">
        <w:rPr>
          <w:noProof/>
        </w:rPr>
        <w:fldChar w:fldCharType="begin"/>
      </w:r>
      <w:r>
        <w:rPr>
          <w:noProof/>
        </w:rPr>
        <w:instrText xml:space="preserve"> PAGEREF _Toc22820067 \h </w:instrText>
      </w:r>
      <w:r w:rsidR="009C2369">
        <w:rPr>
          <w:noProof/>
        </w:rPr>
      </w:r>
      <w:r w:rsidR="009C2369">
        <w:rPr>
          <w:noProof/>
        </w:rPr>
        <w:fldChar w:fldCharType="separate"/>
      </w:r>
      <w:r w:rsidR="004630FD">
        <w:rPr>
          <w:noProof/>
        </w:rPr>
        <w:t>40</w:t>
      </w:r>
      <w:r w:rsidR="009C2369">
        <w:rPr>
          <w:noProof/>
        </w:rPr>
        <w:fldChar w:fldCharType="end"/>
      </w:r>
    </w:p>
    <w:p w:rsidR="00254B9E" w:rsidRDefault="00254B9E">
      <w:pPr>
        <w:pStyle w:val="Obsah1"/>
        <w:tabs>
          <w:tab w:val="left" w:pos="440"/>
          <w:tab w:val="right" w:leader="dot" w:pos="9736"/>
        </w:tabs>
        <w:rPr>
          <w:rFonts w:eastAsiaTheme="minorEastAsia" w:cstheme="minorBidi"/>
          <w:b w:val="0"/>
          <w:bCs w:val="0"/>
          <w:noProof/>
          <w:sz w:val="22"/>
          <w:szCs w:val="22"/>
          <w:lang w:eastAsia="cs-CZ"/>
        </w:rPr>
      </w:pPr>
      <w:r w:rsidRPr="00AF3DB7">
        <w:rPr>
          <w:noProof/>
          <w:color w:val="000000"/>
        </w:rPr>
        <w:t>4.</w:t>
      </w:r>
      <w:r>
        <w:rPr>
          <w:rFonts w:eastAsiaTheme="minorEastAsia" w:cstheme="minorBidi"/>
          <w:b w:val="0"/>
          <w:bCs w:val="0"/>
          <w:noProof/>
          <w:sz w:val="22"/>
          <w:szCs w:val="22"/>
          <w:lang w:eastAsia="cs-CZ"/>
        </w:rPr>
        <w:tab/>
      </w:r>
      <w:r>
        <w:rPr>
          <w:noProof/>
        </w:rPr>
        <w:t>EKONOMICKÁ ANALÝZA</w:t>
      </w:r>
      <w:r>
        <w:rPr>
          <w:noProof/>
        </w:rPr>
        <w:tab/>
      </w:r>
      <w:r w:rsidR="009C2369">
        <w:rPr>
          <w:noProof/>
        </w:rPr>
        <w:fldChar w:fldCharType="begin"/>
      </w:r>
      <w:r>
        <w:rPr>
          <w:noProof/>
        </w:rPr>
        <w:instrText xml:space="preserve"> PAGEREF _Toc22820068 \h </w:instrText>
      </w:r>
      <w:r w:rsidR="009C2369">
        <w:rPr>
          <w:noProof/>
        </w:rPr>
      </w:r>
      <w:r w:rsidR="009C2369">
        <w:rPr>
          <w:noProof/>
        </w:rPr>
        <w:fldChar w:fldCharType="separate"/>
      </w:r>
      <w:r w:rsidR="004630FD">
        <w:rPr>
          <w:noProof/>
        </w:rPr>
        <w:t>42</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4.1</w:t>
      </w:r>
      <w:r>
        <w:rPr>
          <w:rFonts w:eastAsiaTheme="minorEastAsia" w:cstheme="minorBidi"/>
          <w:i w:val="0"/>
          <w:iCs w:val="0"/>
          <w:noProof/>
          <w:sz w:val="22"/>
          <w:szCs w:val="22"/>
          <w:lang w:eastAsia="cs-CZ"/>
        </w:rPr>
        <w:tab/>
      </w:r>
      <w:r>
        <w:rPr>
          <w:noProof/>
        </w:rPr>
        <w:t>Financování sociálních služeb ve Středočeském kraji</w:t>
      </w:r>
      <w:r>
        <w:rPr>
          <w:noProof/>
        </w:rPr>
        <w:tab/>
      </w:r>
      <w:r w:rsidR="009C2369">
        <w:rPr>
          <w:noProof/>
        </w:rPr>
        <w:fldChar w:fldCharType="begin"/>
      </w:r>
      <w:r>
        <w:rPr>
          <w:noProof/>
        </w:rPr>
        <w:instrText xml:space="preserve"> PAGEREF _Toc22820069 \h </w:instrText>
      </w:r>
      <w:r w:rsidR="009C2369">
        <w:rPr>
          <w:noProof/>
        </w:rPr>
      </w:r>
      <w:r w:rsidR="009C2369">
        <w:rPr>
          <w:noProof/>
        </w:rPr>
        <w:fldChar w:fldCharType="separate"/>
      </w:r>
      <w:r w:rsidR="004630FD">
        <w:rPr>
          <w:noProof/>
        </w:rPr>
        <w:t>42</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4.2</w:t>
      </w:r>
      <w:r>
        <w:rPr>
          <w:rFonts w:eastAsiaTheme="minorEastAsia" w:cstheme="minorBidi"/>
          <w:i w:val="0"/>
          <w:iCs w:val="0"/>
          <w:noProof/>
          <w:sz w:val="22"/>
          <w:szCs w:val="22"/>
          <w:lang w:eastAsia="cs-CZ"/>
        </w:rPr>
        <w:tab/>
      </w:r>
      <w:r>
        <w:rPr>
          <w:noProof/>
        </w:rPr>
        <w:t>Vývoj financování sociálních služeb v SK</w:t>
      </w:r>
      <w:r>
        <w:rPr>
          <w:noProof/>
        </w:rPr>
        <w:tab/>
      </w:r>
      <w:r w:rsidR="009C2369">
        <w:rPr>
          <w:noProof/>
        </w:rPr>
        <w:fldChar w:fldCharType="begin"/>
      </w:r>
      <w:r>
        <w:rPr>
          <w:noProof/>
        </w:rPr>
        <w:instrText xml:space="preserve"> PAGEREF _Toc22820070 \h </w:instrText>
      </w:r>
      <w:r w:rsidR="009C2369">
        <w:rPr>
          <w:noProof/>
        </w:rPr>
      </w:r>
      <w:r w:rsidR="009C2369">
        <w:rPr>
          <w:noProof/>
        </w:rPr>
        <w:fldChar w:fldCharType="separate"/>
      </w:r>
      <w:r w:rsidR="004630FD">
        <w:rPr>
          <w:noProof/>
        </w:rPr>
        <w:t>43</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4.3</w:t>
      </w:r>
      <w:r>
        <w:rPr>
          <w:rFonts w:eastAsiaTheme="minorEastAsia" w:cstheme="minorBidi"/>
          <w:i w:val="0"/>
          <w:iCs w:val="0"/>
          <w:noProof/>
          <w:sz w:val="22"/>
          <w:szCs w:val="22"/>
          <w:lang w:eastAsia="cs-CZ"/>
        </w:rPr>
        <w:tab/>
      </w:r>
      <w:r>
        <w:rPr>
          <w:noProof/>
        </w:rPr>
        <w:t>Předpoklad vývoje financování v letech 2020 až 2022</w:t>
      </w:r>
      <w:r>
        <w:rPr>
          <w:noProof/>
        </w:rPr>
        <w:tab/>
      </w:r>
      <w:r w:rsidR="009C2369">
        <w:rPr>
          <w:noProof/>
        </w:rPr>
        <w:fldChar w:fldCharType="begin"/>
      </w:r>
      <w:r>
        <w:rPr>
          <w:noProof/>
        </w:rPr>
        <w:instrText xml:space="preserve"> PAGEREF _Toc22820071 \h </w:instrText>
      </w:r>
      <w:r w:rsidR="009C2369">
        <w:rPr>
          <w:noProof/>
        </w:rPr>
      </w:r>
      <w:r w:rsidR="009C2369">
        <w:rPr>
          <w:noProof/>
        </w:rPr>
        <w:fldChar w:fldCharType="separate"/>
      </w:r>
      <w:r w:rsidR="004630FD">
        <w:rPr>
          <w:noProof/>
        </w:rPr>
        <w:t>48</w:t>
      </w:r>
      <w:r w:rsidR="009C2369">
        <w:rPr>
          <w:noProof/>
        </w:rPr>
        <w:fldChar w:fldCharType="end"/>
      </w:r>
    </w:p>
    <w:p w:rsidR="00254B9E" w:rsidRDefault="00254B9E">
      <w:pPr>
        <w:pStyle w:val="Obsah1"/>
        <w:tabs>
          <w:tab w:val="left" w:pos="440"/>
          <w:tab w:val="right" w:leader="dot" w:pos="9736"/>
        </w:tabs>
        <w:rPr>
          <w:rFonts w:eastAsiaTheme="minorEastAsia" w:cstheme="minorBidi"/>
          <w:b w:val="0"/>
          <w:bCs w:val="0"/>
          <w:noProof/>
          <w:sz w:val="22"/>
          <w:szCs w:val="22"/>
          <w:lang w:eastAsia="cs-CZ"/>
        </w:rPr>
      </w:pPr>
      <w:r w:rsidRPr="00AF3DB7">
        <w:rPr>
          <w:noProof/>
          <w:color w:val="000000"/>
        </w:rPr>
        <w:t>5.</w:t>
      </w:r>
      <w:r>
        <w:rPr>
          <w:rFonts w:eastAsiaTheme="minorEastAsia" w:cstheme="minorBidi"/>
          <w:b w:val="0"/>
          <w:bCs w:val="0"/>
          <w:noProof/>
          <w:sz w:val="22"/>
          <w:szCs w:val="22"/>
          <w:lang w:eastAsia="cs-CZ"/>
        </w:rPr>
        <w:tab/>
      </w:r>
      <w:r>
        <w:rPr>
          <w:noProof/>
        </w:rPr>
        <w:t>STRATEGICKÁ ČÁST</w:t>
      </w:r>
      <w:r>
        <w:rPr>
          <w:noProof/>
        </w:rPr>
        <w:tab/>
      </w:r>
      <w:r w:rsidR="009C2369">
        <w:rPr>
          <w:noProof/>
        </w:rPr>
        <w:fldChar w:fldCharType="begin"/>
      </w:r>
      <w:r>
        <w:rPr>
          <w:noProof/>
        </w:rPr>
        <w:instrText xml:space="preserve"> PAGEREF _Toc22820072 \h </w:instrText>
      </w:r>
      <w:r w:rsidR="009C2369">
        <w:rPr>
          <w:noProof/>
        </w:rPr>
      </w:r>
      <w:r w:rsidR="009C2369">
        <w:rPr>
          <w:noProof/>
        </w:rPr>
        <w:fldChar w:fldCharType="separate"/>
      </w:r>
      <w:r w:rsidR="004630FD">
        <w:rPr>
          <w:noProof/>
        </w:rPr>
        <w:t>61</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5.1</w:t>
      </w:r>
      <w:r>
        <w:rPr>
          <w:rFonts w:eastAsiaTheme="minorEastAsia" w:cstheme="minorBidi"/>
          <w:i w:val="0"/>
          <w:iCs w:val="0"/>
          <w:noProof/>
          <w:sz w:val="22"/>
          <w:szCs w:val="22"/>
          <w:lang w:eastAsia="cs-CZ"/>
        </w:rPr>
        <w:tab/>
      </w:r>
      <w:r>
        <w:rPr>
          <w:noProof/>
        </w:rPr>
        <w:t>Vize rozvoje Sítě sociálních služeb Středočeského kraje do roku 2022</w:t>
      </w:r>
      <w:r>
        <w:rPr>
          <w:noProof/>
        </w:rPr>
        <w:tab/>
      </w:r>
      <w:r w:rsidR="009C2369">
        <w:rPr>
          <w:noProof/>
        </w:rPr>
        <w:fldChar w:fldCharType="begin"/>
      </w:r>
      <w:r>
        <w:rPr>
          <w:noProof/>
        </w:rPr>
        <w:instrText xml:space="preserve"> PAGEREF _Toc22820073 \h </w:instrText>
      </w:r>
      <w:r w:rsidR="009C2369">
        <w:rPr>
          <w:noProof/>
        </w:rPr>
      </w:r>
      <w:r w:rsidR="009C2369">
        <w:rPr>
          <w:noProof/>
        </w:rPr>
        <w:fldChar w:fldCharType="separate"/>
      </w:r>
      <w:r w:rsidR="004630FD">
        <w:rPr>
          <w:noProof/>
        </w:rPr>
        <w:t>61</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5.2</w:t>
      </w:r>
      <w:r>
        <w:rPr>
          <w:rFonts w:eastAsiaTheme="minorEastAsia" w:cstheme="minorBidi"/>
          <w:i w:val="0"/>
          <w:iCs w:val="0"/>
          <w:noProof/>
          <w:sz w:val="22"/>
          <w:szCs w:val="22"/>
          <w:lang w:eastAsia="cs-CZ"/>
        </w:rPr>
        <w:tab/>
      </w:r>
      <w:r>
        <w:rPr>
          <w:noProof/>
        </w:rPr>
        <w:t>Strategické schéma</w:t>
      </w:r>
      <w:r>
        <w:rPr>
          <w:noProof/>
        </w:rPr>
        <w:tab/>
      </w:r>
      <w:r w:rsidR="009C2369">
        <w:rPr>
          <w:noProof/>
        </w:rPr>
        <w:fldChar w:fldCharType="begin"/>
      </w:r>
      <w:r>
        <w:rPr>
          <w:noProof/>
        </w:rPr>
        <w:instrText xml:space="preserve"> PAGEREF _Toc22820074 \h </w:instrText>
      </w:r>
      <w:r w:rsidR="009C2369">
        <w:rPr>
          <w:noProof/>
        </w:rPr>
      </w:r>
      <w:r w:rsidR="009C2369">
        <w:rPr>
          <w:noProof/>
        </w:rPr>
        <w:fldChar w:fldCharType="separate"/>
      </w:r>
      <w:r w:rsidR="004630FD">
        <w:rPr>
          <w:noProof/>
        </w:rPr>
        <w:t>61</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5.3</w:t>
      </w:r>
      <w:r>
        <w:rPr>
          <w:rFonts w:eastAsiaTheme="minorEastAsia" w:cstheme="minorBidi"/>
          <w:i w:val="0"/>
          <w:iCs w:val="0"/>
          <w:noProof/>
          <w:sz w:val="22"/>
          <w:szCs w:val="22"/>
          <w:lang w:eastAsia="cs-CZ"/>
        </w:rPr>
        <w:tab/>
      </w:r>
      <w:r>
        <w:rPr>
          <w:noProof/>
        </w:rPr>
        <w:t>Prioritní oblast I.  Osoby se sníženou soběstačností</w:t>
      </w:r>
      <w:r>
        <w:rPr>
          <w:noProof/>
        </w:rPr>
        <w:tab/>
      </w:r>
      <w:r w:rsidR="009C2369">
        <w:rPr>
          <w:noProof/>
        </w:rPr>
        <w:fldChar w:fldCharType="begin"/>
      </w:r>
      <w:r>
        <w:rPr>
          <w:noProof/>
        </w:rPr>
        <w:instrText xml:space="preserve"> PAGEREF _Toc22820075 \h </w:instrText>
      </w:r>
      <w:r w:rsidR="009C2369">
        <w:rPr>
          <w:noProof/>
        </w:rPr>
      </w:r>
      <w:r w:rsidR="009C2369">
        <w:rPr>
          <w:noProof/>
        </w:rPr>
        <w:fldChar w:fldCharType="separate"/>
      </w:r>
      <w:r w:rsidR="004630FD">
        <w:rPr>
          <w:noProof/>
        </w:rPr>
        <w:t>63</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5.4</w:t>
      </w:r>
      <w:r>
        <w:rPr>
          <w:rFonts w:eastAsiaTheme="minorEastAsia" w:cstheme="minorBidi"/>
          <w:i w:val="0"/>
          <w:iCs w:val="0"/>
          <w:noProof/>
          <w:sz w:val="22"/>
          <w:szCs w:val="22"/>
          <w:lang w:eastAsia="cs-CZ"/>
        </w:rPr>
        <w:tab/>
      </w:r>
      <w:r>
        <w:rPr>
          <w:noProof/>
        </w:rPr>
        <w:t>Prioritní oblast II.  Rodiny s dětmi/děti a mládež</w:t>
      </w:r>
      <w:r>
        <w:rPr>
          <w:noProof/>
        </w:rPr>
        <w:tab/>
      </w:r>
      <w:r w:rsidR="009C2369">
        <w:rPr>
          <w:noProof/>
        </w:rPr>
        <w:fldChar w:fldCharType="begin"/>
      </w:r>
      <w:r>
        <w:rPr>
          <w:noProof/>
        </w:rPr>
        <w:instrText xml:space="preserve"> PAGEREF _Toc22820076 \h </w:instrText>
      </w:r>
      <w:r w:rsidR="009C2369">
        <w:rPr>
          <w:noProof/>
        </w:rPr>
      </w:r>
      <w:r w:rsidR="009C2369">
        <w:rPr>
          <w:noProof/>
        </w:rPr>
        <w:fldChar w:fldCharType="separate"/>
      </w:r>
      <w:r w:rsidR="004630FD">
        <w:rPr>
          <w:noProof/>
        </w:rPr>
        <w:t>75</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5.5</w:t>
      </w:r>
      <w:r>
        <w:rPr>
          <w:rFonts w:eastAsiaTheme="minorEastAsia" w:cstheme="minorBidi"/>
          <w:i w:val="0"/>
          <w:iCs w:val="0"/>
          <w:noProof/>
          <w:sz w:val="22"/>
          <w:szCs w:val="22"/>
          <w:lang w:eastAsia="cs-CZ"/>
        </w:rPr>
        <w:tab/>
      </w:r>
      <w:r>
        <w:rPr>
          <w:noProof/>
        </w:rPr>
        <w:t>Prioritní oblast III. Osoby ohrožené sociálním vyloučením</w:t>
      </w:r>
      <w:r>
        <w:rPr>
          <w:noProof/>
        </w:rPr>
        <w:tab/>
      </w:r>
      <w:r w:rsidR="009C2369">
        <w:rPr>
          <w:noProof/>
        </w:rPr>
        <w:fldChar w:fldCharType="begin"/>
      </w:r>
      <w:r>
        <w:rPr>
          <w:noProof/>
        </w:rPr>
        <w:instrText xml:space="preserve"> PAGEREF _Toc22820077 \h </w:instrText>
      </w:r>
      <w:r w:rsidR="009C2369">
        <w:rPr>
          <w:noProof/>
        </w:rPr>
      </w:r>
      <w:r w:rsidR="009C2369">
        <w:rPr>
          <w:noProof/>
        </w:rPr>
        <w:fldChar w:fldCharType="separate"/>
      </w:r>
      <w:r w:rsidR="004630FD">
        <w:rPr>
          <w:noProof/>
        </w:rPr>
        <w:t>79</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5.6</w:t>
      </w:r>
      <w:r>
        <w:rPr>
          <w:rFonts w:eastAsiaTheme="minorEastAsia" w:cstheme="minorBidi"/>
          <w:i w:val="0"/>
          <w:iCs w:val="0"/>
          <w:noProof/>
          <w:sz w:val="22"/>
          <w:szCs w:val="22"/>
          <w:lang w:eastAsia="cs-CZ"/>
        </w:rPr>
        <w:tab/>
      </w:r>
      <w:r>
        <w:rPr>
          <w:noProof/>
        </w:rPr>
        <w:t>Prioritní oblast IV.  Specifické průřezové potřeby</w:t>
      </w:r>
      <w:r>
        <w:rPr>
          <w:noProof/>
        </w:rPr>
        <w:tab/>
      </w:r>
      <w:r w:rsidR="009C2369">
        <w:rPr>
          <w:noProof/>
        </w:rPr>
        <w:fldChar w:fldCharType="begin"/>
      </w:r>
      <w:r>
        <w:rPr>
          <w:noProof/>
        </w:rPr>
        <w:instrText xml:space="preserve"> PAGEREF _Toc22820078 \h </w:instrText>
      </w:r>
      <w:r w:rsidR="009C2369">
        <w:rPr>
          <w:noProof/>
        </w:rPr>
      </w:r>
      <w:r w:rsidR="009C2369">
        <w:rPr>
          <w:noProof/>
        </w:rPr>
        <w:fldChar w:fldCharType="separate"/>
      </w:r>
      <w:r w:rsidR="004630FD">
        <w:rPr>
          <w:noProof/>
        </w:rPr>
        <w:t>83</w:t>
      </w:r>
      <w:r w:rsidR="009C2369">
        <w:rPr>
          <w:noProof/>
        </w:rPr>
        <w:fldChar w:fldCharType="end"/>
      </w:r>
    </w:p>
    <w:p w:rsidR="00254B9E" w:rsidRDefault="00254B9E">
      <w:pPr>
        <w:pStyle w:val="Obsah2"/>
        <w:tabs>
          <w:tab w:val="left" w:pos="880"/>
          <w:tab w:val="right" w:leader="dot" w:pos="9736"/>
        </w:tabs>
        <w:rPr>
          <w:rFonts w:eastAsiaTheme="minorEastAsia" w:cstheme="minorBidi"/>
          <w:i w:val="0"/>
          <w:iCs w:val="0"/>
          <w:noProof/>
          <w:sz w:val="22"/>
          <w:szCs w:val="22"/>
          <w:lang w:eastAsia="cs-CZ"/>
        </w:rPr>
      </w:pPr>
      <w:r>
        <w:rPr>
          <w:noProof/>
        </w:rPr>
        <w:t>5.7</w:t>
      </w:r>
      <w:r>
        <w:rPr>
          <w:rFonts w:eastAsiaTheme="minorEastAsia" w:cstheme="minorBidi"/>
          <w:i w:val="0"/>
          <w:iCs w:val="0"/>
          <w:noProof/>
          <w:sz w:val="22"/>
          <w:szCs w:val="22"/>
          <w:lang w:eastAsia="cs-CZ"/>
        </w:rPr>
        <w:tab/>
      </w:r>
      <w:r>
        <w:rPr>
          <w:noProof/>
        </w:rPr>
        <w:t>Prioritní oblast V.  Systémová opatření</w:t>
      </w:r>
      <w:r>
        <w:rPr>
          <w:noProof/>
        </w:rPr>
        <w:tab/>
      </w:r>
      <w:r w:rsidR="009C2369">
        <w:rPr>
          <w:noProof/>
        </w:rPr>
        <w:fldChar w:fldCharType="begin"/>
      </w:r>
      <w:r>
        <w:rPr>
          <w:noProof/>
        </w:rPr>
        <w:instrText xml:space="preserve"> PAGEREF _Toc22820079 \h </w:instrText>
      </w:r>
      <w:r w:rsidR="009C2369">
        <w:rPr>
          <w:noProof/>
        </w:rPr>
      </w:r>
      <w:r w:rsidR="009C2369">
        <w:rPr>
          <w:noProof/>
        </w:rPr>
        <w:fldChar w:fldCharType="separate"/>
      </w:r>
      <w:r w:rsidR="004630FD">
        <w:rPr>
          <w:noProof/>
        </w:rPr>
        <w:t>86</w:t>
      </w:r>
      <w:r w:rsidR="009C2369">
        <w:rPr>
          <w:noProof/>
        </w:rPr>
        <w:fldChar w:fldCharType="end"/>
      </w:r>
    </w:p>
    <w:p w:rsidR="00254B9E" w:rsidRDefault="00254B9E">
      <w:pPr>
        <w:pStyle w:val="Obsah1"/>
        <w:tabs>
          <w:tab w:val="left" w:pos="440"/>
          <w:tab w:val="right" w:leader="dot" w:pos="9736"/>
        </w:tabs>
        <w:rPr>
          <w:rFonts w:eastAsiaTheme="minorEastAsia" w:cstheme="minorBidi"/>
          <w:b w:val="0"/>
          <w:bCs w:val="0"/>
          <w:noProof/>
          <w:sz w:val="22"/>
          <w:szCs w:val="22"/>
          <w:lang w:eastAsia="cs-CZ"/>
        </w:rPr>
      </w:pPr>
      <w:r w:rsidRPr="00AF3DB7">
        <w:rPr>
          <w:noProof/>
          <w:color w:val="000000"/>
        </w:rPr>
        <w:t>6.</w:t>
      </w:r>
      <w:r>
        <w:rPr>
          <w:rFonts w:eastAsiaTheme="minorEastAsia" w:cstheme="minorBidi"/>
          <w:b w:val="0"/>
          <w:bCs w:val="0"/>
          <w:noProof/>
          <w:sz w:val="22"/>
          <w:szCs w:val="22"/>
          <w:lang w:eastAsia="cs-CZ"/>
        </w:rPr>
        <w:tab/>
      </w:r>
      <w:r>
        <w:rPr>
          <w:noProof/>
        </w:rPr>
        <w:t>PRAVIDLA ŘÍZENÍ A KOORDINACE SÍTĚ SOCIÁLNÍCH SLUŽEB SK</w:t>
      </w:r>
      <w:r>
        <w:rPr>
          <w:noProof/>
        </w:rPr>
        <w:tab/>
      </w:r>
      <w:r w:rsidR="009C2369">
        <w:rPr>
          <w:noProof/>
        </w:rPr>
        <w:fldChar w:fldCharType="begin"/>
      </w:r>
      <w:r>
        <w:rPr>
          <w:noProof/>
        </w:rPr>
        <w:instrText xml:space="preserve"> PAGEREF _Toc22820080 \h </w:instrText>
      </w:r>
      <w:r w:rsidR="009C2369">
        <w:rPr>
          <w:noProof/>
        </w:rPr>
      </w:r>
      <w:r w:rsidR="009C2369">
        <w:rPr>
          <w:noProof/>
        </w:rPr>
        <w:fldChar w:fldCharType="separate"/>
      </w:r>
      <w:r w:rsidR="004630FD">
        <w:rPr>
          <w:noProof/>
        </w:rPr>
        <w:t>92</w:t>
      </w:r>
      <w:r w:rsidR="009C2369">
        <w:rPr>
          <w:noProof/>
        </w:rPr>
        <w:fldChar w:fldCharType="end"/>
      </w:r>
    </w:p>
    <w:p w:rsidR="00254B9E" w:rsidRDefault="00254B9E">
      <w:pPr>
        <w:pStyle w:val="Obsah1"/>
        <w:tabs>
          <w:tab w:val="left" w:pos="440"/>
          <w:tab w:val="right" w:leader="dot" w:pos="9736"/>
        </w:tabs>
        <w:rPr>
          <w:rFonts w:eastAsiaTheme="minorEastAsia" w:cstheme="minorBidi"/>
          <w:b w:val="0"/>
          <w:bCs w:val="0"/>
          <w:noProof/>
          <w:sz w:val="22"/>
          <w:szCs w:val="22"/>
          <w:lang w:eastAsia="cs-CZ"/>
        </w:rPr>
      </w:pPr>
      <w:r w:rsidRPr="00AF3DB7">
        <w:rPr>
          <w:noProof/>
          <w:color w:val="000000"/>
        </w:rPr>
        <w:t>7.</w:t>
      </w:r>
      <w:r>
        <w:rPr>
          <w:rFonts w:eastAsiaTheme="minorEastAsia" w:cstheme="minorBidi"/>
          <w:b w:val="0"/>
          <w:bCs w:val="0"/>
          <w:noProof/>
          <w:sz w:val="22"/>
          <w:szCs w:val="22"/>
          <w:lang w:eastAsia="cs-CZ"/>
        </w:rPr>
        <w:tab/>
      </w:r>
      <w:r>
        <w:rPr>
          <w:noProof/>
        </w:rPr>
        <w:t>SHRNUTÍ VYPOŘÁDÁNÍ PŘIPOMÍNEK</w:t>
      </w:r>
      <w:r>
        <w:rPr>
          <w:noProof/>
        </w:rPr>
        <w:tab/>
      </w:r>
      <w:r w:rsidR="009C2369">
        <w:rPr>
          <w:noProof/>
        </w:rPr>
        <w:fldChar w:fldCharType="begin"/>
      </w:r>
      <w:r>
        <w:rPr>
          <w:noProof/>
        </w:rPr>
        <w:instrText xml:space="preserve"> PAGEREF _Toc22820081 \h </w:instrText>
      </w:r>
      <w:r w:rsidR="009C2369">
        <w:rPr>
          <w:noProof/>
        </w:rPr>
      </w:r>
      <w:r w:rsidR="009C2369">
        <w:rPr>
          <w:noProof/>
        </w:rPr>
        <w:fldChar w:fldCharType="separate"/>
      </w:r>
      <w:r w:rsidR="004630FD">
        <w:rPr>
          <w:noProof/>
        </w:rPr>
        <w:t>97</w:t>
      </w:r>
      <w:r w:rsidR="009C2369">
        <w:rPr>
          <w:noProof/>
        </w:rPr>
        <w:fldChar w:fldCharType="end"/>
      </w:r>
    </w:p>
    <w:p w:rsidR="00254B9E" w:rsidRDefault="00254B9E">
      <w:pPr>
        <w:pStyle w:val="Obsah1"/>
        <w:tabs>
          <w:tab w:val="left" w:pos="440"/>
          <w:tab w:val="right" w:leader="dot" w:pos="9736"/>
        </w:tabs>
        <w:rPr>
          <w:rFonts w:eastAsiaTheme="minorEastAsia" w:cstheme="minorBidi"/>
          <w:b w:val="0"/>
          <w:bCs w:val="0"/>
          <w:noProof/>
          <w:sz w:val="22"/>
          <w:szCs w:val="22"/>
          <w:lang w:eastAsia="cs-CZ"/>
        </w:rPr>
      </w:pPr>
      <w:r w:rsidRPr="00AF3DB7">
        <w:rPr>
          <w:noProof/>
          <w:color w:val="000000"/>
        </w:rPr>
        <w:t>8.</w:t>
      </w:r>
      <w:r>
        <w:rPr>
          <w:rFonts w:eastAsiaTheme="minorEastAsia" w:cstheme="minorBidi"/>
          <w:b w:val="0"/>
          <w:bCs w:val="0"/>
          <w:noProof/>
          <w:sz w:val="22"/>
          <w:szCs w:val="22"/>
          <w:lang w:eastAsia="cs-CZ"/>
        </w:rPr>
        <w:tab/>
      </w:r>
      <w:r>
        <w:rPr>
          <w:noProof/>
        </w:rPr>
        <w:t>ZÁKLADNÍ KONCEPČNÍ DOKUMENTY</w:t>
      </w:r>
      <w:r>
        <w:rPr>
          <w:noProof/>
        </w:rPr>
        <w:tab/>
      </w:r>
      <w:r w:rsidR="009C2369">
        <w:rPr>
          <w:noProof/>
        </w:rPr>
        <w:fldChar w:fldCharType="begin"/>
      </w:r>
      <w:r>
        <w:rPr>
          <w:noProof/>
        </w:rPr>
        <w:instrText xml:space="preserve"> PAGEREF _Toc22820082 \h </w:instrText>
      </w:r>
      <w:r w:rsidR="009C2369">
        <w:rPr>
          <w:noProof/>
        </w:rPr>
      </w:r>
      <w:r w:rsidR="009C2369">
        <w:rPr>
          <w:noProof/>
        </w:rPr>
        <w:fldChar w:fldCharType="separate"/>
      </w:r>
      <w:r w:rsidR="004630FD">
        <w:rPr>
          <w:noProof/>
        </w:rPr>
        <w:t>98</w:t>
      </w:r>
      <w:r w:rsidR="009C2369">
        <w:rPr>
          <w:noProof/>
        </w:rPr>
        <w:fldChar w:fldCharType="end"/>
      </w:r>
    </w:p>
    <w:p w:rsidR="00254B9E" w:rsidRDefault="00254B9E">
      <w:pPr>
        <w:pStyle w:val="Obsah1"/>
        <w:tabs>
          <w:tab w:val="left" w:pos="440"/>
          <w:tab w:val="right" w:leader="dot" w:pos="9736"/>
        </w:tabs>
        <w:rPr>
          <w:rFonts w:eastAsiaTheme="minorEastAsia" w:cstheme="minorBidi"/>
          <w:b w:val="0"/>
          <w:bCs w:val="0"/>
          <w:noProof/>
          <w:sz w:val="22"/>
          <w:szCs w:val="22"/>
          <w:lang w:eastAsia="cs-CZ"/>
        </w:rPr>
      </w:pPr>
      <w:r w:rsidRPr="00AF3DB7">
        <w:rPr>
          <w:noProof/>
          <w:color w:val="000000"/>
        </w:rPr>
        <w:t>9.</w:t>
      </w:r>
      <w:r>
        <w:rPr>
          <w:rFonts w:eastAsiaTheme="minorEastAsia" w:cstheme="minorBidi"/>
          <w:b w:val="0"/>
          <w:bCs w:val="0"/>
          <w:noProof/>
          <w:sz w:val="22"/>
          <w:szCs w:val="22"/>
          <w:lang w:eastAsia="cs-CZ"/>
        </w:rPr>
        <w:tab/>
      </w:r>
      <w:r>
        <w:rPr>
          <w:noProof/>
        </w:rPr>
        <w:t>SEZNAM OBRÁZKŮ, GRAFŮ A TABULEK</w:t>
      </w:r>
      <w:r>
        <w:rPr>
          <w:noProof/>
        </w:rPr>
        <w:tab/>
      </w:r>
      <w:r w:rsidR="009C2369">
        <w:rPr>
          <w:noProof/>
        </w:rPr>
        <w:fldChar w:fldCharType="begin"/>
      </w:r>
      <w:r>
        <w:rPr>
          <w:noProof/>
        </w:rPr>
        <w:instrText xml:space="preserve"> PAGEREF _Toc22820083 \h </w:instrText>
      </w:r>
      <w:r w:rsidR="009C2369">
        <w:rPr>
          <w:noProof/>
        </w:rPr>
      </w:r>
      <w:r w:rsidR="009C2369">
        <w:rPr>
          <w:noProof/>
        </w:rPr>
        <w:fldChar w:fldCharType="separate"/>
      </w:r>
      <w:r w:rsidR="004630FD">
        <w:rPr>
          <w:noProof/>
        </w:rPr>
        <w:t>102</w:t>
      </w:r>
      <w:r w:rsidR="009C2369">
        <w:rPr>
          <w:noProof/>
        </w:rPr>
        <w:fldChar w:fldCharType="end"/>
      </w:r>
    </w:p>
    <w:p w:rsidR="00254B9E" w:rsidRDefault="00254B9E">
      <w:pPr>
        <w:pStyle w:val="Obsah1"/>
        <w:tabs>
          <w:tab w:val="left" w:pos="660"/>
          <w:tab w:val="right" w:leader="dot" w:pos="9736"/>
        </w:tabs>
        <w:rPr>
          <w:rFonts w:eastAsiaTheme="minorEastAsia" w:cstheme="minorBidi"/>
          <w:b w:val="0"/>
          <w:bCs w:val="0"/>
          <w:noProof/>
          <w:sz w:val="22"/>
          <w:szCs w:val="22"/>
          <w:lang w:eastAsia="cs-CZ"/>
        </w:rPr>
      </w:pPr>
      <w:r w:rsidRPr="00AF3DB7">
        <w:rPr>
          <w:noProof/>
          <w:color w:val="000000"/>
        </w:rPr>
        <w:t>10.</w:t>
      </w:r>
      <w:r>
        <w:rPr>
          <w:rFonts w:eastAsiaTheme="minorEastAsia" w:cstheme="minorBidi"/>
          <w:b w:val="0"/>
          <w:bCs w:val="0"/>
          <w:noProof/>
          <w:sz w:val="22"/>
          <w:szCs w:val="22"/>
          <w:lang w:eastAsia="cs-CZ"/>
        </w:rPr>
        <w:tab/>
      </w:r>
      <w:r>
        <w:rPr>
          <w:noProof/>
        </w:rPr>
        <w:t>PŘÍLOHA 1 – SÍŤ SOCIÁLNÍCH SLUŽEB SK</w:t>
      </w:r>
      <w:r>
        <w:rPr>
          <w:noProof/>
        </w:rPr>
        <w:tab/>
      </w:r>
      <w:r w:rsidR="009C2369">
        <w:rPr>
          <w:noProof/>
        </w:rPr>
        <w:fldChar w:fldCharType="begin"/>
      </w:r>
      <w:r>
        <w:rPr>
          <w:noProof/>
        </w:rPr>
        <w:instrText xml:space="preserve"> PAGEREF _Toc22820084 \h </w:instrText>
      </w:r>
      <w:r w:rsidR="009C2369">
        <w:rPr>
          <w:noProof/>
        </w:rPr>
      </w:r>
      <w:r w:rsidR="009C2369">
        <w:rPr>
          <w:noProof/>
        </w:rPr>
        <w:fldChar w:fldCharType="separate"/>
      </w:r>
      <w:r w:rsidR="004630FD">
        <w:rPr>
          <w:noProof/>
        </w:rPr>
        <w:t>103</w:t>
      </w:r>
      <w:r w:rsidR="009C2369">
        <w:rPr>
          <w:noProof/>
        </w:rPr>
        <w:fldChar w:fldCharType="end"/>
      </w:r>
    </w:p>
    <w:p w:rsidR="009F25C9" w:rsidRPr="00134DF8" w:rsidRDefault="009C2369" w:rsidP="00B313B5">
      <w:pPr>
        <w:spacing w:line="312" w:lineRule="auto"/>
        <w:rPr>
          <w:rFonts w:eastAsiaTheme="majorEastAsia" w:cstheme="minorHAnsi"/>
          <w:color w:val="2E74B5" w:themeColor="accent1" w:themeShade="BF"/>
          <w:sz w:val="32"/>
          <w:szCs w:val="32"/>
        </w:rPr>
      </w:pPr>
      <w:r>
        <w:rPr>
          <w:rFonts w:cstheme="minorHAnsi"/>
        </w:rPr>
        <w:fldChar w:fldCharType="end"/>
      </w:r>
      <w:r w:rsidR="009F25C9" w:rsidRPr="00134DF8">
        <w:rPr>
          <w:rFonts w:cstheme="minorHAnsi"/>
        </w:rPr>
        <w:br w:type="page"/>
      </w:r>
    </w:p>
    <w:p w:rsidR="002F22C8" w:rsidRDefault="0035299F" w:rsidP="00607243">
      <w:pPr>
        <w:pStyle w:val="Nadpis1"/>
        <w:numPr>
          <w:ilvl w:val="0"/>
          <w:numId w:val="67"/>
        </w:numPr>
      </w:pPr>
      <w:bookmarkStart w:id="0" w:name="_Toc22820054"/>
      <w:r w:rsidRPr="00134DF8">
        <w:lastRenderedPageBreak/>
        <w:t>ÚVOD</w:t>
      </w:r>
      <w:bookmarkEnd w:id="0"/>
    </w:p>
    <w:p w:rsidR="006E03F8" w:rsidRDefault="006E03F8" w:rsidP="006E03F8"/>
    <w:p w:rsidR="006E03F8" w:rsidRDefault="006E03F8" w:rsidP="006E03F8"/>
    <w:p w:rsidR="00137184" w:rsidRDefault="00137184" w:rsidP="00137184">
      <w:r>
        <w:t xml:space="preserve">Vážení, </w:t>
      </w:r>
    </w:p>
    <w:p w:rsidR="00137184" w:rsidRDefault="00137184" w:rsidP="00137184">
      <w:r>
        <w:t xml:space="preserve">do rukou se Vám dostává nový Střednědobý plán rozvoje sociálních služeb na období 2020 – 2022, strategický dokument kraje, který bude určovat podobu Sítě sociálních služeb v následujícím období. Jsem velmi ráda, že do jeho tvorby se společně s námi zapojili nejen poskytovatelé, ale i uživatelé, zájmové profesní skupiny, zastřešující organizace a zástupci jak Ministerstva práce a sociálních věcí, tak i Ministerstva zdravotnictví. </w:t>
      </w:r>
    </w:p>
    <w:p w:rsidR="00137184" w:rsidRDefault="00137184" w:rsidP="00137184">
      <w:r>
        <w:t xml:space="preserve">Hlavním smyslem tohoto dokumentu je koncepčně reagovat na potřeby obyvatel Středočeského kraje, které jsme rozdělili do čtyř základních cílových skupin. Základním východiskem, které jsme při tvorbě plánu ve spolupráci s obcemi určili, je směřování kraje k zajištění dostupnosti zejména terénních služeb. Přáním téměř každého člověka je totiž dostat pomoc v prostředí, kde žije, mít možnost zůstat doma co možná nejdéle. Současně bych ráda podtrhla, že tento dokument byl tvořen současně s Krajským plánem vyrovnávání příležitostí osob se zdravotním postižením na roky 2020–2022, který rovněž reaguje na mnoho potřeb seniorů a lidí se zdravotním postižením, které nemusí vždy nutně zajišťovat pouze sociální služby. </w:t>
      </w:r>
    </w:p>
    <w:p w:rsidR="00137184" w:rsidRDefault="00137184" w:rsidP="00137184">
      <w:r>
        <w:t xml:space="preserve">V systému klademe velký důraz na individuální přístup k člověku, k jeho konkrétní nepříznivé sociální situaci a potřebám jeho přirozeného okolí, které mu pomáhá tuto každodenní situaci zvládat. Považujeme za velmi potřebné takovouto neformální péči, která pomáhá potřebném člověku v udržení jeho samostatnosti a soběstačnosti, maximálně podporovat. Podstatné je přitom včasné a řádné vyhodnocení jeho situace, samozřejmě při zohlednění jeho potřeb a přání. Nejen, ale především z tohoto důvodu, je v plánu kladen mimořádný důraz na podporu zajištění terénních služeb sociální péče do večerních hodin, o víkendech, ať již jde o seniory, osoby se zdravotním postižením, tak i rodiny s dětmi. </w:t>
      </w:r>
    </w:p>
    <w:p w:rsidR="00137184" w:rsidRDefault="00137184" w:rsidP="00137184">
      <w:r>
        <w:t xml:space="preserve">Pomoc rodinám s dětmi prostřednictvím sociálních služeb musí být včasná a co nejkomplexnější. Musí být poskytována za účelem posílení rodiny tak, aby své případné nesnáze dokázala řešit a aby nastalá situace nevedla k jejímu rozpadu. Za nesmírně důležité považuji i to, aby i dítě samotné, které se ocitne v bludišti dospívání, dostalo adekvátní podporu a dokázalo tuto mnohdy nelehkou etapu života prožít bez velké újmy do budoucího života. Pokud dojde k odloučení dítěte od rodiny, má rodina prostřednictvím sociálních služeb dostat takovou míru podpory, aby se dítě do ní mohlo vrátit. </w:t>
      </w:r>
    </w:p>
    <w:p w:rsidR="00137184" w:rsidRDefault="00137184" w:rsidP="00137184">
      <w:r>
        <w:t xml:space="preserve">Lidé bez domova a lidé závislí na návykových látkách nejsou ve středních Čechách příliš početnou cílovou skupinou, především díky blízkosti pražské metropole, kam tito lidé přirozeně odcházejí. Přesto je potřeba v systému sociálních služeb rozvíjet i nízkoprahové služby, jejichž aktivity jsou pro naplnění potřeb těchto lidí v určitých místech naprosto nezastupitelné. </w:t>
      </w:r>
    </w:p>
    <w:p w:rsidR="00137184" w:rsidRDefault="00137184" w:rsidP="00137184">
      <w:r>
        <w:t xml:space="preserve">Závěrem chci poděkovat všem, kteří se jakýmkoliv způsobem „na pomoci“ podílejí. A nemyslím tím jen profesionály. Každý, kdo si všimne a pomůže v těžké situaci dítěti, rodině, starému člověku nebo člověku s handicapem, každému, komu není lhostejný člověk, který potřebuje pomoc, patří poděkování a úcta. I to totiž tvoří pojivo společnosti – to, že „jsme na to spolu“. </w:t>
      </w:r>
    </w:p>
    <w:p w:rsidR="00137184" w:rsidRDefault="00137184" w:rsidP="00137184">
      <w:r>
        <w:t>Děkuji Vám za to.</w:t>
      </w:r>
    </w:p>
    <w:p w:rsidR="00137184" w:rsidRDefault="00137184" w:rsidP="00137184"/>
    <w:p w:rsidR="00137184" w:rsidRDefault="00137184" w:rsidP="00137184">
      <w:pPr>
        <w:ind w:left="6372"/>
        <w:jc w:val="center"/>
      </w:pPr>
      <w:r>
        <w:t>Mgr. Aneta Heřmanová, DiS.</w:t>
      </w:r>
      <w:r>
        <w:br/>
        <w:t>radní pro oblast sociálních věcí</w:t>
      </w:r>
    </w:p>
    <w:p w:rsidR="006E03F8" w:rsidRPr="006E03F8" w:rsidRDefault="006E03F8" w:rsidP="006E03F8">
      <w:pPr>
        <w:rPr>
          <w:rFonts w:cstheme="minorHAnsi"/>
        </w:rPr>
      </w:pPr>
      <w:r w:rsidRPr="006E03F8">
        <w:rPr>
          <w:b/>
        </w:rPr>
        <w:t xml:space="preserve"> </w:t>
      </w:r>
      <w:r w:rsidRPr="006E03F8">
        <w:rPr>
          <w:b/>
        </w:rPr>
        <w:br w:type="page"/>
      </w:r>
    </w:p>
    <w:p w:rsidR="00944BF4" w:rsidRPr="00134DF8" w:rsidRDefault="00184511" w:rsidP="00B313B5">
      <w:pPr>
        <w:pStyle w:val="Nadpis2"/>
        <w:spacing w:line="312" w:lineRule="auto"/>
      </w:pPr>
      <w:bookmarkStart w:id="1" w:name="_Toc20575842"/>
      <w:bookmarkStart w:id="2" w:name="_Toc22820055"/>
      <w:r w:rsidRPr="00184511">
        <w:lastRenderedPageBreak/>
        <w:t>Pojmy a zkratky</w:t>
      </w:r>
      <w:bookmarkEnd w:id="1"/>
      <w:bookmarkEnd w:id="2"/>
    </w:p>
    <w:p w:rsidR="00E572C1" w:rsidRDefault="00944BF4" w:rsidP="00B313B5">
      <w:pPr>
        <w:pStyle w:val="Odstavecseseznamem"/>
        <w:numPr>
          <w:ilvl w:val="0"/>
          <w:numId w:val="16"/>
        </w:numPr>
        <w:spacing w:line="312" w:lineRule="auto"/>
        <w:rPr>
          <w:rFonts w:cstheme="minorHAnsi"/>
        </w:rPr>
      </w:pPr>
      <w:r w:rsidRPr="00134DF8">
        <w:rPr>
          <w:rFonts w:cstheme="minorHAnsi"/>
        </w:rPr>
        <w:t>APRSS – Akční plán rozvoje sociálních služeb</w:t>
      </w:r>
    </w:p>
    <w:p w:rsidR="00EE0D0D" w:rsidRDefault="00EE0D0D" w:rsidP="00B313B5">
      <w:pPr>
        <w:pStyle w:val="Odstavecseseznamem"/>
        <w:numPr>
          <w:ilvl w:val="0"/>
          <w:numId w:val="16"/>
        </w:numPr>
        <w:spacing w:line="312" w:lineRule="auto"/>
        <w:rPr>
          <w:rFonts w:cstheme="minorHAnsi"/>
        </w:rPr>
      </w:pPr>
      <w:r>
        <w:rPr>
          <w:rFonts w:cstheme="minorHAnsi"/>
        </w:rPr>
        <w:t>CDZ – Centrum duševního zdraví</w:t>
      </w:r>
    </w:p>
    <w:p w:rsidR="00E572C1" w:rsidRDefault="00A745F9" w:rsidP="00B313B5">
      <w:pPr>
        <w:pStyle w:val="Odstavecseseznamem"/>
        <w:numPr>
          <w:ilvl w:val="0"/>
          <w:numId w:val="16"/>
        </w:numPr>
        <w:spacing w:line="312" w:lineRule="auto"/>
        <w:rPr>
          <w:rFonts w:cstheme="minorHAnsi"/>
        </w:rPr>
      </w:pPr>
      <w:r w:rsidRPr="00134DF8">
        <w:rPr>
          <w:rFonts w:cstheme="minorHAnsi"/>
        </w:rPr>
        <w:t>ČSÚ – Česk</w:t>
      </w:r>
      <w:r w:rsidR="00E80D76">
        <w:rPr>
          <w:rFonts w:cstheme="minorHAnsi"/>
        </w:rPr>
        <w:t>ý</w:t>
      </w:r>
      <w:r w:rsidRPr="00134DF8">
        <w:rPr>
          <w:rFonts w:cstheme="minorHAnsi"/>
        </w:rPr>
        <w:t xml:space="preserve"> statistický úřad</w:t>
      </w:r>
    </w:p>
    <w:p w:rsidR="009A504B" w:rsidRDefault="009A504B" w:rsidP="00B313B5">
      <w:pPr>
        <w:pStyle w:val="Odstavecseseznamem"/>
        <w:numPr>
          <w:ilvl w:val="0"/>
          <w:numId w:val="16"/>
        </w:numPr>
        <w:spacing w:line="312" w:lineRule="auto"/>
        <w:rPr>
          <w:rFonts w:cstheme="minorHAnsi"/>
        </w:rPr>
      </w:pPr>
      <w:r>
        <w:rPr>
          <w:rFonts w:cstheme="minorHAnsi"/>
        </w:rPr>
        <w:t>Kraj – Středočeský kraj</w:t>
      </w:r>
    </w:p>
    <w:p w:rsidR="00EE0D0D" w:rsidRDefault="00EE0D0D" w:rsidP="00B313B5">
      <w:pPr>
        <w:pStyle w:val="Odstavecseseznamem"/>
        <w:numPr>
          <w:ilvl w:val="0"/>
          <w:numId w:val="16"/>
        </w:numPr>
        <w:spacing w:line="312" w:lineRule="auto"/>
        <w:rPr>
          <w:rFonts w:cstheme="minorHAnsi"/>
        </w:rPr>
      </w:pPr>
      <w:r>
        <w:rPr>
          <w:rFonts w:cstheme="minorHAnsi"/>
        </w:rPr>
        <w:t xml:space="preserve">KPSVL – Koordinovaný přístup k sociálně vyloučeným lokalitám </w:t>
      </w:r>
    </w:p>
    <w:p w:rsidR="00E572C1" w:rsidRDefault="00944BF4" w:rsidP="00B313B5">
      <w:pPr>
        <w:pStyle w:val="Odstavecseseznamem"/>
        <w:numPr>
          <w:ilvl w:val="0"/>
          <w:numId w:val="16"/>
        </w:numPr>
        <w:spacing w:line="312" w:lineRule="auto"/>
        <w:rPr>
          <w:rFonts w:cstheme="minorHAnsi"/>
        </w:rPr>
      </w:pPr>
      <w:r w:rsidRPr="00134DF8">
        <w:rPr>
          <w:rFonts w:cstheme="minorHAnsi"/>
        </w:rPr>
        <w:t>K</w:t>
      </w:r>
      <w:r w:rsidR="00904966" w:rsidRPr="00134DF8">
        <w:rPr>
          <w:rFonts w:cstheme="minorHAnsi"/>
        </w:rPr>
        <w:t>Ú</w:t>
      </w:r>
      <w:r w:rsidRPr="00134DF8">
        <w:rPr>
          <w:rFonts w:cstheme="minorHAnsi"/>
        </w:rPr>
        <w:t>SK – Krajský úřad Středočeského kraje</w:t>
      </w:r>
    </w:p>
    <w:p w:rsidR="00EE0D0D" w:rsidRDefault="00EE0D0D" w:rsidP="00B313B5">
      <w:pPr>
        <w:pStyle w:val="Odstavecseseznamem"/>
        <w:numPr>
          <w:ilvl w:val="0"/>
          <w:numId w:val="16"/>
        </w:numPr>
        <w:spacing w:line="312" w:lineRule="auto"/>
        <w:rPr>
          <w:rFonts w:cstheme="minorHAnsi"/>
        </w:rPr>
      </w:pPr>
      <w:r>
        <w:rPr>
          <w:rFonts w:cstheme="minorHAnsi"/>
        </w:rPr>
        <w:t>MAS – Místní akční skupina</w:t>
      </w:r>
    </w:p>
    <w:p w:rsidR="00E572C1" w:rsidRDefault="00944BF4" w:rsidP="00B313B5">
      <w:pPr>
        <w:pStyle w:val="Odstavecseseznamem"/>
        <w:numPr>
          <w:ilvl w:val="0"/>
          <w:numId w:val="16"/>
        </w:numPr>
        <w:spacing w:line="312" w:lineRule="auto"/>
        <w:rPr>
          <w:rFonts w:cstheme="minorHAnsi"/>
        </w:rPr>
      </w:pPr>
      <w:r w:rsidRPr="00134DF8">
        <w:rPr>
          <w:rFonts w:cstheme="minorHAnsi"/>
        </w:rPr>
        <w:t>MPSV</w:t>
      </w:r>
      <w:r w:rsidR="00361155">
        <w:rPr>
          <w:rFonts w:cstheme="minorHAnsi"/>
        </w:rPr>
        <w:t xml:space="preserve"> </w:t>
      </w:r>
      <w:r w:rsidRPr="00134DF8">
        <w:rPr>
          <w:rFonts w:cstheme="minorHAnsi"/>
        </w:rPr>
        <w:t>– Ministerstvo práce a sociálních věcí České republiky</w:t>
      </w:r>
    </w:p>
    <w:p w:rsidR="00AA6187" w:rsidRDefault="00AA6187" w:rsidP="00B313B5">
      <w:pPr>
        <w:pStyle w:val="Odstavecseseznamem"/>
        <w:numPr>
          <w:ilvl w:val="0"/>
          <w:numId w:val="16"/>
        </w:numPr>
        <w:spacing w:line="312" w:lineRule="auto"/>
        <w:rPr>
          <w:rFonts w:cstheme="minorHAnsi"/>
        </w:rPr>
      </w:pPr>
      <w:r>
        <w:rPr>
          <w:rFonts w:cstheme="minorHAnsi"/>
        </w:rPr>
        <w:t xml:space="preserve">MNS </w:t>
      </w:r>
      <w:r w:rsidR="00756185">
        <w:rPr>
          <w:rFonts w:cstheme="minorHAnsi"/>
        </w:rPr>
        <w:t>–</w:t>
      </w:r>
      <w:r>
        <w:rPr>
          <w:rFonts w:cstheme="minorHAnsi"/>
        </w:rPr>
        <w:t xml:space="preserve"> </w:t>
      </w:r>
      <w:r w:rsidR="00FE7142" w:rsidRPr="00FE7142">
        <w:t>Národní monitorovací středisko pro drogy a závislosti</w:t>
      </w:r>
    </w:p>
    <w:p w:rsidR="00E572C1" w:rsidRDefault="00C028F5" w:rsidP="00B313B5">
      <w:pPr>
        <w:pStyle w:val="Odstavecseseznamem"/>
        <w:numPr>
          <w:ilvl w:val="0"/>
          <w:numId w:val="16"/>
        </w:numPr>
        <w:spacing w:line="312" w:lineRule="auto"/>
        <w:rPr>
          <w:rFonts w:cstheme="minorHAnsi"/>
        </w:rPr>
      </w:pPr>
      <w:r w:rsidRPr="00134DF8">
        <w:rPr>
          <w:rFonts w:cstheme="minorHAnsi"/>
        </w:rPr>
        <w:t xml:space="preserve">NRHZS – Národní registr hrazených </w:t>
      </w:r>
      <w:r w:rsidR="003A2928" w:rsidRPr="00134DF8">
        <w:rPr>
          <w:rFonts w:cstheme="minorHAnsi"/>
        </w:rPr>
        <w:t xml:space="preserve">zdravotních </w:t>
      </w:r>
      <w:r w:rsidRPr="00134DF8">
        <w:rPr>
          <w:rFonts w:cstheme="minorHAnsi"/>
        </w:rPr>
        <w:t>služeb</w:t>
      </w:r>
    </w:p>
    <w:p w:rsidR="00E572C1" w:rsidRDefault="00944BF4" w:rsidP="00B313B5">
      <w:pPr>
        <w:pStyle w:val="Odstavecseseznamem"/>
        <w:numPr>
          <w:ilvl w:val="0"/>
          <w:numId w:val="16"/>
        </w:numPr>
        <w:spacing w:line="312" w:lineRule="auto"/>
        <w:rPr>
          <w:rFonts w:cstheme="minorHAnsi"/>
        </w:rPr>
      </w:pPr>
      <w:r w:rsidRPr="00134DF8">
        <w:rPr>
          <w:rFonts w:cstheme="minorHAnsi"/>
        </w:rPr>
        <w:t>Odbor – Odbor sociálních věcí Krajského úřadu SK</w:t>
      </w:r>
    </w:p>
    <w:p w:rsidR="00E572C1" w:rsidRDefault="00944BF4" w:rsidP="00B313B5">
      <w:pPr>
        <w:pStyle w:val="Odstavecseseznamem"/>
        <w:numPr>
          <w:ilvl w:val="0"/>
          <w:numId w:val="16"/>
        </w:numPr>
        <w:spacing w:line="312" w:lineRule="auto"/>
        <w:rPr>
          <w:rFonts w:cstheme="minorHAnsi"/>
        </w:rPr>
      </w:pPr>
      <w:r w:rsidRPr="00134DF8">
        <w:rPr>
          <w:rFonts w:cstheme="minorHAnsi"/>
        </w:rPr>
        <w:t>ORP – Obecní úřad obce s rozšířenou působností</w:t>
      </w:r>
    </w:p>
    <w:p w:rsidR="00E572C1" w:rsidRDefault="00600CF9" w:rsidP="00B313B5">
      <w:pPr>
        <w:pStyle w:val="Odstavecseseznamem"/>
        <w:numPr>
          <w:ilvl w:val="0"/>
          <w:numId w:val="16"/>
        </w:numPr>
        <w:spacing w:line="312" w:lineRule="auto"/>
        <w:rPr>
          <w:rFonts w:cstheme="minorHAnsi"/>
        </w:rPr>
      </w:pPr>
      <w:r w:rsidRPr="00134DF8">
        <w:rPr>
          <w:rFonts w:cstheme="minorHAnsi"/>
        </w:rPr>
        <w:t>PNP – Příspěvek na péči</w:t>
      </w:r>
    </w:p>
    <w:p w:rsidR="00E572C1" w:rsidRDefault="00944BF4" w:rsidP="00B313B5">
      <w:pPr>
        <w:pStyle w:val="Odstavecseseznamem"/>
        <w:numPr>
          <w:ilvl w:val="0"/>
          <w:numId w:val="16"/>
        </w:numPr>
        <w:spacing w:line="312" w:lineRule="auto"/>
        <w:rPr>
          <w:rFonts w:cstheme="minorHAnsi"/>
        </w:rPr>
      </w:pPr>
      <w:r w:rsidRPr="00134DF8">
        <w:rPr>
          <w:rFonts w:cstheme="minorHAnsi"/>
        </w:rPr>
        <w:t xml:space="preserve">Registr – Registr poskytovatelů sociálních služeb </w:t>
      </w:r>
    </w:p>
    <w:p w:rsidR="00872331" w:rsidRDefault="00872331" w:rsidP="00B313B5">
      <w:pPr>
        <w:pStyle w:val="Odstavecseseznamem"/>
        <w:numPr>
          <w:ilvl w:val="0"/>
          <w:numId w:val="16"/>
        </w:numPr>
        <w:spacing w:line="312" w:lineRule="auto"/>
        <w:rPr>
          <w:rFonts w:cstheme="minorHAnsi"/>
        </w:rPr>
      </w:pPr>
      <w:r>
        <w:rPr>
          <w:rFonts w:cstheme="minorHAnsi"/>
        </w:rPr>
        <w:t>RK – Rada Středočeského kraje</w:t>
      </w:r>
    </w:p>
    <w:p w:rsidR="00E572C1" w:rsidRDefault="00944BF4" w:rsidP="00B313B5">
      <w:pPr>
        <w:pStyle w:val="Odstavecseseznamem"/>
        <w:numPr>
          <w:ilvl w:val="0"/>
          <w:numId w:val="16"/>
        </w:numPr>
        <w:spacing w:line="312" w:lineRule="auto"/>
        <w:rPr>
          <w:rFonts w:cstheme="minorHAnsi"/>
        </w:rPr>
      </w:pPr>
      <w:r w:rsidRPr="00134DF8">
        <w:rPr>
          <w:rFonts w:cstheme="minorHAnsi"/>
        </w:rPr>
        <w:t xml:space="preserve">Rozhodnutí SGEI – Rozhodnutí </w:t>
      </w:r>
      <w:r w:rsidR="006B2175">
        <w:rPr>
          <w:rFonts w:cstheme="minorHAnsi"/>
        </w:rPr>
        <w:t>Evropské k</w:t>
      </w:r>
      <w:r w:rsidRPr="00134DF8">
        <w:rPr>
          <w:rFonts w:cstheme="minorHAnsi"/>
        </w:rPr>
        <w:t>omise (č. 2012/21/EU) ze dne 20. prosince 2011 o použití čl.</w:t>
      </w:r>
      <w:r w:rsidR="00E80D76">
        <w:rPr>
          <w:rFonts w:cstheme="minorHAnsi"/>
        </w:rPr>
        <w:t> </w:t>
      </w:r>
      <w:r w:rsidRPr="00134DF8">
        <w:rPr>
          <w:rFonts w:cstheme="minorHAnsi"/>
        </w:rPr>
        <w:t>106 odst. 2 Smlouvy o fungování Evropské unie na státní podporu ve formě vyrovnávací platby za</w:t>
      </w:r>
      <w:r w:rsidR="00E80D76">
        <w:rPr>
          <w:rFonts w:cstheme="minorHAnsi"/>
        </w:rPr>
        <w:t> </w:t>
      </w:r>
      <w:r w:rsidRPr="00134DF8">
        <w:rPr>
          <w:rFonts w:cstheme="minorHAnsi"/>
        </w:rPr>
        <w:t xml:space="preserve">závazek veřejné služby udělené určitým podnikům pověřeným poskytováním služeb obecného hospodářského </w:t>
      </w:r>
      <w:r w:rsidR="00B607C9">
        <w:rPr>
          <w:rFonts w:cstheme="minorHAnsi"/>
        </w:rPr>
        <w:t>zájmu zveřejněné v</w:t>
      </w:r>
      <w:r w:rsidRPr="00134DF8">
        <w:rPr>
          <w:rFonts w:cstheme="minorHAnsi"/>
        </w:rPr>
        <w:t> Úředním věstníku Evropské unie dne 11. 1. 2012</w:t>
      </w:r>
    </w:p>
    <w:p w:rsidR="00E572C1" w:rsidRDefault="00944BF4" w:rsidP="00B313B5">
      <w:pPr>
        <w:pStyle w:val="Odstavecseseznamem"/>
        <w:numPr>
          <w:ilvl w:val="0"/>
          <w:numId w:val="16"/>
        </w:numPr>
        <w:spacing w:line="312" w:lineRule="auto"/>
        <w:rPr>
          <w:rFonts w:cstheme="minorHAnsi"/>
        </w:rPr>
      </w:pPr>
      <w:r w:rsidRPr="00134DF8">
        <w:rPr>
          <w:rFonts w:cstheme="minorHAnsi"/>
        </w:rPr>
        <w:t>Síť – Síť sociálních služeb SK</w:t>
      </w:r>
    </w:p>
    <w:p w:rsidR="00E572C1" w:rsidRDefault="00483524" w:rsidP="00B313B5">
      <w:pPr>
        <w:pStyle w:val="Odstavecseseznamem"/>
        <w:numPr>
          <w:ilvl w:val="0"/>
          <w:numId w:val="16"/>
        </w:numPr>
        <w:spacing w:line="312" w:lineRule="auto"/>
        <w:rPr>
          <w:rFonts w:cstheme="minorHAnsi"/>
        </w:rPr>
      </w:pPr>
      <w:r w:rsidRPr="00134DF8">
        <w:rPr>
          <w:rFonts w:cstheme="minorHAnsi"/>
        </w:rPr>
        <w:t xml:space="preserve">SOHZ </w:t>
      </w:r>
      <w:r w:rsidR="00361155" w:rsidRPr="00134DF8">
        <w:rPr>
          <w:rFonts w:cstheme="minorHAnsi"/>
        </w:rPr>
        <w:t>–</w:t>
      </w:r>
      <w:r w:rsidRPr="00134DF8">
        <w:rPr>
          <w:rFonts w:cstheme="minorHAnsi"/>
        </w:rPr>
        <w:t xml:space="preserve"> Služba obecného hospodářského zájmu </w:t>
      </w:r>
    </w:p>
    <w:p w:rsidR="00E572C1" w:rsidRDefault="00944BF4" w:rsidP="00B313B5">
      <w:pPr>
        <w:pStyle w:val="Odstavecseseznamem"/>
        <w:numPr>
          <w:ilvl w:val="0"/>
          <w:numId w:val="16"/>
        </w:numPr>
        <w:spacing w:line="312" w:lineRule="auto"/>
        <w:rPr>
          <w:rFonts w:cstheme="minorHAnsi"/>
        </w:rPr>
      </w:pPr>
      <w:r w:rsidRPr="00134DF8">
        <w:rPr>
          <w:rFonts w:cstheme="minorHAnsi"/>
        </w:rPr>
        <w:t xml:space="preserve">SK – Středočeský kraj </w:t>
      </w:r>
    </w:p>
    <w:p w:rsidR="00E572C1" w:rsidRDefault="00944BF4" w:rsidP="00B313B5">
      <w:pPr>
        <w:pStyle w:val="Odstavecseseznamem"/>
        <w:numPr>
          <w:ilvl w:val="0"/>
          <w:numId w:val="16"/>
        </w:numPr>
        <w:spacing w:line="312" w:lineRule="auto"/>
        <w:rPr>
          <w:rFonts w:cstheme="minorHAnsi"/>
        </w:rPr>
      </w:pPr>
      <w:r w:rsidRPr="00134DF8">
        <w:rPr>
          <w:rFonts w:cstheme="minorHAnsi"/>
        </w:rPr>
        <w:t>SPRSS – Střednědobý plán rozvoje sociálních služeb</w:t>
      </w:r>
    </w:p>
    <w:p w:rsidR="00E572C1" w:rsidRDefault="00271159" w:rsidP="00B313B5">
      <w:pPr>
        <w:pStyle w:val="Odstavecseseznamem"/>
        <w:numPr>
          <w:ilvl w:val="0"/>
          <w:numId w:val="16"/>
        </w:numPr>
        <w:spacing w:line="312" w:lineRule="auto"/>
        <w:rPr>
          <w:rFonts w:cstheme="minorHAnsi"/>
        </w:rPr>
      </w:pPr>
      <w:r w:rsidRPr="00134DF8">
        <w:rPr>
          <w:rFonts w:cstheme="minorHAnsi"/>
        </w:rPr>
        <w:t>ÚP ČR – Úřad práce České republiky</w:t>
      </w:r>
    </w:p>
    <w:p w:rsidR="00E572C1" w:rsidRDefault="00600CF9" w:rsidP="00B313B5">
      <w:pPr>
        <w:pStyle w:val="Odstavecseseznamem"/>
        <w:numPr>
          <w:ilvl w:val="0"/>
          <w:numId w:val="16"/>
        </w:numPr>
        <w:spacing w:line="312" w:lineRule="auto"/>
        <w:rPr>
          <w:rFonts w:cstheme="minorHAnsi"/>
        </w:rPr>
      </w:pPr>
      <w:r w:rsidRPr="00134DF8">
        <w:rPr>
          <w:rFonts w:cstheme="minorHAnsi"/>
        </w:rPr>
        <w:t>ÚZIS</w:t>
      </w:r>
      <w:r w:rsidR="00B0589D">
        <w:rPr>
          <w:rFonts w:cstheme="minorHAnsi"/>
        </w:rPr>
        <w:t xml:space="preserve"> – </w:t>
      </w:r>
      <w:r w:rsidR="00560C0C" w:rsidRPr="00134DF8">
        <w:rPr>
          <w:rFonts w:cstheme="minorHAnsi"/>
        </w:rPr>
        <w:t>Ú</w:t>
      </w:r>
      <w:r w:rsidRPr="00134DF8">
        <w:rPr>
          <w:rFonts w:cstheme="minorHAnsi"/>
        </w:rPr>
        <w:t xml:space="preserve">stav zdravotnických informací a </w:t>
      </w:r>
      <w:r w:rsidR="00DD7384" w:rsidRPr="00134DF8">
        <w:rPr>
          <w:rFonts w:cstheme="minorHAnsi"/>
        </w:rPr>
        <w:t>statistiky</w:t>
      </w:r>
    </w:p>
    <w:p w:rsidR="00E572C1" w:rsidRDefault="00944BF4" w:rsidP="00B313B5">
      <w:pPr>
        <w:pStyle w:val="Odstavecseseznamem"/>
        <w:numPr>
          <w:ilvl w:val="0"/>
          <w:numId w:val="16"/>
        </w:numPr>
        <w:spacing w:line="312" w:lineRule="auto"/>
        <w:rPr>
          <w:rFonts w:cstheme="minorHAnsi"/>
        </w:rPr>
      </w:pPr>
      <w:r w:rsidRPr="00134DF8">
        <w:rPr>
          <w:rFonts w:cstheme="minorHAnsi"/>
        </w:rPr>
        <w:t>VkZSS – vyhláška č. 505/2006 Sb., která provádí některá ustanovení zákona o sociálních službách</w:t>
      </w:r>
    </w:p>
    <w:p w:rsidR="00BB3A6E" w:rsidRDefault="00BB3A6E" w:rsidP="00B313B5">
      <w:pPr>
        <w:pStyle w:val="Odstavecseseznamem"/>
        <w:numPr>
          <w:ilvl w:val="0"/>
          <w:numId w:val="16"/>
        </w:numPr>
        <w:spacing w:line="312" w:lineRule="auto"/>
        <w:rPr>
          <w:rFonts w:cstheme="minorHAnsi"/>
        </w:rPr>
      </w:pPr>
      <w:r>
        <w:rPr>
          <w:rFonts w:cstheme="minorHAnsi"/>
        </w:rPr>
        <w:t xml:space="preserve">VSV – Výbor pro sociální věci </w:t>
      </w:r>
      <w:r w:rsidR="00E80D76">
        <w:rPr>
          <w:rFonts w:cstheme="minorHAnsi"/>
        </w:rPr>
        <w:t>Z</w:t>
      </w:r>
      <w:r>
        <w:rPr>
          <w:rFonts w:cstheme="minorHAnsi"/>
        </w:rPr>
        <w:t>astupitelstva Středočeského kraje</w:t>
      </w:r>
    </w:p>
    <w:p w:rsidR="00E572C1" w:rsidRDefault="00D47960" w:rsidP="00B313B5">
      <w:pPr>
        <w:pStyle w:val="Odstavecseseznamem"/>
        <w:numPr>
          <w:ilvl w:val="0"/>
          <w:numId w:val="16"/>
        </w:numPr>
        <w:spacing w:line="312" w:lineRule="auto"/>
        <w:rPr>
          <w:rFonts w:cstheme="minorHAnsi"/>
        </w:rPr>
      </w:pPr>
      <w:r w:rsidRPr="00134DF8">
        <w:rPr>
          <w:rFonts w:cstheme="minorHAnsi"/>
        </w:rPr>
        <w:t>VUPSV – Výzkumný ústav práce a sociálních věcí</w:t>
      </w:r>
    </w:p>
    <w:p w:rsidR="00E572C1" w:rsidRDefault="00944BF4" w:rsidP="00B313B5">
      <w:pPr>
        <w:pStyle w:val="Odstavecseseznamem"/>
        <w:numPr>
          <w:ilvl w:val="0"/>
          <w:numId w:val="16"/>
        </w:numPr>
        <w:spacing w:line="312" w:lineRule="auto"/>
        <w:rPr>
          <w:rFonts w:cstheme="minorHAnsi"/>
        </w:rPr>
      </w:pPr>
      <w:r w:rsidRPr="00134DF8">
        <w:rPr>
          <w:rFonts w:cstheme="minorHAnsi"/>
        </w:rPr>
        <w:t>ZSS – zákon č. 108/2006 Sb. o sociálních službách</w:t>
      </w:r>
    </w:p>
    <w:p w:rsidR="008D5270" w:rsidRDefault="008D5270" w:rsidP="00B313B5">
      <w:pPr>
        <w:pStyle w:val="Odstavecseseznamem"/>
        <w:numPr>
          <w:ilvl w:val="0"/>
          <w:numId w:val="16"/>
        </w:numPr>
        <w:spacing w:line="312" w:lineRule="auto"/>
        <w:rPr>
          <w:rFonts w:cstheme="minorHAnsi"/>
        </w:rPr>
      </w:pPr>
      <w:r>
        <w:rPr>
          <w:rFonts w:cstheme="minorHAnsi"/>
        </w:rPr>
        <w:t xml:space="preserve">ZK – </w:t>
      </w:r>
      <w:r w:rsidR="00872331">
        <w:rPr>
          <w:rFonts w:cstheme="minorHAnsi"/>
        </w:rPr>
        <w:t>Zastupitelstvo</w:t>
      </w:r>
      <w:r>
        <w:rPr>
          <w:rFonts w:cstheme="minorHAnsi"/>
        </w:rPr>
        <w:t xml:space="preserve"> </w:t>
      </w:r>
      <w:r w:rsidR="00872331">
        <w:rPr>
          <w:rFonts w:cstheme="minorHAnsi"/>
        </w:rPr>
        <w:t xml:space="preserve">Středočeského </w:t>
      </w:r>
      <w:r>
        <w:rPr>
          <w:rFonts w:cstheme="minorHAnsi"/>
        </w:rPr>
        <w:t>kraje</w:t>
      </w:r>
    </w:p>
    <w:p w:rsidR="00E572C1" w:rsidRDefault="00E572C1" w:rsidP="00B313B5">
      <w:pPr>
        <w:pStyle w:val="Odstavecseseznamem"/>
        <w:spacing w:line="312" w:lineRule="auto"/>
        <w:rPr>
          <w:rFonts w:cstheme="minorHAnsi"/>
          <w:sz w:val="2"/>
        </w:rPr>
      </w:pPr>
    </w:p>
    <w:p w:rsidR="0035299F" w:rsidRPr="00134DF8" w:rsidRDefault="00184511" w:rsidP="00B313B5">
      <w:pPr>
        <w:pStyle w:val="Nadpis2"/>
        <w:spacing w:line="312" w:lineRule="auto"/>
      </w:pPr>
      <w:bookmarkStart w:id="3" w:name="_Toc20575843"/>
      <w:bookmarkStart w:id="4" w:name="_Toc22820056"/>
      <w:r w:rsidRPr="00184511">
        <w:t>Legislativní rámec plánování sociálních služeb</w:t>
      </w:r>
      <w:bookmarkEnd w:id="3"/>
      <w:bookmarkEnd w:id="4"/>
    </w:p>
    <w:p w:rsidR="0035299F" w:rsidRPr="00134DF8" w:rsidRDefault="0035299F" w:rsidP="00B313B5">
      <w:pPr>
        <w:spacing w:line="312" w:lineRule="auto"/>
        <w:rPr>
          <w:rFonts w:cstheme="minorHAnsi"/>
        </w:rPr>
      </w:pPr>
      <w:r w:rsidRPr="00134DF8">
        <w:rPr>
          <w:rFonts w:cstheme="minorHAnsi"/>
        </w:rPr>
        <w:t xml:space="preserve">Na základě ustanovení § 95 </w:t>
      </w:r>
      <w:r w:rsidR="00944BF4" w:rsidRPr="00134DF8">
        <w:rPr>
          <w:rFonts w:cstheme="minorHAnsi"/>
        </w:rPr>
        <w:t>ZSS</w:t>
      </w:r>
      <w:r w:rsidRPr="00134DF8">
        <w:rPr>
          <w:rFonts w:cstheme="minorHAnsi"/>
        </w:rPr>
        <w:t xml:space="preserve">, ve znění pozdějších předpisů (dále </w:t>
      </w:r>
      <w:r w:rsidR="00CD4F25" w:rsidRPr="00134DF8">
        <w:rPr>
          <w:rFonts w:cstheme="minorHAnsi"/>
        </w:rPr>
        <w:t xml:space="preserve">také </w:t>
      </w:r>
      <w:r w:rsidR="00944BF4" w:rsidRPr="00134DF8">
        <w:rPr>
          <w:rFonts w:cstheme="minorHAnsi"/>
        </w:rPr>
        <w:t>ZSS</w:t>
      </w:r>
      <w:r w:rsidRPr="00134DF8">
        <w:rPr>
          <w:rFonts w:cstheme="minorHAnsi"/>
        </w:rPr>
        <w:t>)</w:t>
      </w:r>
      <w:r w:rsidR="004734AA" w:rsidRPr="00134DF8">
        <w:rPr>
          <w:rFonts w:cstheme="minorHAnsi"/>
        </w:rPr>
        <w:t>,</w:t>
      </w:r>
      <w:r w:rsidRPr="00134DF8">
        <w:rPr>
          <w:rFonts w:cstheme="minorHAnsi"/>
        </w:rPr>
        <w:t xml:space="preserve"> je Středočeský kraj zodpovědný za řízení sítě sociálních služeb </w:t>
      </w:r>
      <w:r w:rsidR="00944BF4" w:rsidRPr="00134DF8">
        <w:rPr>
          <w:rFonts w:cstheme="minorHAnsi"/>
        </w:rPr>
        <w:t>(</w:t>
      </w:r>
      <w:r w:rsidR="008462A7">
        <w:rPr>
          <w:rFonts w:cstheme="minorHAnsi"/>
        </w:rPr>
        <w:t>dál též</w:t>
      </w:r>
      <w:r w:rsidR="00944BF4" w:rsidRPr="00134DF8">
        <w:rPr>
          <w:rFonts w:cstheme="minorHAnsi"/>
        </w:rPr>
        <w:t xml:space="preserve"> Síť) </w:t>
      </w:r>
      <w:r w:rsidRPr="00134DF8">
        <w:rPr>
          <w:rFonts w:cstheme="minorHAnsi"/>
        </w:rPr>
        <w:t>na svém území a pro své občany. Základním nástrojem pro řízení této sítě je střednědobý plán rozvoje sociálních služeb (</w:t>
      </w:r>
      <w:r w:rsidR="00944BF4" w:rsidRPr="00134DF8">
        <w:rPr>
          <w:rFonts w:cstheme="minorHAnsi"/>
        </w:rPr>
        <w:t xml:space="preserve">dále </w:t>
      </w:r>
      <w:r w:rsidR="00CD4F25" w:rsidRPr="00134DF8">
        <w:rPr>
          <w:rFonts w:cstheme="minorHAnsi"/>
        </w:rPr>
        <w:t xml:space="preserve">také </w:t>
      </w:r>
      <w:r w:rsidRPr="00134DF8">
        <w:rPr>
          <w:rFonts w:cstheme="minorHAnsi"/>
        </w:rPr>
        <w:t xml:space="preserve">SPRSS). </w:t>
      </w:r>
    </w:p>
    <w:p w:rsidR="0035299F" w:rsidRPr="00134DF8" w:rsidRDefault="0035299F" w:rsidP="00B313B5">
      <w:pPr>
        <w:spacing w:line="312" w:lineRule="auto"/>
        <w:rPr>
          <w:rFonts w:cstheme="minorHAnsi"/>
        </w:rPr>
      </w:pPr>
      <w:r w:rsidRPr="00134DF8">
        <w:rPr>
          <w:rFonts w:cstheme="minorHAnsi"/>
        </w:rPr>
        <w:lastRenderedPageBreak/>
        <w:t xml:space="preserve">Sociální služby definuje </w:t>
      </w:r>
      <w:r w:rsidR="00944BF4" w:rsidRPr="00134DF8">
        <w:rPr>
          <w:rFonts w:cstheme="minorHAnsi"/>
        </w:rPr>
        <w:t>ZSS</w:t>
      </w:r>
      <w:r w:rsidRPr="00134DF8">
        <w:rPr>
          <w:rFonts w:cstheme="minorHAnsi"/>
        </w:rPr>
        <w:t xml:space="preserve"> jako činnost nebo soubor činností zajišťující</w:t>
      </w:r>
      <w:r w:rsidR="00B55480">
        <w:rPr>
          <w:rFonts w:cstheme="minorHAnsi"/>
        </w:rPr>
        <w:t>ch</w:t>
      </w:r>
      <w:r w:rsidRPr="00134DF8">
        <w:rPr>
          <w:rFonts w:cstheme="minorHAnsi"/>
        </w:rPr>
        <w:t xml:space="preserve"> pomoc a podporu osobám za účelem sociálního začlenění nebo prevence sociálního vyloučení. Sociální služby jsou prostředkem pro poskytování pomoci a podpory fyzickým osobám v nepříznivé sociální situaci.</w:t>
      </w:r>
    </w:p>
    <w:p w:rsidR="0035299F" w:rsidRPr="00134DF8" w:rsidRDefault="0035299F" w:rsidP="00B313B5">
      <w:pPr>
        <w:spacing w:line="312" w:lineRule="auto"/>
        <w:rPr>
          <w:rFonts w:cstheme="minorHAnsi"/>
        </w:rPr>
      </w:pPr>
      <w:r w:rsidRPr="00134DF8">
        <w:rPr>
          <w:rFonts w:cstheme="minorHAnsi"/>
        </w:rPr>
        <w:t>Obsah střednědobého plánu rozvoje sociálních služeb upravuje zákon o sociálních službách v ustanovení § 3 písm. h) takto: „Střednědobým plánem rozvoje sociálních služeb se rozumí strategický dokument obce nebo kraje schválený na dobu 3 let, který je výsledkem aktivního zjišťování potřeb osob na území obce nebo kraje a</w:t>
      </w:r>
      <w:r w:rsidR="00B55480">
        <w:rPr>
          <w:rFonts w:cstheme="minorHAnsi"/>
        </w:rPr>
        <w:t> </w:t>
      </w:r>
      <w:r w:rsidRPr="00134DF8">
        <w:rPr>
          <w:rFonts w:cstheme="minorHAnsi"/>
        </w:rPr>
        <w:t>hledání způsobů jejich uspokojování s využitím dostupných zdrojů; jeho obsahem je souhrn a výsledky podkladových analýz a dat, popis způsobu zpracování plánu včetně vymezení spolupráce s obcemi, s poskytovateli sociálních služeb a osobami, kterým jsou sociální služby poskytovány, popis a analýza dostupných zdrojů a</w:t>
      </w:r>
      <w:r w:rsidR="00B55480">
        <w:rPr>
          <w:rFonts w:cstheme="minorHAnsi"/>
        </w:rPr>
        <w:t> </w:t>
      </w:r>
      <w:r w:rsidRPr="00134DF8">
        <w:rPr>
          <w:rFonts w:cstheme="minorHAnsi"/>
        </w:rPr>
        <w:t>potřeb osob, kterým jsou sociální služby určeny, včetně ekonomického vyhodnocení, strategie zajišťování a rozvoje sociálních služeb obsahující popis budoucího žádoucího stavu a opatření, jejichž prostřednictvím by mělo být tohoto stavu dosaženo, povinnosti zúčastněných subjektů, postup sledování a vyhodnocování plnění plánu včetně způsobu, jakým lze provést změny v poskytování sociálních služeb a způsob zajištění sítě sociálních služeb na území kraje; střednědobý plán rozvoje sociálních služeb může být doplněn akčními plány zpracovanými na období jednoho roku, které vycházejí ze střednědobého plánu rozvoje sociálních služeb.“</w:t>
      </w:r>
    </w:p>
    <w:p w:rsidR="0035299F" w:rsidRPr="00134DF8" w:rsidRDefault="00944BF4" w:rsidP="00B313B5">
      <w:pPr>
        <w:spacing w:line="312" w:lineRule="auto"/>
        <w:rPr>
          <w:rFonts w:cstheme="minorHAnsi"/>
          <w:i/>
        </w:rPr>
      </w:pPr>
      <w:r w:rsidRPr="00134DF8">
        <w:rPr>
          <w:rFonts w:cstheme="minorHAnsi"/>
        </w:rPr>
        <w:t>SPRSS</w:t>
      </w:r>
      <w:r w:rsidR="0035299F" w:rsidRPr="00134DF8">
        <w:rPr>
          <w:rFonts w:cstheme="minorHAnsi"/>
        </w:rPr>
        <w:t xml:space="preserve"> je součástí žádosti o poskytnutí dotace Ministerstva práce a sociálních věcí ČR (</w:t>
      </w:r>
      <w:r w:rsidRPr="00134DF8">
        <w:rPr>
          <w:rFonts w:cstheme="minorHAnsi"/>
        </w:rPr>
        <w:t xml:space="preserve">dále </w:t>
      </w:r>
      <w:r w:rsidR="00CD4F25" w:rsidRPr="00134DF8">
        <w:rPr>
          <w:rFonts w:cstheme="minorHAnsi"/>
        </w:rPr>
        <w:t xml:space="preserve">také </w:t>
      </w:r>
      <w:r w:rsidR="0035299F" w:rsidRPr="00134DF8">
        <w:rPr>
          <w:rFonts w:cstheme="minorHAnsi"/>
        </w:rPr>
        <w:t>MPSV) na</w:t>
      </w:r>
      <w:r w:rsidR="00932136">
        <w:rPr>
          <w:rFonts w:cstheme="minorHAnsi"/>
        </w:rPr>
        <w:t> </w:t>
      </w:r>
      <w:r w:rsidR="0035299F" w:rsidRPr="00134DF8">
        <w:rPr>
          <w:rFonts w:cstheme="minorHAnsi"/>
        </w:rPr>
        <w:t>příslušný rozpočtový rok. Podle ustanovení § 101a odst. 3 zákona o sociálních službách žádost obsahuje mimo jiné střednědobý plán rozvoje sociálních služeb kraje, který obsahuje ekonomickou analýzu v plánu identifikovaných potřeb a způsob jejich finančního zajištění.</w:t>
      </w:r>
    </w:p>
    <w:p w:rsidR="0035299F" w:rsidRPr="00134DF8" w:rsidRDefault="0035299F" w:rsidP="00B313B5">
      <w:pPr>
        <w:spacing w:line="312" w:lineRule="auto"/>
        <w:rPr>
          <w:rFonts w:cstheme="minorHAnsi"/>
          <w:i/>
        </w:rPr>
      </w:pPr>
      <w:r w:rsidRPr="00134DF8">
        <w:rPr>
          <w:rFonts w:cstheme="minorHAnsi"/>
        </w:rPr>
        <w:t xml:space="preserve">Povinnost kraje zpracovávat střednědobý plán rozvoje sociálních služeb vyplývá z ustanovení § 95 písm. d) zákona o sociálních službách: </w:t>
      </w:r>
      <w:r w:rsidRPr="00134DF8">
        <w:rPr>
          <w:rFonts w:cstheme="minorHAnsi"/>
          <w:i/>
        </w:rPr>
        <w:t>„Kraj zpracovává střednědobý plán rozvoje sociálních služeb ve spolupráci s obcemi na území kraje, se zástupci poskytovatelů sociálních služeb a se zástupci osob, kterým jsou poskytovány sociální služby, a informuje obce na území kraje o výsledcích zjištěných v procesu plánování, při zpracování plánu kraj přihlíží k informacím obce sděleným podle § 94 písm. e)</w:t>
      </w:r>
      <w:r w:rsidR="00CD6DFD" w:rsidRPr="00134DF8">
        <w:rPr>
          <w:rFonts w:cstheme="minorHAnsi"/>
          <w:i/>
          <w:vertAlign w:val="superscript"/>
        </w:rPr>
        <w:footnoteReference w:id="2"/>
      </w:r>
      <w:r w:rsidRPr="00134DF8">
        <w:rPr>
          <w:rFonts w:cstheme="minorHAnsi"/>
          <w:i/>
        </w:rPr>
        <w:t xml:space="preserve"> a k údajům uvedeným v registru podle § 85 odst. 5.</w:t>
      </w:r>
      <w:r w:rsidRPr="00134DF8">
        <w:rPr>
          <w:rFonts w:cstheme="minorHAnsi"/>
          <w:i/>
          <w:vertAlign w:val="superscript"/>
        </w:rPr>
        <w:footnoteReference w:id="3"/>
      </w:r>
      <w:r w:rsidRPr="00134DF8">
        <w:rPr>
          <w:rFonts w:cstheme="minorHAnsi"/>
          <w:i/>
        </w:rPr>
        <w:t>“</w:t>
      </w:r>
    </w:p>
    <w:p w:rsidR="0035299F" w:rsidRPr="00134DF8" w:rsidRDefault="0035299F" w:rsidP="00B313B5">
      <w:pPr>
        <w:spacing w:line="312" w:lineRule="auto"/>
        <w:rPr>
          <w:rFonts w:cstheme="minorHAnsi"/>
        </w:rPr>
      </w:pPr>
      <w:r w:rsidRPr="00134DF8">
        <w:rPr>
          <w:rFonts w:cstheme="minorHAnsi"/>
        </w:rPr>
        <w:t xml:space="preserve">Působnost obcí při zpracování </w:t>
      </w:r>
      <w:r w:rsidR="00904966" w:rsidRPr="00134DF8">
        <w:rPr>
          <w:rFonts w:cstheme="minorHAnsi"/>
        </w:rPr>
        <w:t>SPRSS</w:t>
      </w:r>
      <w:r w:rsidRPr="00134DF8">
        <w:rPr>
          <w:rFonts w:cstheme="minorHAnsi"/>
        </w:rPr>
        <w:t xml:space="preserve"> je upravena v ustanovení § 94 písm. d) a e) zákona o sociálních službách:</w:t>
      </w:r>
      <w:r w:rsidR="00904966" w:rsidRPr="00134DF8">
        <w:rPr>
          <w:rFonts w:cstheme="minorHAnsi"/>
        </w:rPr>
        <w:t xml:space="preserve"> </w:t>
      </w:r>
      <w:r w:rsidRPr="00134DF8">
        <w:rPr>
          <w:rFonts w:cstheme="minorHAnsi"/>
        </w:rPr>
        <w:t>„Obec může zpracovat střednědobý plán rozvoje sociálních služeb ve spolupráci s krajem, poskytovateli sociálních služeb na území obce a za účasti osob, kterým jsou poskytovány sociální služby.“</w:t>
      </w:r>
      <w:r w:rsidR="00904966" w:rsidRPr="00134DF8">
        <w:rPr>
          <w:rFonts w:cstheme="minorHAnsi"/>
        </w:rPr>
        <w:t xml:space="preserve"> A dále: </w:t>
      </w:r>
      <w:r w:rsidRPr="00134DF8">
        <w:rPr>
          <w:rFonts w:cstheme="minorHAnsi"/>
        </w:rPr>
        <w:t>„Obec spolupracuje s krajem při přípravě a realizaci střednědobého plánu rozvoje sociálních služeb kraje, za tím účelem sděluje kraji informace o potřebách poskytování sociálních služeb osobám nebo skupinám osob na území obce, o možnostech uspokojování těchto potřeb prostřednictvím sociálních služeb a o jejich dostupných zdrojích.“</w:t>
      </w:r>
    </w:p>
    <w:p w:rsidR="0035299F" w:rsidRPr="00134DF8" w:rsidRDefault="0035299F" w:rsidP="00B313B5">
      <w:pPr>
        <w:spacing w:line="312" w:lineRule="auto"/>
        <w:rPr>
          <w:rFonts w:cstheme="minorHAnsi"/>
        </w:rPr>
      </w:pPr>
      <w:r w:rsidRPr="00134DF8">
        <w:rPr>
          <w:rFonts w:cstheme="minorHAnsi"/>
        </w:rPr>
        <w:lastRenderedPageBreak/>
        <w:t>Při tvorbě Střednědobého plánu rozvoje sociálních služeb ve Středočeském kraji na období 2020</w:t>
      </w:r>
      <w:r w:rsidR="00B0589D">
        <w:rPr>
          <w:rFonts w:cstheme="minorHAnsi"/>
        </w:rPr>
        <w:t xml:space="preserve"> – </w:t>
      </w:r>
      <w:r w:rsidRPr="00134DF8">
        <w:rPr>
          <w:rFonts w:cstheme="minorHAnsi"/>
        </w:rPr>
        <w:t xml:space="preserve">2022 zohlednil Středočeský kraj legislativu mající přímý i potenciální dopad </w:t>
      </w:r>
      <w:r w:rsidR="00B55480">
        <w:rPr>
          <w:rFonts w:cstheme="minorHAnsi"/>
        </w:rPr>
        <w:t>na</w:t>
      </w:r>
      <w:r w:rsidR="00B55480" w:rsidRPr="00134DF8">
        <w:rPr>
          <w:rFonts w:cstheme="minorHAnsi"/>
        </w:rPr>
        <w:t xml:space="preserve"> </w:t>
      </w:r>
      <w:r w:rsidRPr="00134DF8">
        <w:rPr>
          <w:rFonts w:cstheme="minorHAnsi"/>
        </w:rPr>
        <w:t>oblast sociálních služeb (ke dni 1. 9. 2019)</w:t>
      </w:r>
      <w:r w:rsidR="00D57287" w:rsidRPr="00134DF8">
        <w:rPr>
          <w:rFonts w:cstheme="minorHAnsi"/>
        </w:rPr>
        <w:t>.</w:t>
      </w:r>
      <w:r w:rsidRPr="00134DF8">
        <w:rPr>
          <w:rFonts w:cstheme="minorHAnsi"/>
        </w:rPr>
        <w:t xml:space="preserve"> V případě zásadních změn právních předpisů týkajících se sociálních služeb</w:t>
      </w:r>
      <w:r w:rsidR="003D5AC5" w:rsidRPr="00134DF8">
        <w:rPr>
          <w:rFonts w:cstheme="minorHAnsi"/>
        </w:rPr>
        <w:t xml:space="preserve"> </w:t>
      </w:r>
      <w:r w:rsidR="00D57287" w:rsidRPr="00134DF8">
        <w:rPr>
          <w:rFonts w:cstheme="minorHAnsi"/>
        </w:rPr>
        <w:t xml:space="preserve">bude provedena aktualizace </w:t>
      </w:r>
      <w:r w:rsidRPr="00134DF8">
        <w:rPr>
          <w:rFonts w:cstheme="minorHAnsi"/>
        </w:rPr>
        <w:t xml:space="preserve">textu střednědobého plánu rozvoje sociálních služeb. </w:t>
      </w:r>
    </w:p>
    <w:p w:rsidR="0035299F" w:rsidRPr="00134DF8" w:rsidRDefault="0035299F" w:rsidP="00B313B5">
      <w:pPr>
        <w:spacing w:line="312" w:lineRule="auto"/>
        <w:rPr>
          <w:rFonts w:cstheme="minorHAnsi"/>
        </w:rPr>
      </w:pPr>
      <w:r w:rsidRPr="00134DF8">
        <w:rPr>
          <w:rFonts w:cstheme="minorHAnsi"/>
        </w:rPr>
        <w:t xml:space="preserve">Střednědobý plán </w:t>
      </w:r>
      <w:r w:rsidR="00DD547B" w:rsidRPr="00134DF8">
        <w:rPr>
          <w:rFonts w:cstheme="minorHAnsi"/>
        </w:rPr>
        <w:t xml:space="preserve">rozvoje sociálních služeb je </w:t>
      </w:r>
      <w:r w:rsidRPr="00134DF8">
        <w:rPr>
          <w:rFonts w:cstheme="minorHAnsi"/>
        </w:rPr>
        <w:t>určujícím strategickým dokumentem kraje v oblasti plánování a</w:t>
      </w:r>
      <w:r w:rsidR="00B55480">
        <w:rPr>
          <w:rFonts w:cstheme="minorHAnsi"/>
        </w:rPr>
        <w:t> </w:t>
      </w:r>
      <w:r w:rsidRPr="00134DF8">
        <w:rPr>
          <w:rFonts w:cstheme="minorHAnsi"/>
        </w:rPr>
        <w:t xml:space="preserve">rozvoje sociálních služeb a funkčním nástrojem pro řízení sítě sociálních služeb z pohledu její efektivity, dostupnosti a udržitelného rozvoje. Stanovuje prioritní oblasti v rozvoji sociálních služeb </w:t>
      </w:r>
      <w:r w:rsidR="00904966" w:rsidRPr="00134DF8">
        <w:rPr>
          <w:rFonts w:cstheme="minorHAnsi"/>
        </w:rPr>
        <w:t>na území kraje a směr vývoje sítě</w:t>
      </w:r>
      <w:r w:rsidRPr="00134DF8">
        <w:rPr>
          <w:rFonts w:cstheme="minorHAnsi"/>
        </w:rPr>
        <w:t xml:space="preserve"> sociálních služeb.</w:t>
      </w:r>
    </w:p>
    <w:p w:rsidR="0035299F" w:rsidRPr="00134DF8" w:rsidRDefault="0035299F" w:rsidP="00B313B5">
      <w:pPr>
        <w:spacing w:line="312" w:lineRule="auto"/>
        <w:rPr>
          <w:rFonts w:cstheme="minorHAnsi"/>
        </w:rPr>
      </w:pPr>
      <w:r w:rsidRPr="00134DF8">
        <w:rPr>
          <w:rFonts w:cstheme="minorHAnsi"/>
        </w:rPr>
        <w:t xml:space="preserve">Konkrétní opatření vedoucí k naplnění cílů střednědobého plánu rozvoje sociálních služeb budou obsahem </w:t>
      </w:r>
      <w:r w:rsidR="00904966" w:rsidRPr="00134DF8">
        <w:rPr>
          <w:rFonts w:cstheme="minorHAnsi"/>
        </w:rPr>
        <w:t xml:space="preserve">tzv. </w:t>
      </w:r>
      <w:r w:rsidRPr="00134DF8">
        <w:rPr>
          <w:rFonts w:cstheme="minorHAnsi"/>
        </w:rPr>
        <w:t xml:space="preserve">akčních plánů </w:t>
      </w:r>
      <w:r w:rsidR="00904966" w:rsidRPr="00134DF8">
        <w:rPr>
          <w:rFonts w:cstheme="minorHAnsi"/>
        </w:rPr>
        <w:t xml:space="preserve">rozvoje sociálních služeb </w:t>
      </w:r>
      <w:r w:rsidRPr="00134DF8">
        <w:rPr>
          <w:rFonts w:cstheme="minorHAnsi"/>
        </w:rPr>
        <w:t>(</w:t>
      </w:r>
      <w:r w:rsidR="00904966" w:rsidRPr="00134DF8">
        <w:rPr>
          <w:rFonts w:cstheme="minorHAnsi"/>
        </w:rPr>
        <w:t xml:space="preserve">dále </w:t>
      </w:r>
      <w:r w:rsidR="00CD4F25" w:rsidRPr="00134DF8">
        <w:rPr>
          <w:rFonts w:cstheme="minorHAnsi"/>
        </w:rPr>
        <w:t xml:space="preserve">také </w:t>
      </w:r>
      <w:r w:rsidRPr="00134DF8">
        <w:rPr>
          <w:rFonts w:cstheme="minorHAnsi"/>
        </w:rPr>
        <w:t>AP</w:t>
      </w:r>
      <w:r w:rsidR="00904966" w:rsidRPr="00134DF8">
        <w:rPr>
          <w:rFonts w:cstheme="minorHAnsi"/>
        </w:rPr>
        <w:t>RSS</w:t>
      </w:r>
      <w:r w:rsidRPr="00134DF8">
        <w:rPr>
          <w:rFonts w:cstheme="minorHAnsi"/>
        </w:rPr>
        <w:t xml:space="preserve">), zpracovaných vždy na období jednoho roku, tj. pro roky 2020, 2021 a 2022. Akční plány budou schváleny Zastupitelstvem Středočeského kraje vždy na začátku předmětného roku – schválení před začátkem řešeného období není v případě akčního plánu možné vzhledem k tomu, že kraji není </w:t>
      </w:r>
      <w:r w:rsidR="00B55480" w:rsidRPr="00134DF8">
        <w:rPr>
          <w:rFonts w:cstheme="minorHAnsi"/>
        </w:rPr>
        <w:t>v předch</w:t>
      </w:r>
      <w:r w:rsidR="00B55480">
        <w:rPr>
          <w:rFonts w:cstheme="minorHAnsi"/>
        </w:rPr>
        <w:t>ozím</w:t>
      </w:r>
      <w:r w:rsidR="00B55480" w:rsidRPr="00134DF8">
        <w:rPr>
          <w:rFonts w:cstheme="minorHAnsi"/>
        </w:rPr>
        <w:t xml:space="preserve"> roce </w:t>
      </w:r>
      <w:r w:rsidRPr="00134DF8">
        <w:rPr>
          <w:rFonts w:cstheme="minorHAnsi"/>
        </w:rPr>
        <w:t>známa výše dotace přidělen</w:t>
      </w:r>
      <w:r w:rsidR="00B55480">
        <w:rPr>
          <w:rFonts w:cstheme="minorHAnsi"/>
        </w:rPr>
        <w:t>é</w:t>
      </w:r>
      <w:r w:rsidR="00904966" w:rsidRPr="00134DF8">
        <w:rPr>
          <w:rFonts w:cstheme="minorHAnsi"/>
        </w:rPr>
        <w:t xml:space="preserve"> </w:t>
      </w:r>
      <w:r w:rsidRPr="00134DF8">
        <w:rPr>
          <w:rFonts w:cstheme="minorHAnsi"/>
        </w:rPr>
        <w:t>ze strany MPSV na financování sítě sociálních služeb.</w:t>
      </w:r>
    </w:p>
    <w:p w:rsidR="004B017A" w:rsidRDefault="004B017A" w:rsidP="00B313B5">
      <w:pPr>
        <w:spacing w:line="312" w:lineRule="auto"/>
        <w:jc w:val="left"/>
        <w:rPr>
          <w:rFonts w:asciiTheme="majorHAnsi" w:eastAsiaTheme="majorEastAsia" w:hAnsiTheme="majorHAnsi" w:cstheme="minorHAnsi"/>
          <w:b/>
          <w:color w:val="2E74B5" w:themeColor="accent1" w:themeShade="BF"/>
          <w:sz w:val="26"/>
          <w:szCs w:val="26"/>
        </w:rPr>
      </w:pPr>
      <w:bookmarkStart w:id="5" w:name="_Toc20471939"/>
      <w:bookmarkStart w:id="6" w:name="_Toc20575844"/>
      <w:bookmarkEnd w:id="5"/>
      <w:r>
        <w:br w:type="page"/>
      </w:r>
    </w:p>
    <w:p w:rsidR="004B017A" w:rsidRDefault="004B017A" w:rsidP="008844FA">
      <w:pPr>
        <w:pStyle w:val="Nadpis1"/>
      </w:pPr>
      <w:bookmarkStart w:id="7" w:name="_Toc22820057"/>
      <w:r>
        <w:lastRenderedPageBreak/>
        <w:t>POPISNÁ ČÁST</w:t>
      </w:r>
      <w:bookmarkEnd w:id="7"/>
    </w:p>
    <w:p w:rsidR="0035299F" w:rsidRPr="00134DF8" w:rsidRDefault="00184511" w:rsidP="00B313B5">
      <w:pPr>
        <w:pStyle w:val="Nadpis2"/>
        <w:spacing w:line="312" w:lineRule="auto"/>
      </w:pPr>
      <w:bookmarkStart w:id="8" w:name="_Toc22820058"/>
      <w:r w:rsidRPr="00184511">
        <w:t xml:space="preserve">Postup tvorby </w:t>
      </w:r>
      <w:r w:rsidR="002B57B3">
        <w:t xml:space="preserve">SPRSS </w:t>
      </w:r>
      <w:r w:rsidRPr="00184511">
        <w:t>2020</w:t>
      </w:r>
      <w:r w:rsidR="00B0589D">
        <w:t xml:space="preserve"> – </w:t>
      </w:r>
      <w:r w:rsidRPr="00184511">
        <w:t>2022</w:t>
      </w:r>
      <w:bookmarkEnd w:id="6"/>
      <w:bookmarkEnd w:id="8"/>
    </w:p>
    <w:p w:rsidR="0035299F" w:rsidRPr="00134DF8" w:rsidRDefault="0035299F" w:rsidP="00B313B5">
      <w:pPr>
        <w:spacing w:line="312" w:lineRule="auto"/>
        <w:rPr>
          <w:rFonts w:cstheme="minorHAnsi"/>
        </w:rPr>
      </w:pPr>
      <w:r w:rsidRPr="00134DF8">
        <w:rPr>
          <w:rFonts w:cstheme="minorHAnsi"/>
        </w:rPr>
        <w:t>Návrh střednědobého plánu rozvoje sociálních služeb byl vytvořen v rámci standardní agendy oddělení koncepce a metodiky Středočeského kraje Odboru sociálních věcí Krajského úřadu Středočeského kraje ve spolupráci s relevantními subjekty (</w:t>
      </w:r>
      <w:r w:rsidR="006C43CC" w:rsidRPr="00134DF8">
        <w:rPr>
          <w:rFonts w:cstheme="minorHAnsi"/>
        </w:rPr>
        <w:t xml:space="preserve">ostatními odděleními Odboru sociálních věcí, </w:t>
      </w:r>
      <w:r w:rsidRPr="00134DF8">
        <w:rPr>
          <w:rFonts w:cstheme="minorHAnsi"/>
        </w:rPr>
        <w:t>obcemi, poskytovateli sociálních služeb, zástupci uživatelů, místními akčními skupinami atd.)</w:t>
      </w:r>
      <w:r w:rsidR="000024EC" w:rsidRPr="00134DF8">
        <w:rPr>
          <w:rFonts w:cstheme="minorHAnsi"/>
        </w:rPr>
        <w:t xml:space="preserve">, a to na základě pověření </w:t>
      </w:r>
      <w:r w:rsidR="00417A15" w:rsidRPr="00134DF8">
        <w:rPr>
          <w:rFonts w:cstheme="minorHAnsi"/>
        </w:rPr>
        <w:t xml:space="preserve">k jeho tvorbě </w:t>
      </w:r>
      <w:r w:rsidR="000024EC" w:rsidRPr="00134DF8">
        <w:rPr>
          <w:rFonts w:cstheme="minorHAnsi"/>
        </w:rPr>
        <w:t>dle usnesení Rady kraje č. 044-04/2019/RK ze dne 28. ledna 2019</w:t>
      </w:r>
    </w:p>
    <w:p w:rsidR="0035299F" w:rsidRPr="00134DF8" w:rsidRDefault="0035299F" w:rsidP="00B313B5">
      <w:pPr>
        <w:spacing w:line="312" w:lineRule="auto"/>
        <w:rPr>
          <w:rFonts w:cstheme="minorHAnsi"/>
          <w:color w:val="070707"/>
          <w:kern w:val="36"/>
          <w:sz w:val="52"/>
          <w:szCs w:val="52"/>
        </w:rPr>
      </w:pPr>
      <w:r w:rsidRPr="00134DF8">
        <w:rPr>
          <w:rFonts w:cstheme="minorHAnsi"/>
        </w:rPr>
        <w:t>Tvorba střednědobého plánu rozvoje sociálních služeb byla realizována v souladu</w:t>
      </w:r>
      <w:r w:rsidR="00A8338E" w:rsidRPr="00134DF8">
        <w:rPr>
          <w:rFonts w:cstheme="minorHAnsi"/>
        </w:rPr>
        <w:t xml:space="preserve"> s Vyhláškou č. </w:t>
      </w:r>
      <w:r w:rsidRPr="00134DF8">
        <w:rPr>
          <w:rFonts w:cstheme="minorHAnsi"/>
        </w:rPr>
        <w:t>505/2006 Sb., kterou se provádějí některá ustanovení zákona o sociálních službách, respektive s její novelizací ke dni 1.</w:t>
      </w:r>
      <w:r w:rsidR="009F7022">
        <w:rPr>
          <w:rFonts w:cstheme="minorHAnsi"/>
        </w:rPr>
        <w:t> </w:t>
      </w:r>
      <w:r w:rsidRPr="00134DF8">
        <w:rPr>
          <w:rFonts w:cstheme="minorHAnsi"/>
        </w:rPr>
        <w:t xml:space="preserve">1. 2018, která blíže stanovila postup a kritéria zpracování střednědobého plánu kraje. </w:t>
      </w:r>
    </w:p>
    <w:p w:rsidR="0035299F" w:rsidRPr="00134DF8" w:rsidRDefault="0035299F" w:rsidP="00B313B5">
      <w:pPr>
        <w:spacing w:line="312" w:lineRule="auto"/>
        <w:rPr>
          <w:rFonts w:eastAsia="Calibri" w:cstheme="minorHAnsi"/>
        </w:rPr>
      </w:pPr>
      <w:r w:rsidRPr="00134DF8">
        <w:rPr>
          <w:rFonts w:cstheme="minorHAnsi"/>
        </w:rPr>
        <w:t xml:space="preserve">Podkladem pro tvorbu </w:t>
      </w:r>
      <w:r w:rsidRPr="002B34BA">
        <w:t xml:space="preserve">střednědobého plánu rozvoje sociálních služeb byla rovněž Národní strategie rozvoje sociálních služeb na období </w:t>
      </w:r>
      <w:r w:rsidR="002B34BA" w:rsidRPr="002B34BA">
        <w:t>2016–2025</w:t>
      </w:r>
      <w:r w:rsidRPr="002B34BA">
        <w:t xml:space="preserve"> Ministerstva práce a sociálních věcí z roku 2015</w:t>
      </w:r>
      <w:r w:rsidR="007F3953">
        <w:t xml:space="preserve"> a pozornost byla věnována také </w:t>
      </w:r>
      <w:r w:rsidR="007F3953" w:rsidRPr="00134DF8">
        <w:rPr>
          <w:rFonts w:cstheme="minorHAnsi"/>
        </w:rPr>
        <w:t>návrh</w:t>
      </w:r>
      <w:r w:rsidR="007F3953">
        <w:rPr>
          <w:rFonts w:cstheme="minorHAnsi"/>
        </w:rPr>
        <w:t>u</w:t>
      </w:r>
      <w:r w:rsidR="007F3953" w:rsidRPr="00134DF8">
        <w:rPr>
          <w:rFonts w:cstheme="minorHAnsi"/>
        </w:rPr>
        <w:t xml:space="preserve"> Strategie sociálního začleňování 2021–2030, který poslalo MPSV do připomínkového řízení dne 27.9.2019.</w:t>
      </w:r>
      <w:r w:rsidR="002B34BA" w:rsidRPr="002B34BA">
        <w:t>Plán přirozeně navazuje na předchozí SPRSS SK 2015–2019</w:t>
      </w:r>
      <w:r w:rsidR="007F3953">
        <w:t xml:space="preserve">, jenž </w:t>
      </w:r>
      <w:r w:rsidR="002B34BA" w:rsidRPr="002B34BA">
        <w:t>byl po stránce formy, obsahu a dosavadního plnění průběžně zhodnocen a zohledněn při tvorbě nové strategie. Finální zhodnocení končícího období bude po předložení orgánům Středočeského kraje zveřejněno ve formě souhrnného dokumentu na webu SK v lednu 2020.</w:t>
      </w:r>
      <w:r w:rsidR="00EC69C5">
        <w:t xml:space="preserve"> </w:t>
      </w:r>
    </w:p>
    <w:p w:rsidR="0035299F" w:rsidRPr="00134DF8" w:rsidRDefault="0035299F" w:rsidP="00B313B5">
      <w:pPr>
        <w:spacing w:line="312" w:lineRule="auto"/>
        <w:rPr>
          <w:rFonts w:cstheme="minorHAnsi"/>
          <w:b/>
        </w:rPr>
      </w:pPr>
      <w:r w:rsidRPr="00134DF8">
        <w:rPr>
          <w:rFonts w:cstheme="minorHAnsi"/>
        </w:rPr>
        <w:t xml:space="preserve">Za účelem tvorby střednědobého plánu rozvoje sociálních služeb byly vytvořeny tematické pracovní skupiny, které </w:t>
      </w:r>
      <w:r w:rsidR="007E3B6B" w:rsidRPr="00134DF8">
        <w:rPr>
          <w:rFonts w:cstheme="minorHAnsi"/>
        </w:rPr>
        <w:t xml:space="preserve">se </w:t>
      </w:r>
      <w:r w:rsidRPr="00134DF8">
        <w:rPr>
          <w:rFonts w:cstheme="minorHAnsi"/>
        </w:rPr>
        <w:t xml:space="preserve">během přípravného roku pravidelně scházely a diskutovaly </w:t>
      </w:r>
      <w:r w:rsidR="007E3B6B" w:rsidRPr="00134DF8">
        <w:rPr>
          <w:rFonts w:cstheme="minorHAnsi"/>
        </w:rPr>
        <w:t xml:space="preserve">hlavní témata a </w:t>
      </w:r>
      <w:r w:rsidRPr="00134DF8">
        <w:rPr>
          <w:rFonts w:cstheme="minorHAnsi"/>
        </w:rPr>
        <w:t xml:space="preserve">směr vývoje sítě sociálních služeb ve smyslu jejich dostupnosti a kvality.  </w:t>
      </w:r>
    </w:p>
    <w:p w:rsidR="00E572C1" w:rsidRDefault="0035299F" w:rsidP="00B313B5">
      <w:pPr>
        <w:spacing w:line="312" w:lineRule="auto"/>
        <w:rPr>
          <w:rFonts w:cstheme="minorHAnsi"/>
        </w:rPr>
      </w:pPr>
      <w:r w:rsidRPr="00134DF8">
        <w:rPr>
          <w:rFonts w:cstheme="minorHAnsi"/>
        </w:rPr>
        <w:t xml:space="preserve">V rámci analytické fáze byly shrnuty a </w:t>
      </w:r>
      <w:r w:rsidR="0057087F" w:rsidRPr="00134DF8">
        <w:rPr>
          <w:rFonts w:cstheme="minorHAnsi"/>
        </w:rPr>
        <w:t xml:space="preserve">zhodnoceny </w:t>
      </w:r>
      <w:r w:rsidRPr="00134DF8">
        <w:rPr>
          <w:rFonts w:cstheme="minorHAnsi"/>
        </w:rPr>
        <w:t>existující dokumenty Středočeského kraje v sociální oblasti</w:t>
      </w:r>
      <w:r w:rsidR="007E3B6B" w:rsidRPr="00134DF8">
        <w:rPr>
          <w:rFonts w:cstheme="minorHAnsi"/>
        </w:rPr>
        <w:t xml:space="preserve"> a </w:t>
      </w:r>
      <w:r w:rsidR="007F3953">
        <w:rPr>
          <w:rFonts w:cstheme="minorHAnsi"/>
        </w:rPr>
        <w:t>uskutečněna</w:t>
      </w:r>
      <w:r w:rsidR="007F3953" w:rsidRPr="00134DF8">
        <w:rPr>
          <w:rFonts w:cstheme="minorHAnsi"/>
        </w:rPr>
        <w:t xml:space="preserve"> </w:t>
      </w:r>
      <w:r w:rsidR="007E3B6B" w:rsidRPr="00134DF8">
        <w:rPr>
          <w:rFonts w:cstheme="minorHAnsi"/>
        </w:rPr>
        <w:t xml:space="preserve">celá řada </w:t>
      </w:r>
      <w:r w:rsidR="0057087F" w:rsidRPr="00134DF8">
        <w:rPr>
          <w:rFonts w:cstheme="minorHAnsi"/>
        </w:rPr>
        <w:t>vlastních</w:t>
      </w:r>
      <w:r w:rsidR="007E3B6B" w:rsidRPr="00134DF8">
        <w:rPr>
          <w:rFonts w:cstheme="minorHAnsi"/>
        </w:rPr>
        <w:t xml:space="preserve"> šetření. </w:t>
      </w:r>
    </w:p>
    <w:p w:rsidR="00E572C1" w:rsidRDefault="0035299F" w:rsidP="00B313B5">
      <w:pPr>
        <w:spacing w:line="312" w:lineRule="auto"/>
        <w:rPr>
          <w:rFonts w:cstheme="minorHAnsi"/>
        </w:rPr>
      </w:pPr>
      <w:r w:rsidRPr="00134DF8">
        <w:rPr>
          <w:rFonts w:cstheme="minorHAnsi"/>
        </w:rPr>
        <w:t xml:space="preserve">V období od ledna 2019 do </w:t>
      </w:r>
      <w:r w:rsidR="00A8338E" w:rsidRPr="00134DF8">
        <w:rPr>
          <w:rFonts w:cstheme="minorHAnsi"/>
        </w:rPr>
        <w:t xml:space="preserve">září 2019 </w:t>
      </w:r>
      <w:r w:rsidR="001F56B4" w:rsidRPr="00134DF8">
        <w:rPr>
          <w:rFonts w:cstheme="minorHAnsi"/>
        </w:rPr>
        <w:t>bylo</w:t>
      </w:r>
      <w:r w:rsidR="007E3B6B" w:rsidRPr="00134DF8">
        <w:rPr>
          <w:rFonts w:cstheme="minorHAnsi"/>
        </w:rPr>
        <w:t xml:space="preserve"> </w:t>
      </w:r>
      <w:r w:rsidR="001F56B4" w:rsidRPr="00134DF8">
        <w:rPr>
          <w:rFonts w:cstheme="minorHAnsi"/>
        </w:rPr>
        <w:t>realizováno</w:t>
      </w:r>
      <w:r w:rsidR="007E3B6B" w:rsidRPr="00134DF8">
        <w:rPr>
          <w:rFonts w:cstheme="minorHAnsi"/>
        </w:rPr>
        <w:t xml:space="preserve"> zejména</w:t>
      </w:r>
      <w:r w:rsidR="001F56B4" w:rsidRPr="00134DF8">
        <w:rPr>
          <w:rFonts w:cstheme="minorHAnsi"/>
        </w:rPr>
        <w:t>:</w:t>
      </w:r>
    </w:p>
    <w:p w:rsidR="00E572C1" w:rsidRDefault="0035299F" w:rsidP="00B313B5">
      <w:pPr>
        <w:pStyle w:val="Odstavecseseznamem"/>
        <w:numPr>
          <w:ilvl w:val="0"/>
          <w:numId w:val="13"/>
        </w:numPr>
        <w:spacing w:line="312" w:lineRule="auto"/>
        <w:rPr>
          <w:rFonts w:cstheme="minorHAnsi"/>
        </w:rPr>
      </w:pPr>
      <w:r w:rsidRPr="00134DF8">
        <w:rPr>
          <w:rFonts w:cstheme="minorHAnsi"/>
        </w:rPr>
        <w:t>dotazníkové šetření v obcích III. typu za účelem zjištění informací o potřebách poskytování sociálních služeb a o možnostech uspokojování potřeb prostřednictvím sociálních služeb na jejich území</w:t>
      </w:r>
      <w:r w:rsidR="00C0123F" w:rsidRPr="00134DF8">
        <w:rPr>
          <w:rFonts w:cstheme="minorHAnsi"/>
        </w:rPr>
        <w:t>,</w:t>
      </w:r>
    </w:p>
    <w:p w:rsidR="00E572C1" w:rsidRDefault="0035299F" w:rsidP="00B313B5">
      <w:pPr>
        <w:pStyle w:val="Odstavecseseznamem"/>
        <w:numPr>
          <w:ilvl w:val="0"/>
          <w:numId w:val="13"/>
        </w:numPr>
        <w:spacing w:line="312" w:lineRule="auto"/>
        <w:rPr>
          <w:rFonts w:cstheme="minorHAnsi"/>
        </w:rPr>
      </w:pPr>
      <w:r w:rsidRPr="00134DF8">
        <w:rPr>
          <w:rFonts w:cstheme="minorHAnsi"/>
        </w:rPr>
        <w:t xml:space="preserve">připomínkové řízení ve vztahu k síti </w:t>
      </w:r>
      <w:r w:rsidR="001F56B4" w:rsidRPr="00134DF8">
        <w:rPr>
          <w:rFonts w:cstheme="minorHAnsi"/>
        </w:rPr>
        <w:t xml:space="preserve">sociálních služeb směrované na </w:t>
      </w:r>
      <w:r w:rsidRPr="00134DF8">
        <w:rPr>
          <w:rFonts w:cstheme="minorHAnsi"/>
        </w:rPr>
        <w:t>poskytovatele sociálních služeb za</w:t>
      </w:r>
      <w:r w:rsidR="007F3953">
        <w:rPr>
          <w:rFonts w:cstheme="minorHAnsi"/>
        </w:rPr>
        <w:t> </w:t>
      </w:r>
      <w:r w:rsidRPr="00134DF8">
        <w:rPr>
          <w:rFonts w:cstheme="minorHAnsi"/>
        </w:rPr>
        <w:t xml:space="preserve">účelem zjištění informací o </w:t>
      </w:r>
      <w:r w:rsidR="001F56B4" w:rsidRPr="00134DF8">
        <w:rPr>
          <w:rFonts w:cstheme="minorHAnsi"/>
        </w:rPr>
        <w:t xml:space="preserve">vývoji potřeb </w:t>
      </w:r>
      <w:r w:rsidRPr="00134DF8">
        <w:rPr>
          <w:rFonts w:cstheme="minorHAnsi"/>
        </w:rPr>
        <w:t>zájemců o sociální služby a jejich uživatelů</w:t>
      </w:r>
      <w:r w:rsidR="007F3953">
        <w:rPr>
          <w:rFonts w:cstheme="minorHAnsi"/>
        </w:rPr>
        <w:t>,</w:t>
      </w:r>
    </w:p>
    <w:p w:rsidR="00E572C1" w:rsidRDefault="0035299F" w:rsidP="00B313B5">
      <w:pPr>
        <w:pStyle w:val="Odstavecseseznamem"/>
        <w:numPr>
          <w:ilvl w:val="0"/>
          <w:numId w:val="13"/>
        </w:numPr>
        <w:spacing w:line="312" w:lineRule="auto"/>
        <w:rPr>
          <w:rFonts w:cstheme="minorHAnsi"/>
        </w:rPr>
      </w:pPr>
      <w:r w:rsidRPr="00134DF8">
        <w:rPr>
          <w:rFonts w:cstheme="minorHAnsi"/>
        </w:rPr>
        <w:t>sběry statistických dat</w:t>
      </w:r>
      <w:r w:rsidR="00C0123F" w:rsidRPr="00134DF8">
        <w:rPr>
          <w:rFonts w:cstheme="minorHAnsi"/>
        </w:rPr>
        <w:t>,</w:t>
      </w:r>
    </w:p>
    <w:p w:rsidR="00E572C1" w:rsidRDefault="0035299F" w:rsidP="00B313B5">
      <w:pPr>
        <w:pStyle w:val="Odstavecseseznamem"/>
        <w:numPr>
          <w:ilvl w:val="0"/>
          <w:numId w:val="13"/>
        </w:numPr>
        <w:spacing w:line="312" w:lineRule="auto"/>
        <w:rPr>
          <w:rFonts w:cstheme="minorHAnsi"/>
        </w:rPr>
      </w:pPr>
      <w:r w:rsidRPr="00134DF8">
        <w:rPr>
          <w:rFonts w:cstheme="minorHAnsi"/>
        </w:rPr>
        <w:t>pracovní skupiny poskytovatelů různých druhů služeb a další odborná tematická setkání k problematice sociálních jevů na daném území a k vyhodnocení zjištěných údajů</w:t>
      </w:r>
      <w:r w:rsidR="00C0123F" w:rsidRPr="00134DF8">
        <w:rPr>
          <w:rFonts w:cstheme="minorHAnsi"/>
        </w:rPr>
        <w:t>,</w:t>
      </w:r>
    </w:p>
    <w:p w:rsidR="00E572C1" w:rsidRDefault="0035299F" w:rsidP="00B313B5">
      <w:pPr>
        <w:pStyle w:val="Odstavecseseznamem"/>
        <w:numPr>
          <w:ilvl w:val="0"/>
          <w:numId w:val="13"/>
        </w:numPr>
        <w:spacing w:line="312" w:lineRule="auto"/>
        <w:rPr>
          <w:rFonts w:cstheme="minorHAnsi"/>
        </w:rPr>
      </w:pPr>
      <w:r w:rsidRPr="00134DF8">
        <w:rPr>
          <w:rFonts w:cstheme="minorHAnsi"/>
        </w:rPr>
        <w:t xml:space="preserve">zmapování komunitních či strategických plánů obcí a </w:t>
      </w:r>
      <w:r w:rsidR="0057087F" w:rsidRPr="00134DF8">
        <w:rPr>
          <w:rFonts w:cstheme="minorHAnsi"/>
        </w:rPr>
        <w:t>místních akčních skupin (</w:t>
      </w:r>
      <w:r w:rsidRPr="00134DF8">
        <w:rPr>
          <w:rFonts w:cstheme="minorHAnsi"/>
        </w:rPr>
        <w:t>MAS</w:t>
      </w:r>
      <w:r w:rsidR="0057087F" w:rsidRPr="00134DF8">
        <w:rPr>
          <w:rFonts w:cstheme="minorHAnsi"/>
        </w:rPr>
        <w:t>).</w:t>
      </w:r>
    </w:p>
    <w:p w:rsidR="0035299F" w:rsidRPr="00134DF8" w:rsidRDefault="0035299F" w:rsidP="00B313B5">
      <w:pPr>
        <w:spacing w:line="312" w:lineRule="auto"/>
        <w:rPr>
          <w:rFonts w:cstheme="minorHAnsi"/>
        </w:rPr>
      </w:pPr>
      <w:r w:rsidRPr="00134DF8">
        <w:rPr>
          <w:rFonts w:cstheme="minorHAnsi"/>
        </w:rPr>
        <w:t>V rámci strategické fáze byl na základě výstupů z předchozích činností vytvořen návrh Střednědobého plánu rozvoje sociálních služeb ve Středočeském kraji na období 2020</w:t>
      </w:r>
      <w:r w:rsidR="00B0589D">
        <w:rPr>
          <w:rFonts w:cstheme="minorHAnsi"/>
        </w:rPr>
        <w:t xml:space="preserve"> – </w:t>
      </w:r>
      <w:r w:rsidRPr="00134DF8">
        <w:rPr>
          <w:rFonts w:cstheme="minorHAnsi"/>
        </w:rPr>
        <w:t>2022. Zpracování návrhu bylo realizováno prostřednictvím následujících dílčích činností:</w:t>
      </w:r>
    </w:p>
    <w:p w:rsidR="00E572C1" w:rsidRDefault="0035299F" w:rsidP="00B313B5">
      <w:pPr>
        <w:pStyle w:val="Odstavecseseznamem"/>
        <w:numPr>
          <w:ilvl w:val="0"/>
          <w:numId w:val="14"/>
        </w:numPr>
        <w:spacing w:line="312" w:lineRule="auto"/>
        <w:rPr>
          <w:rFonts w:cstheme="minorHAnsi"/>
        </w:rPr>
      </w:pPr>
      <w:r w:rsidRPr="00134DF8">
        <w:rPr>
          <w:rFonts w:cstheme="minorHAnsi"/>
        </w:rPr>
        <w:lastRenderedPageBreak/>
        <w:t>definování vize, určení hlavních zásad směřování sociálních služeb ve Středočeském kraji,</w:t>
      </w:r>
    </w:p>
    <w:p w:rsidR="00E572C1" w:rsidRDefault="0035299F" w:rsidP="00B313B5">
      <w:pPr>
        <w:pStyle w:val="Odstavecseseznamem"/>
        <w:numPr>
          <w:ilvl w:val="0"/>
          <w:numId w:val="14"/>
        </w:numPr>
        <w:spacing w:line="312" w:lineRule="auto"/>
        <w:rPr>
          <w:rFonts w:cstheme="minorHAnsi"/>
        </w:rPr>
      </w:pPr>
      <w:r w:rsidRPr="00134DF8">
        <w:rPr>
          <w:rFonts w:cstheme="minorHAnsi"/>
        </w:rPr>
        <w:t>zpracování strategické části střednědobého plánu rozvoje sociálních služeb, definování prioritních oblastí, stanovení strategických a dílčích cílů, navržení prostředků k dosažení cílů,</w:t>
      </w:r>
    </w:p>
    <w:p w:rsidR="00E572C1" w:rsidRDefault="0035299F" w:rsidP="00B313B5">
      <w:pPr>
        <w:pStyle w:val="Odstavecseseznamem"/>
        <w:numPr>
          <w:ilvl w:val="0"/>
          <w:numId w:val="14"/>
        </w:numPr>
        <w:spacing w:line="312" w:lineRule="auto"/>
        <w:rPr>
          <w:rFonts w:cstheme="minorHAnsi"/>
        </w:rPr>
      </w:pPr>
      <w:r w:rsidRPr="00134DF8">
        <w:rPr>
          <w:rFonts w:cstheme="minorHAnsi"/>
        </w:rPr>
        <w:t>klasifikace sociálních služeb dle rozvojového potenciálu, stanovení</w:t>
      </w:r>
      <w:r w:rsidR="0065324A">
        <w:rPr>
          <w:rFonts w:cstheme="minorHAnsi"/>
        </w:rPr>
        <w:t xml:space="preserve"> a</w:t>
      </w:r>
      <w:r w:rsidRPr="00134DF8">
        <w:rPr>
          <w:rFonts w:cstheme="minorHAnsi"/>
        </w:rPr>
        <w:t xml:space="preserve"> zpracování popisu žádoucího výsledného stavu poskytování jednotlivých sociálních služeb především ve smyslu jejich dostupnosti</w:t>
      </w:r>
      <w:r w:rsidR="0065324A">
        <w:rPr>
          <w:rFonts w:cstheme="minorHAnsi"/>
        </w:rPr>
        <w:t>,</w:t>
      </w:r>
    </w:p>
    <w:p w:rsidR="00E572C1" w:rsidRPr="002A7A0D" w:rsidRDefault="00B607C9" w:rsidP="00B313B5">
      <w:pPr>
        <w:pStyle w:val="Odstavecseseznamem"/>
        <w:numPr>
          <w:ilvl w:val="0"/>
          <w:numId w:val="14"/>
        </w:numPr>
        <w:spacing w:line="312" w:lineRule="auto"/>
        <w:rPr>
          <w:rFonts w:cstheme="minorHAnsi"/>
        </w:rPr>
      </w:pPr>
      <w:r w:rsidRPr="002A7A0D">
        <w:rPr>
          <w:rFonts w:cstheme="minorHAnsi"/>
        </w:rPr>
        <w:t>zpracování příloh střednědobého plánu rozvoje sociálních služeb.</w:t>
      </w:r>
    </w:p>
    <w:p w:rsidR="00E33596" w:rsidRPr="00134DF8" w:rsidRDefault="00E33596" w:rsidP="00B313B5">
      <w:pPr>
        <w:spacing w:line="312" w:lineRule="auto"/>
        <w:rPr>
          <w:rFonts w:cstheme="minorHAnsi"/>
        </w:rPr>
      </w:pPr>
      <w:r w:rsidRPr="00134DF8">
        <w:rPr>
          <w:rFonts w:cstheme="minorHAnsi"/>
        </w:rPr>
        <w:t>Návrh Střednědobého plánu rozvoje sociálních služeb ve Středočeském kraji na období 2020 – 2022 byl průběžně projednáván s radní pro oblast sociálních věcí a na Výboru pro sociální věci Zastupitelstva Středočeského kraje</w:t>
      </w:r>
      <w:r w:rsidR="00535719" w:rsidRPr="00134DF8">
        <w:rPr>
          <w:rFonts w:cstheme="minorHAnsi"/>
        </w:rPr>
        <w:t xml:space="preserve">, byl konzultován s mnoha </w:t>
      </w:r>
      <w:r w:rsidR="0058729B">
        <w:rPr>
          <w:rFonts w:cstheme="minorHAnsi"/>
        </w:rPr>
        <w:t xml:space="preserve">orgány státní správy a </w:t>
      </w:r>
      <w:r w:rsidR="00535719" w:rsidRPr="00134DF8">
        <w:rPr>
          <w:rFonts w:cstheme="minorHAnsi"/>
        </w:rPr>
        <w:t>odbornými společnostmi</w:t>
      </w:r>
      <w:r w:rsidR="0065324A">
        <w:rPr>
          <w:rFonts w:cstheme="minorHAnsi"/>
        </w:rPr>
        <w:t>,</w:t>
      </w:r>
      <w:r w:rsidR="00535719" w:rsidRPr="00134DF8">
        <w:rPr>
          <w:rFonts w:cstheme="minorHAnsi"/>
        </w:rPr>
        <w:t xml:space="preserve"> </w:t>
      </w:r>
      <w:r w:rsidR="0058729B">
        <w:rPr>
          <w:rFonts w:cstheme="minorHAnsi"/>
        </w:rPr>
        <w:t>zejm</w:t>
      </w:r>
      <w:r w:rsidR="0065324A">
        <w:rPr>
          <w:rFonts w:cstheme="minorHAnsi"/>
        </w:rPr>
        <w:t>éna</w:t>
      </w:r>
      <w:r w:rsidR="00535719" w:rsidRPr="00134DF8">
        <w:rPr>
          <w:rFonts w:cstheme="minorHAnsi"/>
        </w:rPr>
        <w:t xml:space="preserve"> </w:t>
      </w:r>
      <w:r w:rsidR="0065324A">
        <w:rPr>
          <w:rFonts w:cstheme="minorHAnsi"/>
        </w:rPr>
        <w:t xml:space="preserve">Ministerstvem práce a sociálních věcí ČR, </w:t>
      </w:r>
      <w:r w:rsidR="0058729B">
        <w:rPr>
          <w:rFonts w:cstheme="minorHAnsi"/>
        </w:rPr>
        <w:t xml:space="preserve">Ministerstvem zdravotnictví ČR, , </w:t>
      </w:r>
      <w:r w:rsidR="00535719" w:rsidRPr="00134DF8">
        <w:rPr>
          <w:rFonts w:cstheme="minorHAnsi"/>
        </w:rPr>
        <w:t>Asociac</w:t>
      </w:r>
      <w:r w:rsidR="00B529F7" w:rsidRPr="00134DF8">
        <w:rPr>
          <w:rFonts w:cstheme="minorHAnsi"/>
        </w:rPr>
        <w:t>í</w:t>
      </w:r>
      <w:r w:rsidR="00535719" w:rsidRPr="00134DF8">
        <w:rPr>
          <w:rFonts w:cstheme="minorHAnsi"/>
        </w:rPr>
        <w:t xml:space="preserve"> poskytovatelů sociálních služeb ČR, Česk</w:t>
      </w:r>
      <w:r w:rsidR="00B529F7" w:rsidRPr="00134DF8">
        <w:rPr>
          <w:rFonts w:cstheme="minorHAnsi"/>
        </w:rPr>
        <w:t>ou</w:t>
      </w:r>
      <w:r w:rsidR="00535719" w:rsidRPr="00134DF8">
        <w:rPr>
          <w:rFonts w:cstheme="minorHAnsi"/>
        </w:rPr>
        <w:t xml:space="preserve"> asociac</w:t>
      </w:r>
      <w:r w:rsidR="00B529F7" w:rsidRPr="00134DF8">
        <w:rPr>
          <w:rFonts w:cstheme="minorHAnsi"/>
        </w:rPr>
        <w:t>í</w:t>
      </w:r>
      <w:r w:rsidR="00535719" w:rsidRPr="00134DF8">
        <w:rPr>
          <w:rFonts w:cstheme="minorHAnsi"/>
        </w:rPr>
        <w:t xml:space="preserve"> pečovatelské služby, z.s., Česk</w:t>
      </w:r>
      <w:r w:rsidR="00B529F7" w:rsidRPr="00134DF8">
        <w:rPr>
          <w:rFonts w:cstheme="minorHAnsi"/>
        </w:rPr>
        <w:t>ou</w:t>
      </w:r>
      <w:r w:rsidR="00535719" w:rsidRPr="00134DF8">
        <w:rPr>
          <w:rFonts w:cstheme="minorHAnsi"/>
        </w:rPr>
        <w:t xml:space="preserve"> asociac</w:t>
      </w:r>
      <w:r w:rsidR="00B529F7" w:rsidRPr="00134DF8">
        <w:rPr>
          <w:rFonts w:cstheme="minorHAnsi"/>
        </w:rPr>
        <w:t>í</w:t>
      </w:r>
      <w:r w:rsidR="00535719" w:rsidRPr="00134DF8">
        <w:rPr>
          <w:rFonts w:cstheme="minorHAnsi"/>
        </w:rPr>
        <w:t xml:space="preserve"> streetw</w:t>
      </w:r>
      <w:r w:rsidR="005C4A1D">
        <w:rPr>
          <w:rFonts w:cstheme="minorHAnsi"/>
        </w:rPr>
        <w:t>o</w:t>
      </w:r>
      <w:r w:rsidR="00535719" w:rsidRPr="00134DF8">
        <w:rPr>
          <w:rFonts w:cstheme="minorHAnsi"/>
        </w:rPr>
        <w:t xml:space="preserve">rk, z.s., </w:t>
      </w:r>
      <w:r w:rsidR="00B529F7" w:rsidRPr="00134DF8">
        <w:rPr>
          <w:rFonts w:cstheme="minorHAnsi"/>
        </w:rPr>
        <w:t xml:space="preserve">spolkem </w:t>
      </w:r>
      <w:r w:rsidR="00535719" w:rsidRPr="00134DF8">
        <w:rPr>
          <w:rFonts w:cstheme="minorHAnsi"/>
        </w:rPr>
        <w:t xml:space="preserve">Naděje pro Děti úplňku, z.s., Centrem pro komunitní </w:t>
      </w:r>
      <w:r w:rsidR="00CD4F25" w:rsidRPr="00134DF8">
        <w:rPr>
          <w:rFonts w:cstheme="minorHAnsi"/>
        </w:rPr>
        <w:t>práci</w:t>
      </w:r>
      <w:r w:rsidR="00535719" w:rsidRPr="00134DF8">
        <w:rPr>
          <w:rFonts w:cstheme="minorHAnsi"/>
        </w:rPr>
        <w:t xml:space="preserve"> Střední Čechy, z.ú., Institutem sociální práce z.ú.</w:t>
      </w:r>
      <w:r w:rsidR="0058729B">
        <w:rPr>
          <w:rFonts w:cstheme="minorHAnsi"/>
        </w:rPr>
        <w:t>,</w:t>
      </w:r>
      <w:r w:rsidR="00535719" w:rsidRPr="00134DF8">
        <w:rPr>
          <w:rFonts w:cstheme="minorHAnsi"/>
        </w:rPr>
        <w:t xml:space="preserve">  </w:t>
      </w:r>
      <w:r w:rsidR="00CD4F25" w:rsidRPr="00134DF8">
        <w:rPr>
          <w:rFonts w:cstheme="minorHAnsi"/>
        </w:rPr>
        <w:t>Agenturou pro sociální začleňování při Úřadu vlády ČR</w:t>
      </w:r>
      <w:r w:rsidR="0058729B">
        <w:rPr>
          <w:rFonts w:cstheme="minorHAnsi"/>
        </w:rPr>
        <w:t xml:space="preserve">, členy Výboru pro práva dítěte </w:t>
      </w:r>
      <w:r w:rsidR="0058729B" w:rsidRPr="00C70DAD">
        <w:rPr>
          <w:bCs/>
        </w:rPr>
        <w:t>Rady vlády pro lidská práva</w:t>
      </w:r>
      <w:r w:rsidR="0058729B" w:rsidRPr="00C72D46">
        <w:t xml:space="preserve"> </w:t>
      </w:r>
      <w:r w:rsidR="00535719" w:rsidRPr="00134DF8">
        <w:rPr>
          <w:rFonts w:cstheme="minorHAnsi"/>
        </w:rPr>
        <w:t>a mnoha dalšími formálními i neformálními partnery</w:t>
      </w:r>
      <w:r w:rsidRPr="00134DF8">
        <w:rPr>
          <w:rFonts w:cstheme="minorHAnsi"/>
        </w:rPr>
        <w:t xml:space="preserve">. </w:t>
      </w:r>
      <w:r w:rsidR="00535719" w:rsidRPr="00134DF8">
        <w:rPr>
          <w:rFonts w:cstheme="minorHAnsi"/>
        </w:rPr>
        <w:t xml:space="preserve">Některá </w:t>
      </w:r>
      <w:r w:rsidR="00CD4F25" w:rsidRPr="00134DF8">
        <w:rPr>
          <w:rFonts w:cstheme="minorHAnsi"/>
        </w:rPr>
        <w:t>témata anebo opatření</w:t>
      </w:r>
      <w:r w:rsidR="00535719" w:rsidRPr="00134DF8">
        <w:rPr>
          <w:rFonts w:cstheme="minorHAnsi"/>
        </w:rPr>
        <w:t xml:space="preserve"> byla vtělena do Plánu vyrovnávání příležitostí pro osoby se zdravotním postižením</w:t>
      </w:r>
      <w:r w:rsidR="0058729B">
        <w:rPr>
          <w:rFonts w:cstheme="minorHAnsi"/>
        </w:rPr>
        <w:t xml:space="preserve"> </w:t>
      </w:r>
      <w:r w:rsidR="0031612D">
        <w:rPr>
          <w:rFonts w:cstheme="minorHAnsi"/>
        </w:rPr>
        <w:t>2020–2022</w:t>
      </w:r>
      <w:r w:rsidR="00535719" w:rsidRPr="00134DF8">
        <w:rPr>
          <w:rFonts w:cstheme="minorHAnsi"/>
        </w:rPr>
        <w:t xml:space="preserve">, který byl </w:t>
      </w:r>
      <w:r w:rsidR="0031612D" w:rsidRPr="00134DF8">
        <w:rPr>
          <w:rFonts w:cstheme="minorHAnsi"/>
        </w:rPr>
        <w:t>současně</w:t>
      </w:r>
      <w:r w:rsidR="00535719" w:rsidRPr="00134DF8">
        <w:rPr>
          <w:rFonts w:cstheme="minorHAnsi"/>
        </w:rPr>
        <w:t xml:space="preserve"> KÚSK také zpracová</w:t>
      </w:r>
      <w:r w:rsidR="005809EF">
        <w:rPr>
          <w:rFonts w:cstheme="minorHAnsi"/>
        </w:rPr>
        <w:t>vá</w:t>
      </w:r>
      <w:r w:rsidR="00535719" w:rsidRPr="00134DF8">
        <w:rPr>
          <w:rFonts w:cstheme="minorHAnsi"/>
        </w:rPr>
        <w:t xml:space="preserve">n. </w:t>
      </w:r>
    </w:p>
    <w:p w:rsidR="00056704" w:rsidRDefault="00417A15" w:rsidP="00056704">
      <w:pPr>
        <w:spacing w:line="312" w:lineRule="auto"/>
        <w:rPr>
          <w:rFonts w:cstheme="minorHAnsi"/>
        </w:rPr>
      </w:pPr>
      <w:r w:rsidRPr="00134DF8">
        <w:rPr>
          <w:rFonts w:cstheme="minorHAnsi"/>
        </w:rPr>
        <w:t xml:space="preserve">Návrh plánu byl </w:t>
      </w:r>
      <w:r w:rsidR="00E33596" w:rsidRPr="00134DF8">
        <w:rPr>
          <w:rFonts w:cstheme="minorHAnsi"/>
        </w:rPr>
        <w:t xml:space="preserve">dne </w:t>
      </w:r>
      <w:r w:rsidR="0035299F" w:rsidRPr="00134DF8">
        <w:rPr>
          <w:rFonts w:cstheme="minorHAnsi"/>
        </w:rPr>
        <w:t xml:space="preserve">4. </w:t>
      </w:r>
      <w:r w:rsidR="00C0123F" w:rsidRPr="00134DF8">
        <w:rPr>
          <w:rFonts w:cstheme="minorHAnsi"/>
        </w:rPr>
        <w:t>října</w:t>
      </w:r>
      <w:r w:rsidR="001F56B4" w:rsidRPr="00134DF8">
        <w:rPr>
          <w:rFonts w:cstheme="minorHAnsi"/>
        </w:rPr>
        <w:t xml:space="preserve"> </w:t>
      </w:r>
      <w:r w:rsidR="0035299F" w:rsidRPr="00134DF8">
        <w:rPr>
          <w:rFonts w:cstheme="minorHAnsi"/>
        </w:rPr>
        <w:t>2019 veřejně projedn</w:t>
      </w:r>
      <w:r w:rsidR="001F56B4" w:rsidRPr="00134DF8">
        <w:rPr>
          <w:rFonts w:cstheme="minorHAnsi"/>
        </w:rPr>
        <w:t xml:space="preserve">án a předložen k připomínkování </w:t>
      </w:r>
      <w:r w:rsidR="0035299F" w:rsidRPr="00134DF8">
        <w:rPr>
          <w:rFonts w:cstheme="minorHAnsi"/>
        </w:rPr>
        <w:t>obcí</w:t>
      </w:r>
      <w:r w:rsidR="001F56B4" w:rsidRPr="00134DF8">
        <w:rPr>
          <w:rFonts w:cstheme="minorHAnsi"/>
        </w:rPr>
        <w:t xml:space="preserve">m, poskytovatelům </w:t>
      </w:r>
      <w:r w:rsidR="0035299F" w:rsidRPr="00134DF8">
        <w:rPr>
          <w:rFonts w:cstheme="minorHAnsi"/>
        </w:rPr>
        <w:t xml:space="preserve">sociálních služeb a veřejnosti </w:t>
      </w:r>
      <w:r w:rsidR="009C2369" w:rsidRPr="00187760">
        <w:rPr>
          <w:rFonts w:cstheme="minorHAnsi"/>
        </w:rPr>
        <w:t>i prostřednictvím</w:t>
      </w:r>
      <w:r w:rsidR="00C0123F" w:rsidRPr="00134DF8">
        <w:rPr>
          <w:rFonts w:cstheme="minorHAnsi"/>
        </w:rPr>
        <w:t xml:space="preserve"> zveřejnění na</w:t>
      </w:r>
      <w:r w:rsidR="0035299F" w:rsidRPr="00134DF8">
        <w:rPr>
          <w:rFonts w:cstheme="minorHAnsi"/>
        </w:rPr>
        <w:t xml:space="preserve"> webových stránkách </w:t>
      </w:r>
      <w:r w:rsidR="001F56B4" w:rsidRPr="00134DF8">
        <w:rPr>
          <w:rFonts w:cstheme="minorHAnsi"/>
        </w:rPr>
        <w:t>Středočeského kraje.</w:t>
      </w:r>
      <w:r w:rsidR="00056704">
        <w:rPr>
          <w:rFonts w:cstheme="minorHAnsi"/>
        </w:rPr>
        <w:t xml:space="preserve">  </w:t>
      </w:r>
    </w:p>
    <w:p w:rsidR="0035299F" w:rsidRPr="00134DF8" w:rsidRDefault="0035299F" w:rsidP="00056704">
      <w:pPr>
        <w:spacing w:line="312" w:lineRule="auto"/>
        <w:rPr>
          <w:rFonts w:cstheme="minorHAnsi"/>
        </w:rPr>
      </w:pPr>
      <w:r w:rsidRPr="00134DF8">
        <w:rPr>
          <w:rFonts w:cstheme="minorHAnsi"/>
        </w:rPr>
        <w:t>Po zapracování připomínek byl návrh předložen ke schválení orgánům Středočeského kraje.</w:t>
      </w:r>
    </w:p>
    <w:p w:rsidR="00681B4D" w:rsidRPr="00134DF8" w:rsidRDefault="0035299F" w:rsidP="00B313B5">
      <w:pPr>
        <w:spacing w:line="312" w:lineRule="auto"/>
        <w:rPr>
          <w:rFonts w:cstheme="minorHAnsi"/>
        </w:rPr>
      </w:pPr>
      <w:r w:rsidRPr="00134DF8">
        <w:rPr>
          <w:rFonts w:cstheme="minorHAnsi"/>
        </w:rPr>
        <w:t>Realizace, sledování a vyhodnocování Střednědobého plánu rozvoje sociálních služeb v</w:t>
      </w:r>
      <w:r w:rsidR="001F56B4" w:rsidRPr="00134DF8">
        <w:rPr>
          <w:rFonts w:cstheme="minorHAnsi"/>
        </w:rPr>
        <w:t>e </w:t>
      </w:r>
      <w:r w:rsidRPr="00134DF8">
        <w:rPr>
          <w:rFonts w:cstheme="minorHAnsi"/>
        </w:rPr>
        <w:t xml:space="preserve">Středočeském kraji na období </w:t>
      </w:r>
      <w:r w:rsidR="0031612D" w:rsidRPr="00134DF8">
        <w:rPr>
          <w:rFonts w:cstheme="minorHAnsi"/>
        </w:rPr>
        <w:t>2020</w:t>
      </w:r>
      <w:r w:rsidR="0031612D">
        <w:rPr>
          <w:rFonts w:cstheme="minorHAnsi"/>
        </w:rPr>
        <w:t>–2022</w:t>
      </w:r>
      <w:r w:rsidRPr="00134DF8">
        <w:rPr>
          <w:rFonts w:cstheme="minorHAnsi"/>
        </w:rPr>
        <w:t xml:space="preserve"> bude probíhat v rámci činnosti Odboru sociálních věcí Krajsk</w:t>
      </w:r>
      <w:r w:rsidR="00417A15" w:rsidRPr="00134DF8">
        <w:rPr>
          <w:rFonts w:cstheme="minorHAnsi"/>
        </w:rPr>
        <w:t>ého úřadu Středočeského kraje</w:t>
      </w:r>
      <w:r w:rsidR="00681B4D">
        <w:rPr>
          <w:rFonts w:cstheme="minorHAnsi"/>
        </w:rPr>
        <w:t>, zejména oddělení koncepce a metodiky v sociálních službách</w:t>
      </w:r>
      <w:r w:rsidR="00417A15" w:rsidRPr="00134DF8">
        <w:rPr>
          <w:rFonts w:cstheme="minorHAnsi"/>
        </w:rPr>
        <w:t xml:space="preserve"> </w:t>
      </w:r>
      <w:r w:rsidRPr="00134DF8">
        <w:rPr>
          <w:rFonts w:cstheme="minorHAnsi"/>
        </w:rPr>
        <w:t>Konkrétní opatření vedoucí k naplnění cílů střednědobého plánu rozvoje sociálních služeb budou obsahem akčních plánů</w:t>
      </w:r>
      <w:r w:rsidR="00417A15" w:rsidRPr="00134DF8">
        <w:rPr>
          <w:rFonts w:cstheme="minorHAnsi"/>
        </w:rPr>
        <w:t>.</w:t>
      </w:r>
      <w:r w:rsidR="00681B4D">
        <w:rPr>
          <w:rFonts w:cstheme="minorHAnsi"/>
        </w:rPr>
        <w:t xml:space="preserve"> Na naplňování SPRSS SK 2020 – 2022 se budou podílet obce středočeského kraje, zejména prostřednictvím</w:t>
      </w:r>
      <w:r w:rsidR="00C7494D">
        <w:rPr>
          <w:rFonts w:cstheme="minorHAnsi"/>
        </w:rPr>
        <w:t xml:space="preserve"> pracovní skupiny zástupců </w:t>
      </w:r>
      <w:r w:rsidR="00681B4D">
        <w:rPr>
          <w:rFonts w:cstheme="minorHAnsi"/>
        </w:rPr>
        <w:t>ORP</w:t>
      </w:r>
      <w:r w:rsidR="00C7494D">
        <w:rPr>
          <w:rFonts w:cstheme="minorHAnsi"/>
        </w:rPr>
        <w:t>. Dalšími přizvanými aktéry budou především poskytovatelé sociálních služeb či zástupců jejich uživatelů v rámci tematických pracovních skupin.</w:t>
      </w:r>
    </w:p>
    <w:p w:rsidR="00DD547B" w:rsidRPr="00134DF8" w:rsidRDefault="00184511" w:rsidP="00B313B5">
      <w:pPr>
        <w:pStyle w:val="Nadpis2"/>
        <w:spacing w:line="312" w:lineRule="auto"/>
      </w:pPr>
      <w:bookmarkStart w:id="9" w:name="_Toc20496408"/>
      <w:bookmarkStart w:id="10" w:name="_Toc20509155"/>
      <w:bookmarkStart w:id="11" w:name="_Toc20509612"/>
      <w:bookmarkStart w:id="12" w:name="_Toc20510350"/>
      <w:bookmarkStart w:id="13" w:name="_Toc20511162"/>
      <w:bookmarkStart w:id="14" w:name="_Toc20511355"/>
      <w:bookmarkStart w:id="15" w:name="_Toc20518889"/>
      <w:bookmarkStart w:id="16" w:name="_Toc20519018"/>
      <w:bookmarkStart w:id="17" w:name="_Toc20566022"/>
      <w:bookmarkStart w:id="18" w:name="_Toc20568743"/>
      <w:bookmarkStart w:id="19" w:name="_Toc20575845"/>
      <w:bookmarkStart w:id="20" w:name="_Toc22820059"/>
      <w:bookmarkEnd w:id="9"/>
      <w:bookmarkEnd w:id="10"/>
      <w:bookmarkEnd w:id="11"/>
      <w:bookmarkEnd w:id="12"/>
      <w:bookmarkEnd w:id="13"/>
      <w:bookmarkEnd w:id="14"/>
      <w:bookmarkEnd w:id="15"/>
      <w:bookmarkEnd w:id="16"/>
      <w:bookmarkEnd w:id="17"/>
      <w:bookmarkEnd w:id="18"/>
      <w:r w:rsidRPr="00184511">
        <w:t>Struktura dokumentu</w:t>
      </w:r>
      <w:bookmarkEnd w:id="19"/>
      <w:bookmarkEnd w:id="20"/>
    </w:p>
    <w:p w:rsidR="00A44A20" w:rsidRPr="00134DF8" w:rsidRDefault="000C64A7" w:rsidP="00B313B5">
      <w:pPr>
        <w:spacing w:line="312" w:lineRule="auto"/>
        <w:rPr>
          <w:rFonts w:cstheme="minorHAnsi"/>
        </w:rPr>
      </w:pPr>
      <w:r w:rsidRPr="00134DF8">
        <w:rPr>
          <w:rFonts w:cstheme="minorHAnsi"/>
        </w:rPr>
        <w:t xml:space="preserve">Jak již bylo uvedeno výše, </w:t>
      </w:r>
      <w:r w:rsidR="00CD4F25" w:rsidRPr="00134DF8">
        <w:rPr>
          <w:rFonts w:cstheme="minorHAnsi"/>
        </w:rPr>
        <w:t xml:space="preserve">střednědobý </w:t>
      </w:r>
      <w:r w:rsidR="00DD547B" w:rsidRPr="00134DF8">
        <w:rPr>
          <w:rFonts w:cstheme="minorHAnsi"/>
        </w:rPr>
        <w:t xml:space="preserve">plán rozvoje sociálních služeb ve Středočeském kraji na 2020 – 2022 je strukturován v souladu s požadavky </w:t>
      </w:r>
      <w:r w:rsidR="00CD4F25" w:rsidRPr="00134DF8">
        <w:rPr>
          <w:rFonts w:cstheme="minorHAnsi"/>
        </w:rPr>
        <w:t>v</w:t>
      </w:r>
      <w:r w:rsidR="00DD547B" w:rsidRPr="00134DF8">
        <w:rPr>
          <w:rFonts w:cstheme="minorHAnsi"/>
        </w:rPr>
        <w:t>yhlášk</w:t>
      </w:r>
      <w:r w:rsidR="00CD4F25" w:rsidRPr="00134DF8">
        <w:rPr>
          <w:rFonts w:cstheme="minorHAnsi"/>
        </w:rPr>
        <w:t>y</w:t>
      </w:r>
      <w:r w:rsidR="00DD547B" w:rsidRPr="00134DF8">
        <w:rPr>
          <w:rFonts w:cstheme="minorHAnsi"/>
        </w:rPr>
        <w:t xml:space="preserve"> č. 505/2006 Sb., kterou se provád</w:t>
      </w:r>
      <w:r w:rsidR="00740F96" w:rsidRPr="00134DF8">
        <w:rPr>
          <w:rFonts w:cstheme="minorHAnsi"/>
        </w:rPr>
        <w:t>ějí některá ustanovení zákona o </w:t>
      </w:r>
      <w:r w:rsidR="00DD547B" w:rsidRPr="00134DF8">
        <w:rPr>
          <w:rFonts w:cstheme="minorHAnsi"/>
        </w:rPr>
        <w:t>sociálních službách</w:t>
      </w:r>
      <w:r w:rsidR="00CD4F25" w:rsidRPr="00134DF8">
        <w:rPr>
          <w:rFonts w:cstheme="minorHAnsi"/>
        </w:rPr>
        <w:t xml:space="preserve"> (dále také VkZSS)</w:t>
      </w:r>
      <w:r w:rsidR="00A44A20" w:rsidRPr="00134DF8">
        <w:rPr>
          <w:rFonts w:cstheme="minorHAnsi"/>
        </w:rPr>
        <w:t xml:space="preserve">. </w:t>
      </w:r>
    </w:p>
    <w:p w:rsidR="00A44A20" w:rsidRPr="006F70DC" w:rsidRDefault="00184511" w:rsidP="00B313B5">
      <w:pPr>
        <w:spacing w:line="312" w:lineRule="auto"/>
        <w:rPr>
          <w:rFonts w:cstheme="minorHAnsi"/>
        </w:rPr>
      </w:pPr>
      <w:r w:rsidRPr="00184511">
        <w:rPr>
          <w:rFonts w:cstheme="minorHAnsi"/>
        </w:rPr>
        <w:t>Úvod dokumentu popisuje</w:t>
      </w:r>
      <w:r w:rsidR="00A44A20" w:rsidRPr="006F70DC">
        <w:rPr>
          <w:rFonts w:cstheme="minorHAnsi"/>
        </w:rPr>
        <w:t xml:space="preserve"> způsob informování a zapojení občanů, obcí, poskytovatelů i uživatelů sociálních služeb do</w:t>
      </w:r>
      <w:r w:rsidR="000D1FB9" w:rsidRPr="006F70DC">
        <w:rPr>
          <w:rFonts w:cstheme="minorHAnsi"/>
        </w:rPr>
        <w:t xml:space="preserve"> střednědobého plánu, způsob </w:t>
      </w:r>
      <w:r w:rsidR="00A44A20" w:rsidRPr="006F70DC">
        <w:rPr>
          <w:rFonts w:cstheme="minorHAnsi"/>
        </w:rPr>
        <w:t>zpracování střednědobého plánu včetně vym</w:t>
      </w:r>
      <w:r w:rsidRPr="00184511">
        <w:rPr>
          <w:rFonts w:cstheme="minorHAnsi"/>
        </w:rPr>
        <w:t>e</w:t>
      </w:r>
      <w:r w:rsidR="00A44A20" w:rsidRPr="006F70DC">
        <w:rPr>
          <w:rFonts w:cstheme="minorHAnsi"/>
        </w:rPr>
        <w:t xml:space="preserve">zení spolupráce </w:t>
      </w:r>
      <w:r w:rsidR="000D1FB9" w:rsidRPr="006F70DC">
        <w:rPr>
          <w:rFonts w:cstheme="minorHAnsi"/>
        </w:rPr>
        <w:t xml:space="preserve">s výše uvedenými aktéry a jakým způsobem se </w:t>
      </w:r>
      <w:r w:rsidR="000D1FB9" w:rsidRPr="00C7494D">
        <w:rPr>
          <w:rFonts w:cstheme="minorHAnsi"/>
        </w:rPr>
        <w:t xml:space="preserve">zjištěné potřeby do </w:t>
      </w:r>
      <w:r w:rsidR="00417A15" w:rsidRPr="00C7494D">
        <w:rPr>
          <w:rFonts w:cstheme="minorHAnsi"/>
        </w:rPr>
        <w:t>střednědobého plánu</w:t>
      </w:r>
      <w:r w:rsidR="009C2369">
        <w:rPr>
          <w:rFonts w:cstheme="minorHAnsi"/>
        </w:rPr>
        <w:t xml:space="preserve"> promítly. Přibližuje časový harmonogram jeho přípravy a schválení, </w:t>
      </w:r>
      <w:r w:rsidR="00B607C9" w:rsidRPr="00C7494D">
        <w:rPr>
          <w:rFonts w:cstheme="minorHAnsi"/>
        </w:rPr>
        <w:t>jaká organizační struktura procesu plánování je při vzniku, naplň</w:t>
      </w:r>
      <w:r w:rsidR="009C2369">
        <w:rPr>
          <w:rFonts w:cstheme="minorHAnsi"/>
        </w:rPr>
        <w:t>o</w:t>
      </w:r>
      <w:r w:rsidR="00B607C9" w:rsidRPr="00C7494D">
        <w:rPr>
          <w:rFonts w:cstheme="minorHAnsi"/>
        </w:rPr>
        <w:t>vání a vyhodnocování SPRSS uplatňována</w:t>
      </w:r>
      <w:r w:rsidR="009C2369">
        <w:rPr>
          <w:rFonts w:cstheme="minorHAnsi"/>
        </w:rPr>
        <w:t xml:space="preserve"> a jak jsou potřebné činnosti včetně spolupráce s obcemi koordinovány.</w:t>
      </w:r>
    </w:p>
    <w:p w:rsidR="00A44A20" w:rsidRPr="006F70DC" w:rsidRDefault="00184511" w:rsidP="00B313B5">
      <w:pPr>
        <w:spacing w:line="312" w:lineRule="auto"/>
        <w:rPr>
          <w:rFonts w:cstheme="minorHAnsi"/>
        </w:rPr>
      </w:pPr>
      <w:r w:rsidRPr="00184511">
        <w:rPr>
          <w:rFonts w:cstheme="minorHAnsi"/>
        </w:rPr>
        <w:lastRenderedPageBreak/>
        <w:t>Analytická část</w:t>
      </w:r>
      <w:r w:rsidR="00A44A20" w:rsidRPr="006F70DC">
        <w:rPr>
          <w:rFonts w:cstheme="minorHAnsi"/>
        </w:rPr>
        <w:t xml:space="preserve"> </w:t>
      </w:r>
      <w:r w:rsidR="00450004" w:rsidRPr="006F70DC">
        <w:rPr>
          <w:rFonts w:cstheme="minorHAnsi"/>
        </w:rPr>
        <w:t xml:space="preserve">plánu </w:t>
      </w:r>
      <w:r w:rsidR="00A44A20" w:rsidRPr="006F70DC">
        <w:rPr>
          <w:rFonts w:cstheme="minorHAnsi"/>
        </w:rPr>
        <w:t>tvoří východiska pro strategickou část</w:t>
      </w:r>
      <w:r w:rsidR="00450004" w:rsidRPr="006F70DC">
        <w:rPr>
          <w:rFonts w:cstheme="minorHAnsi"/>
        </w:rPr>
        <w:t xml:space="preserve">. Obsahuje </w:t>
      </w:r>
      <w:r w:rsidR="00A44A20" w:rsidRPr="006F70DC">
        <w:rPr>
          <w:rFonts w:cstheme="minorHAnsi"/>
        </w:rPr>
        <w:t>informace z analýz, zjištění a strategických dokumentů, které zahrnují</w:t>
      </w:r>
      <w:r w:rsidR="00450004" w:rsidRPr="006F70DC">
        <w:rPr>
          <w:rFonts w:cstheme="minorHAnsi"/>
        </w:rPr>
        <w:t xml:space="preserve"> skutečnosti, které mají vliv na charakter a objem potřeb občanů kraje ve</w:t>
      </w:r>
      <w:r w:rsidR="0065324A">
        <w:rPr>
          <w:rFonts w:cstheme="minorHAnsi"/>
        </w:rPr>
        <w:t> </w:t>
      </w:r>
      <w:r w:rsidR="00450004" w:rsidRPr="006F70DC">
        <w:rPr>
          <w:rFonts w:cstheme="minorHAnsi"/>
        </w:rPr>
        <w:t xml:space="preserve">vztahu k sociálním </w:t>
      </w:r>
      <w:r w:rsidR="00740F96" w:rsidRPr="006F70DC">
        <w:rPr>
          <w:rFonts w:cstheme="minorHAnsi"/>
        </w:rPr>
        <w:t xml:space="preserve">službám včetně informací zjištěných v souvislosti s výkonem sociální práce na úrovni obcí a kraje, </w:t>
      </w:r>
      <w:r w:rsidR="00450004" w:rsidRPr="006F70DC">
        <w:rPr>
          <w:rFonts w:cstheme="minorHAnsi"/>
        </w:rPr>
        <w:t xml:space="preserve">zhodnocení těchto potřeb a nepříznivých sociálních situací především se zaměřením na </w:t>
      </w:r>
      <w:r w:rsidR="00740F96" w:rsidRPr="006F70DC">
        <w:rPr>
          <w:rFonts w:cstheme="minorHAnsi"/>
        </w:rPr>
        <w:t xml:space="preserve">relevantní </w:t>
      </w:r>
      <w:r w:rsidR="00450004" w:rsidRPr="006F70DC">
        <w:rPr>
          <w:rFonts w:cstheme="minorHAnsi"/>
        </w:rPr>
        <w:t xml:space="preserve">potřeby </w:t>
      </w:r>
      <w:r w:rsidR="00740F96" w:rsidRPr="006F70DC">
        <w:rPr>
          <w:rFonts w:cstheme="minorHAnsi"/>
        </w:rPr>
        <w:t>dosud nepokryté dostupnými sociálními službami, a to ve struktuře správních obvodů obcí s rozšířenou působností</w:t>
      </w:r>
      <w:r w:rsidR="00F32811" w:rsidRPr="006F70DC">
        <w:rPr>
          <w:rFonts w:cstheme="minorHAnsi"/>
        </w:rPr>
        <w:t xml:space="preserve"> (dále </w:t>
      </w:r>
      <w:r w:rsidR="00CD4F25" w:rsidRPr="006F70DC">
        <w:rPr>
          <w:rFonts w:cstheme="minorHAnsi"/>
        </w:rPr>
        <w:t xml:space="preserve">také </w:t>
      </w:r>
      <w:r w:rsidR="00F32811" w:rsidRPr="006F70DC">
        <w:rPr>
          <w:rFonts w:cstheme="minorHAnsi"/>
        </w:rPr>
        <w:t>ORP)</w:t>
      </w:r>
      <w:r w:rsidR="00740F96" w:rsidRPr="006F70DC">
        <w:rPr>
          <w:rFonts w:cstheme="minorHAnsi"/>
        </w:rPr>
        <w:t xml:space="preserve">. Ve struktuře dle ORP (je-li tak možné vzhledem k charakteru dané sociální služby učinit) byly také zpracovány kvalifikované odhady počtu osob, kterým jsou sociální služby poskytovány a počty odmítnutích zájemců. Pro zpracování analytické části byly dále využity informace </w:t>
      </w:r>
      <w:r w:rsidR="00A44A20" w:rsidRPr="006F70DC">
        <w:rPr>
          <w:rFonts w:cstheme="minorHAnsi"/>
        </w:rPr>
        <w:t xml:space="preserve">z metodických a strategických dokumentů kraje a </w:t>
      </w:r>
      <w:r w:rsidR="0065324A">
        <w:rPr>
          <w:rFonts w:cstheme="minorHAnsi"/>
        </w:rPr>
        <w:t>MPSV</w:t>
      </w:r>
      <w:r w:rsidR="00A44A20" w:rsidRPr="006F70DC">
        <w:rPr>
          <w:rFonts w:cstheme="minorHAnsi"/>
        </w:rPr>
        <w:t>, případně dalších org</w:t>
      </w:r>
      <w:r w:rsidR="00740F96" w:rsidRPr="006F70DC">
        <w:rPr>
          <w:rFonts w:cstheme="minorHAnsi"/>
        </w:rPr>
        <w:t xml:space="preserve">ánů státní správy a samosprávy, </w:t>
      </w:r>
      <w:r w:rsidR="00A44A20" w:rsidRPr="006F70DC">
        <w:rPr>
          <w:rFonts w:cstheme="minorHAnsi"/>
        </w:rPr>
        <w:t>výsledk</w:t>
      </w:r>
      <w:r w:rsidR="00F32811" w:rsidRPr="006F70DC">
        <w:rPr>
          <w:rFonts w:cstheme="minorHAnsi"/>
        </w:rPr>
        <w:t>y</w:t>
      </w:r>
      <w:r w:rsidR="00A44A20" w:rsidRPr="006F70DC">
        <w:rPr>
          <w:rFonts w:cstheme="minorHAnsi"/>
        </w:rPr>
        <w:t xml:space="preserve"> analýz potřeb </w:t>
      </w:r>
      <w:r w:rsidR="00A44A20" w:rsidRPr="00056704">
        <w:t>v</w:t>
      </w:r>
      <w:r w:rsidR="00056704">
        <w:t> </w:t>
      </w:r>
      <w:r w:rsidR="00A44A20" w:rsidRPr="00056704">
        <w:t>oblasti</w:t>
      </w:r>
      <w:r w:rsidR="00A44A20" w:rsidRPr="006F70DC">
        <w:rPr>
          <w:rFonts w:cstheme="minorHAnsi"/>
        </w:rPr>
        <w:t xml:space="preserve"> zajištění sociálních služeb ze střednědobých plánů </w:t>
      </w:r>
      <w:r w:rsidR="00740F96" w:rsidRPr="006F70DC">
        <w:rPr>
          <w:rFonts w:cstheme="minorHAnsi"/>
        </w:rPr>
        <w:t>rozvoje sociálních služeb obcí a místních akčních skupin.</w:t>
      </w:r>
    </w:p>
    <w:p w:rsidR="00A44A20" w:rsidRPr="00134DF8" w:rsidRDefault="00740F96" w:rsidP="00B313B5">
      <w:pPr>
        <w:spacing w:line="312" w:lineRule="auto"/>
        <w:rPr>
          <w:rFonts w:cstheme="minorHAnsi"/>
        </w:rPr>
      </w:pPr>
      <w:r w:rsidRPr="00134DF8">
        <w:rPr>
          <w:rFonts w:cstheme="minorHAnsi"/>
        </w:rPr>
        <w:t>Součástí analytické části je i ekonomická analýza možných zdrojů zajištění zj</w:t>
      </w:r>
      <w:r w:rsidR="00E84ED6" w:rsidRPr="00134DF8">
        <w:rPr>
          <w:rFonts w:cstheme="minorHAnsi"/>
        </w:rPr>
        <w:t>ištěných potřeb, která shrnuje</w:t>
      </w:r>
      <w:r w:rsidR="00A44A20" w:rsidRPr="00134DF8">
        <w:rPr>
          <w:rFonts w:cstheme="minorHAnsi"/>
        </w:rPr>
        <w:t xml:space="preserve"> výsledk</w:t>
      </w:r>
      <w:r w:rsidR="00FE2F44" w:rsidRPr="00134DF8">
        <w:rPr>
          <w:rFonts w:cstheme="minorHAnsi"/>
        </w:rPr>
        <w:t>y</w:t>
      </w:r>
      <w:r w:rsidR="00A44A20" w:rsidRPr="00134DF8">
        <w:rPr>
          <w:rFonts w:cstheme="minorHAnsi"/>
        </w:rPr>
        <w:t xml:space="preserve"> analýzy finančních dopadů navržených cílů a opatření minimálně po dobu</w:t>
      </w:r>
      <w:r w:rsidR="00E84ED6" w:rsidRPr="00134DF8">
        <w:rPr>
          <w:rFonts w:cstheme="minorHAnsi"/>
        </w:rPr>
        <w:t xml:space="preserve"> platnosti střednědobého plánu, stanovuje </w:t>
      </w:r>
      <w:r w:rsidR="00A44A20" w:rsidRPr="00134DF8">
        <w:rPr>
          <w:rFonts w:cstheme="minorHAnsi"/>
        </w:rPr>
        <w:t>aktuální nákladovost jednotlivých druhů sociálních služeb vč</w:t>
      </w:r>
      <w:r w:rsidR="00E84ED6" w:rsidRPr="00134DF8">
        <w:rPr>
          <w:rFonts w:cstheme="minorHAnsi"/>
        </w:rPr>
        <w:t>etně uvedení obvyklých nákladů, analyzuje strukturu</w:t>
      </w:r>
      <w:r w:rsidR="00A44A20" w:rsidRPr="00134DF8">
        <w:rPr>
          <w:rFonts w:cstheme="minorHAnsi"/>
        </w:rPr>
        <w:t xml:space="preserve"> zdrojů financování sociálních služeb včetně výhledu na období platnosti střednědob</w:t>
      </w:r>
      <w:r w:rsidR="00E84ED6" w:rsidRPr="00134DF8">
        <w:rPr>
          <w:rFonts w:cstheme="minorHAnsi"/>
        </w:rPr>
        <w:t xml:space="preserve">ého plánu a odhaduje </w:t>
      </w:r>
      <w:r w:rsidR="00A44A20" w:rsidRPr="00134DF8">
        <w:rPr>
          <w:rFonts w:cstheme="minorHAnsi"/>
        </w:rPr>
        <w:t>předpokládanou výši celkových nákladů na jedn</w:t>
      </w:r>
      <w:r w:rsidR="00E84ED6" w:rsidRPr="00134DF8">
        <w:rPr>
          <w:rFonts w:cstheme="minorHAnsi"/>
        </w:rPr>
        <w:t>otlivé druhy sociálních služeb.</w:t>
      </w:r>
    </w:p>
    <w:p w:rsidR="00A44A20" w:rsidRPr="006F70DC" w:rsidRDefault="00E84ED6" w:rsidP="00B313B5">
      <w:pPr>
        <w:spacing w:line="312" w:lineRule="auto"/>
        <w:rPr>
          <w:rFonts w:cstheme="minorHAnsi"/>
        </w:rPr>
      </w:pPr>
      <w:r w:rsidRPr="006F70DC">
        <w:rPr>
          <w:rFonts w:cstheme="minorHAnsi"/>
        </w:rPr>
        <w:t xml:space="preserve">Následující </w:t>
      </w:r>
      <w:r w:rsidR="00184511" w:rsidRPr="00184511">
        <w:rPr>
          <w:rFonts w:cstheme="minorHAnsi"/>
        </w:rPr>
        <w:t>strategická část</w:t>
      </w:r>
      <w:r w:rsidRPr="006F70DC">
        <w:rPr>
          <w:rFonts w:cstheme="minorHAnsi"/>
        </w:rPr>
        <w:t xml:space="preserve"> plánu obsahuje </w:t>
      </w:r>
      <w:r w:rsidR="00A44A20" w:rsidRPr="006F70DC">
        <w:rPr>
          <w:rFonts w:cstheme="minorHAnsi"/>
        </w:rPr>
        <w:t>popis budoucího žádoucího stavu rozvoje sociálních služeb na</w:t>
      </w:r>
      <w:r w:rsidR="00D04D12">
        <w:rPr>
          <w:rFonts w:cstheme="minorHAnsi"/>
        </w:rPr>
        <w:t> </w:t>
      </w:r>
      <w:r w:rsidR="00A44A20" w:rsidRPr="006F70DC">
        <w:rPr>
          <w:rFonts w:cstheme="minorHAnsi"/>
        </w:rPr>
        <w:t>území kraje, popis hla</w:t>
      </w:r>
      <w:r w:rsidRPr="006F70DC">
        <w:rPr>
          <w:rFonts w:cstheme="minorHAnsi"/>
        </w:rPr>
        <w:t xml:space="preserve">vních a dílčích cílů a opatření, přičemž </w:t>
      </w:r>
      <w:r w:rsidR="00A44A20" w:rsidRPr="006F70DC">
        <w:rPr>
          <w:rFonts w:cstheme="minorHAnsi"/>
        </w:rPr>
        <w:t>údaje k zajištění kapacit sociálních služeb na</w:t>
      </w:r>
      <w:r w:rsidR="00D04D12">
        <w:rPr>
          <w:rFonts w:cstheme="minorHAnsi"/>
        </w:rPr>
        <w:t> </w:t>
      </w:r>
      <w:r w:rsidR="00A44A20" w:rsidRPr="006F70DC">
        <w:rPr>
          <w:rFonts w:cstheme="minorHAnsi"/>
        </w:rPr>
        <w:t>území kraje vycházející</w:t>
      </w:r>
      <w:r w:rsidRPr="006F70DC">
        <w:rPr>
          <w:rFonts w:cstheme="minorHAnsi"/>
        </w:rPr>
        <w:t xml:space="preserve"> ze zjištění z analytické části</w:t>
      </w:r>
      <w:r w:rsidR="00A44A20" w:rsidRPr="006F70DC">
        <w:rPr>
          <w:rFonts w:cstheme="minorHAnsi"/>
        </w:rPr>
        <w:t>.</w:t>
      </w:r>
    </w:p>
    <w:p w:rsidR="0051319E" w:rsidRPr="0051319E" w:rsidRDefault="0051319E" w:rsidP="00B313B5">
      <w:pPr>
        <w:spacing w:line="312" w:lineRule="auto"/>
      </w:pPr>
      <w:r w:rsidRPr="0051319E">
        <w:t>Další důležitou částí tohoto plánu jsou Pravidla řízení a koordinace Sítě sociálních služeb SK, která představují koordinační mechanismus při řízení rozvoje Sítě</w:t>
      </w:r>
      <w:r w:rsidR="00D04D12">
        <w:t xml:space="preserve"> </w:t>
      </w:r>
      <w:r w:rsidR="00D04D12" w:rsidRPr="0051319E">
        <w:t>sociálních služeb SK</w:t>
      </w:r>
      <w:r w:rsidRPr="0051319E">
        <w:t>, která je přílohou SPRSS</w:t>
      </w:r>
      <w:r w:rsidR="00D04D12">
        <w:t>.</w:t>
      </w:r>
      <w:r w:rsidRPr="0051319E">
        <w:t xml:space="preserve">. </w:t>
      </w:r>
      <w:r w:rsidR="00D04D12">
        <w:t>Síť o</w:t>
      </w:r>
      <w:r w:rsidRPr="0051319E">
        <w:t>bsahuje přehled a souhrn všech kapacit sociálních služeb zařazených do krajské sítě. Zároveň jsou uvedeny zásady, podmínky a postupy pro zajištění sítě sociálních služeb.</w:t>
      </w:r>
    </w:p>
    <w:p w:rsidR="00A44A20" w:rsidRDefault="00A44A20" w:rsidP="00B313B5">
      <w:pPr>
        <w:spacing w:line="312" w:lineRule="auto"/>
        <w:rPr>
          <w:rFonts w:cstheme="minorHAnsi"/>
        </w:rPr>
      </w:pPr>
      <w:r w:rsidRPr="00134DF8">
        <w:rPr>
          <w:rFonts w:cstheme="minorHAnsi"/>
        </w:rPr>
        <w:t>Akční plán</w:t>
      </w:r>
      <w:r w:rsidR="00E84ED6" w:rsidRPr="00134DF8">
        <w:rPr>
          <w:rFonts w:cstheme="minorHAnsi"/>
        </w:rPr>
        <w:t>y, které budou schvalovány vždy na začátku sledovaného ročního období (v souvislosti s reálným rozdělením dotačních prostředků na daný rok)</w:t>
      </w:r>
      <w:r w:rsidR="00417A15" w:rsidRPr="00134DF8">
        <w:rPr>
          <w:rFonts w:cstheme="minorHAnsi"/>
        </w:rPr>
        <w:t>,</w:t>
      </w:r>
      <w:r w:rsidR="00E84ED6" w:rsidRPr="00134DF8">
        <w:rPr>
          <w:rFonts w:cstheme="minorHAnsi"/>
        </w:rPr>
        <w:t xml:space="preserve"> budou reagovat na </w:t>
      </w:r>
      <w:r w:rsidRPr="00134DF8">
        <w:rPr>
          <w:rFonts w:cstheme="minorHAnsi"/>
        </w:rPr>
        <w:t xml:space="preserve">východiska popsaná v analytické části střednědobého plánu a </w:t>
      </w:r>
      <w:r w:rsidR="00E84ED6" w:rsidRPr="00134DF8">
        <w:rPr>
          <w:rFonts w:cstheme="minorHAnsi"/>
        </w:rPr>
        <w:t>budou obsahovat</w:t>
      </w:r>
      <w:r w:rsidRPr="00134DF8">
        <w:rPr>
          <w:rFonts w:cstheme="minorHAnsi"/>
        </w:rPr>
        <w:t xml:space="preserve"> vždy nejméně náležitosti stanovené v § 39a odst. 3 písm. b). Pokud </w:t>
      </w:r>
      <w:r w:rsidR="00E84ED6" w:rsidRPr="00134DF8">
        <w:rPr>
          <w:rFonts w:cstheme="minorHAnsi"/>
        </w:rPr>
        <w:t xml:space="preserve">dojde </w:t>
      </w:r>
      <w:r w:rsidRPr="00134DF8">
        <w:rPr>
          <w:rFonts w:cstheme="minorHAnsi"/>
        </w:rPr>
        <w:t xml:space="preserve">ke změnám oproti schválenému střednědobému plánu, akční plán </w:t>
      </w:r>
      <w:r w:rsidR="00E84ED6" w:rsidRPr="00134DF8">
        <w:rPr>
          <w:rFonts w:cstheme="minorHAnsi"/>
        </w:rPr>
        <w:t xml:space="preserve">bude </w:t>
      </w:r>
      <w:r w:rsidR="004549DA" w:rsidRPr="00134DF8">
        <w:rPr>
          <w:rFonts w:cstheme="minorHAnsi"/>
        </w:rPr>
        <w:t>obsahovat</w:t>
      </w:r>
      <w:r w:rsidRPr="00134DF8">
        <w:rPr>
          <w:rFonts w:cstheme="minorHAnsi"/>
        </w:rPr>
        <w:t xml:space="preserve"> i ty části, ve kterých ke</w:t>
      </w:r>
      <w:r w:rsidR="00056704">
        <w:rPr>
          <w:rFonts w:cstheme="minorHAnsi"/>
        </w:rPr>
        <w:t> </w:t>
      </w:r>
      <w:r w:rsidRPr="00134DF8">
        <w:rPr>
          <w:rFonts w:cstheme="minorHAnsi"/>
        </w:rPr>
        <w:t>změnám došlo.</w:t>
      </w:r>
    </w:p>
    <w:p w:rsidR="008C0143" w:rsidRDefault="003312A2" w:rsidP="00607243">
      <w:pPr>
        <w:pStyle w:val="Nadpis1"/>
      </w:pPr>
      <w:r>
        <w:br w:type="page"/>
      </w:r>
      <w:bookmarkStart w:id="21" w:name="_Toc20509157"/>
      <w:bookmarkStart w:id="22" w:name="_Toc20509614"/>
      <w:bookmarkStart w:id="23" w:name="_Toc20510352"/>
      <w:bookmarkStart w:id="24" w:name="_Toc20511164"/>
      <w:bookmarkStart w:id="25" w:name="_Toc20511357"/>
      <w:bookmarkStart w:id="26" w:name="_Toc20518891"/>
      <w:bookmarkStart w:id="27" w:name="_Toc20519020"/>
      <w:bookmarkStart w:id="28" w:name="_Toc20566024"/>
      <w:bookmarkStart w:id="29" w:name="_Toc20568745"/>
      <w:bookmarkEnd w:id="21"/>
      <w:bookmarkEnd w:id="22"/>
      <w:bookmarkEnd w:id="23"/>
      <w:bookmarkEnd w:id="24"/>
      <w:bookmarkEnd w:id="25"/>
      <w:bookmarkEnd w:id="26"/>
      <w:bookmarkEnd w:id="27"/>
      <w:bookmarkEnd w:id="28"/>
      <w:bookmarkEnd w:id="29"/>
      <w:r w:rsidR="00DD7384">
        <w:lastRenderedPageBreak/>
        <w:t xml:space="preserve"> </w:t>
      </w:r>
      <w:bookmarkStart w:id="30" w:name="_Toc22820060"/>
      <w:r w:rsidR="00DD7384">
        <w:t>SOCIODEMOGRAFICKÁ ANALÝZA</w:t>
      </w:r>
      <w:bookmarkEnd w:id="30"/>
      <w:r w:rsidR="001F56B4" w:rsidRPr="00134DF8">
        <w:t xml:space="preserve"> </w:t>
      </w:r>
    </w:p>
    <w:p w:rsidR="00FE0721" w:rsidRPr="00134DF8" w:rsidRDefault="00184511" w:rsidP="00B313B5">
      <w:pPr>
        <w:pStyle w:val="Nadpis2"/>
        <w:spacing w:line="312" w:lineRule="auto"/>
      </w:pPr>
      <w:bookmarkStart w:id="31" w:name="_Toc20509159"/>
      <w:bookmarkStart w:id="32" w:name="_Toc20509616"/>
      <w:bookmarkStart w:id="33" w:name="_Toc20510354"/>
      <w:bookmarkStart w:id="34" w:name="_Toc20511166"/>
      <w:bookmarkStart w:id="35" w:name="_Toc20511359"/>
      <w:bookmarkStart w:id="36" w:name="_Toc20518893"/>
      <w:bookmarkStart w:id="37" w:name="_Toc20519022"/>
      <w:bookmarkStart w:id="38" w:name="_Toc20566026"/>
      <w:bookmarkStart w:id="39" w:name="_Toc20568747"/>
      <w:bookmarkStart w:id="40" w:name="_Toc20575846"/>
      <w:bookmarkStart w:id="41" w:name="_Toc22820061"/>
      <w:bookmarkEnd w:id="31"/>
      <w:bookmarkEnd w:id="32"/>
      <w:bookmarkEnd w:id="33"/>
      <w:bookmarkEnd w:id="34"/>
      <w:bookmarkEnd w:id="35"/>
      <w:bookmarkEnd w:id="36"/>
      <w:bookmarkEnd w:id="37"/>
      <w:bookmarkEnd w:id="38"/>
      <w:bookmarkEnd w:id="39"/>
      <w:r w:rsidRPr="00184511">
        <w:t>Základní údaje o Středočeském kraji</w:t>
      </w:r>
      <w:bookmarkEnd w:id="40"/>
      <w:bookmarkEnd w:id="41"/>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t>Středočeský kraj je velikostí, počtem obcí i obyvatel největší krajem České republiky. Jeho rozloha je k 1.</w:t>
      </w:r>
      <w:r w:rsidR="00DF772F">
        <w:rPr>
          <w:rFonts w:asciiTheme="minorHAnsi" w:hAnsiTheme="minorHAnsi" w:cstheme="minorHAnsi"/>
        </w:rPr>
        <w:t xml:space="preserve"> </w:t>
      </w:r>
      <w:r w:rsidRPr="00134DF8">
        <w:rPr>
          <w:rFonts w:asciiTheme="minorHAnsi" w:hAnsiTheme="minorHAnsi" w:cstheme="minorHAnsi"/>
        </w:rPr>
        <w:t>1.</w:t>
      </w:r>
      <w:r w:rsidR="00DF772F">
        <w:rPr>
          <w:rFonts w:asciiTheme="minorHAnsi" w:hAnsiTheme="minorHAnsi" w:cstheme="minorHAnsi"/>
        </w:rPr>
        <w:t> </w:t>
      </w:r>
      <w:r w:rsidRPr="00134DF8">
        <w:rPr>
          <w:rFonts w:asciiTheme="minorHAnsi" w:hAnsiTheme="minorHAnsi" w:cstheme="minorHAnsi"/>
        </w:rPr>
        <w:t>2019 10 92</w:t>
      </w:r>
      <w:r w:rsidR="006269B1" w:rsidRPr="00134DF8">
        <w:rPr>
          <w:rFonts w:asciiTheme="minorHAnsi" w:hAnsiTheme="minorHAnsi" w:cstheme="minorHAnsi"/>
        </w:rPr>
        <w:t>9</w:t>
      </w:r>
      <w:r w:rsidRPr="00134DF8">
        <w:rPr>
          <w:rFonts w:asciiTheme="minorHAnsi" w:hAnsiTheme="minorHAnsi" w:cstheme="minorHAnsi"/>
        </w:rPr>
        <w:t xml:space="preserve"> km</w:t>
      </w:r>
      <w:r w:rsidRPr="00134DF8">
        <w:rPr>
          <w:rFonts w:asciiTheme="minorHAnsi" w:hAnsiTheme="minorHAnsi" w:cstheme="minorHAnsi"/>
          <w:vertAlign w:val="superscript"/>
        </w:rPr>
        <w:t>2</w:t>
      </w:r>
      <w:r w:rsidRPr="00134DF8">
        <w:rPr>
          <w:rFonts w:asciiTheme="minorHAnsi" w:hAnsiTheme="minorHAnsi" w:cstheme="minorHAnsi"/>
        </w:rPr>
        <w:t>, což činí téměř 14 % území ČR</w:t>
      </w:r>
      <w:r w:rsidRPr="00134DF8">
        <w:rPr>
          <w:rStyle w:val="Znakapoznpodarou"/>
          <w:rFonts w:asciiTheme="minorHAnsi" w:hAnsiTheme="minorHAnsi" w:cstheme="minorHAnsi"/>
        </w:rPr>
        <w:footnoteReference w:id="4"/>
      </w:r>
      <w:r w:rsidRPr="00134DF8">
        <w:rPr>
          <w:rFonts w:asciiTheme="minorHAnsi" w:hAnsiTheme="minorHAnsi" w:cstheme="minorHAnsi"/>
        </w:rPr>
        <w:t xml:space="preserve">. Středočeský kraj ze všech stran obklopuje hlavní město Prahu </w:t>
      </w:r>
      <w:r w:rsidR="00056704">
        <w:rPr>
          <w:rFonts w:asciiTheme="minorHAnsi" w:hAnsiTheme="minorHAnsi" w:cstheme="minorHAnsi"/>
        </w:rPr>
        <w:t>          </w:t>
      </w:r>
      <w:r w:rsidRPr="00134DF8">
        <w:rPr>
          <w:rFonts w:asciiTheme="minorHAnsi" w:hAnsiTheme="minorHAnsi" w:cstheme="minorHAnsi"/>
        </w:rPr>
        <w:t>a na</w:t>
      </w:r>
      <w:r w:rsidR="00DF772F">
        <w:rPr>
          <w:rFonts w:asciiTheme="minorHAnsi" w:hAnsiTheme="minorHAnsi" w:cstheme="minorHAnsi"/>
        </w:rPr>
        <w:t> </w:t>
      </w:r>
      <w:r w:rsidRPr="00134DF8">
        <w:rPr>
          <w:rFonts w:asciiTheme="minorHAnsi" w:hAnsiTheme="minorHAnsi" w:cstheme="minorHAnsi"/>
        </w:rPr>
        <w:t xml:space="preserve">své vnější hranici sousedí s krajem Jihočeským, Plzeňským, Ústeckým, Libereckým, Královéhradeckým, Pardubickým a s Krajem Vysočina. </w:t>
      </w:r>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Na území Středočeského kraje se nachází celkem 1 144 obcí a 26 správních obvodů obcí s rozšířenou působností (ČSÚ, data k 1. 1. 2019). Kraj je charakteristický vysokým zastoupením obcí s malým počtem obyvatel (do dvou tisíc), ve kterých žije 41 % obyvatel. Podíl městského obyvatelstva na celkovém počtu obyvatel kraje je téměř 53 % a je nejnižší v celé České republice. Mezi pět největších měst v kraji patří </w:t>
      </w:r>
      <w:r w:rsidR="00DF772F">
        <w:rPr>
          <w:rFonts w:asciiTheme="minorHAnsi" w:hAnsiTheme="minorHAnsi" w:cstheme="minorHAnsi"/>
        </w:rPr>
        <w:t xml:space="preserve">Statutární město </w:t>
      </w:r>
      <w:r w:rsidRPr="00134DF8">
        <w:rPr>
          <w:rFonts w:asciiTheme="minorHAnsi" w:hAnsiTheme="minorHAnsi" w:cstheme="minorHAnsi"/>
        </w:rPr>
        <w:t xml:space="preserve">Kladno, Mladá Boleslav, Příbram, Kolín a Kutná Hora. </w:t>
      </w:r>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t>Středočeský kraj je nejlidnatějším regionem České republiky, k 1. 1. 2019 zde mělo trvalý pobyt 1 369 332 obyvatel. Nejvíce lidí žije v okrese Praha-východ (180 945 obyvatel), více než 100 tisíc obyvatel bydlí také v</w:t>
      </w:r>
      <w:r w:rsidR="00DF772F">
        <w:rPr>
          <w:rFonts w:asciiTheme="minorHAnsi" w:hAnsiTheme="minorHAnsi" w:cstheme="minorHAnsi"/>
        </w:rPr>
        <w:t> </w:t>
      </w:r>
      <w:r w:rsidRPr="00134DF8">
        <w:rPr>
          <w:rFonts w:asciiTheme="minorHAnsi" w:hAnsiTheme="minorHAnsi" w:cstheme="minorHAnsi"/>
        </w:rPr>
        <w:t>okrese Kladno, Kolín, Praha-západ, Mladá Boleslav, Příbram a Mělník. Naopak populačně nejmenším je okres Rakovník s 55 565 obyvateli. Hustota zalidnění byla nejvyšší v okresech Praha-západ, Kladno a Praha-východ, ve kterých dosáhla hodnoty přes 150 obyvatel na km</w:t>
      </w:r>
      <w:r w:rsidRPr="00134DF8">
        <w:rPr>
          <w:rFonts w:asciiTheme="minorHAnsi" w:hAnsiTheme="minorHAnsi" w:cstheme="minorHAnsi"/>
          <w:vertAlign w:val="superscript"/>
        </w:rPr>
        <w:t xml:space="preserve">2 </w:t>
      </w:r>
      <w:r w:rsidRPr="00134DF8">
        <w:rPr>
          <w:rFonts w:asciiTheme="minorHAnsi" w:hAnsiTheme="minorHAnsi" w:cstheme="minorHAnsi"/>
        </w:rPr>
        <w:t>(ČSÚ). Všechny tyto okresy mají intenzivní sociálně – ekonomické vazby na Prahu a do jisté míry tvoří metropolitní zázemí hlavního města. Naopak nejnižší hustota zalidnění je v</w:t>
      </w:r>
      <w:r w:rsidR="00E94218">
        <w:rPr>
          <w:rFonts w:asciiTheme="minorHAnsi" w:hAnsiTheme="minorHAnsi" w:cstheme="minorHAnsi"/>
        </w:rPr>
        <w:t> </w:t>
      </w:r>
      <w:r w:rsidRPr="00134DF8">
        <w:rPr>
          <w:rFonts w:asciiTheme="minorHAnsi" w:hAnsiTheme="minorHAnsi" w:cstheme="minorHAnsi"/>
        </w:rPr>
        <w:t>okresech Rakovník, Benešov a Příbram, kde hustota zalidnění nepřesahuje 70 obyvatel na km</w:t>
      </w:r>
      <w:r w:rsidRPr="00134DF8">
        <w:rPr>
          <w:rFonts w:asciiTheme="minorHAnsi" w:hAnsiTheme="minorHAnsi" w:cstheme="minorHAnsi"/>
          <w:vertAlign w:val="superscript"/>
        </w:rPr>
        <w:t>2</w:t>
      </w:r>
      <w:r w:rsidRPr="00134DF8">
        <w:rPr>
          <w:rFonts w:asciiTheme="minorHAnsi" w:hAnsiTheme="minorHAnsi" w:cstheme="minorHAnsi"/>
        </w:rPr>
        <w:t xml:space="preserve">. </w:t>
      </w:r>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t>Ekonomická aktivita a zaměstnanost obyvatel, jejich průměrné mzdy a příjmy domácností se dlouhodobě zvyšují a v</w:t>
      </w:r>
      <w:r w:rsidR="00E94218">
        <w:rPr>
          <w:rFonts w:asciiTheme="minorHAnsi" w:hAnsiTheme="minorHAnsi" w:cstheme="minorHAnsi"/>
        </w:rPr>
        <w:t> </w:t>
      </w:r>
      <w:r w:rsidRPr="00134DF8">
        <w:rPr>
          <w:rFonts w:asciiTheme="minorHAnsi" w:hAnsiTheme="minorHAnsi" w:cstheme="minorHAnsi"/>
        </w:rPr>
        <w:t>rámci ČR patří k druhým nejvyšším po Praze.</w:t>
      </w:r>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t>Nezaměstnanost je dlouhodobě nižší proti republikovému průměru. Existují výrazné rozdíly v nezaměstnanosti uvnitř kraje, ovlivněné opět blízkostí Prahy. K 1. 1. 2019 byl podíl nezaměstnaných osob v kraji 2,</w:t>
      </w:r>
      <w:r w:rsidR="006269B1" w:rsidRPr="00134DF8">
        <w:rPr>
          <w:rFonts w:asciiTheme="minorHAnsi" w:hAnsiTheme="minorHAnsi" w:cstheme="minorHAnsi"/>
        </w:rPr>
        <w:t>8</w:t>
      </w:r>
      <w:r w:rsidR="006269B1" w:rsidRPr="00134DF8">
        <w:rPr>
          <w:rStyle w:val="Znakapoznpodarou"/>
          <w:rFonts w:asciiTheme="minorHAnsi" w:hAnsiTheme="minorHAnsi" w:cstheme="minorHAnsi"/>
        </w:rPr>
        <w:footnoteReference w:id="5"/>
      </w:r>
      <w:r w:rsidRPr="00134DF8">
        <w:rPr>
          <w:rFonts w:asciiTheme="minorHAnsi" w:hAnsiTheme="minorHAnsi" w:cstheme="minorHAnsi"/>
        </w:rPr>
        <w:t xml:space="preserve"> %. Nejvyšší hodnoty v rámci kraje dosáhla nezaměstnanost v okrese </w:t>
      </w:r>
      <w:r w:rsidR="00782788" w:rsidRPr="00134DF8">
        <w:rPr>
          <w:rFonts w:asciiTheme="minorHAnsi" w:hAnsiTheme="minorHAnsi" w:cstheme="minorHAnsi"/>
        </w:rPr>
        <w:t>Příbram</w:t>
      </w:r>
      <w:r w:rsidRPr="00134DF8">
        <w:rPr>
          <w:rFonts w:asciiTheme="minorHAnsi" w:hAnsiTheme="minorHAnsi" w:cstheme="minorHAnsi"/>
        </w:rPr>
        <w:t xml:space="preserve">, nejnižší v okrese Praha-východ, což byl zároveň nejnižší podíl nezaměstnaných mezi okresy celé ČR (ČSÚ). </w:t>
      </w:r>
    </w:p>
    <w:p w:rsidR="00FE0721" w:rsidRPr="00134DF8" w:rsidRDefault="00184511" w:rsidP="00B313B5">
      <w:pPr>
        <w:pStyle w:val="Nadpis2"/>
        <w:spacing w:line="312" w:lineRule="auto"/>
      </w:pPr>
      <w:bookmarkStart w:id="42" w:name="_Toc20575847"/>
      <w:bookmarkStart w:id="43" w:name="_Toc22820062"/>
      <w:r w:rsidRPr="00184511">
        <w:t>Specifika Středočeského kraje v kontextu sociální oblasti</w:t>
      </w:r>
      <w:bookmarkEnd w:id="42"/>
      <w:bookmarkEnd w:id="43"/>
    </w:p>
    <w:p w:rsidR="00FE0721" w:rsidRPr="00134DF8" w:rsidRDefault="00FE0721" w:rsidP="00B313B5">
      <w:pPr>
        <w:pStyle w:val="Standard"/>
        <w:shd w:val="clear" w:color="auto" w:fill="FFFFFF"/>
        <w:spacing w:after="0" w:line="312" w:lineRule="auto"/>
        <w:jc w:val="both"/>
        <w:rPr>
          <w:rFonts w:asciiTheme="minorHAnsi" w:hAnsiTheme="minorHAnsi" w:cstheme="minorHAnsi"/>
        </w:rPr>
      </w:pPr>
      <w:r w:rsidRPr="00134DF8">
        <w:rPr>
          <w:rFonts w:asciiTheme="minorHAnsi" w:hAnsiTheme="minorHAnsi" w:cstheme="minorHAnsi"/>
        </w:rPr>
        <w:t>V porovnání s ostatními kraji ČR se Středočeský kraj vyznačuje několika specifiky, která přinášejí vyšší nároky na procesy v sociální oblasti, zejména pak plánování a řízení sítě sociálních služeb. Důsledné uchopení této skutečnosti je proto klíčové také pro zajištění potřebné funkčnosti plánovaného informačního systému a</w:t>
      </w:r>
      <w:r w:rsidR="00DF772F">
        <w:rPr>
          <w:rFonts w:asciiTheme="minorHAnsi" w:hAnsiTheme="minorHAnsi" w:cstheme="minorHAnsi"/>
        </w:rPr>
        <w:t> </w:t>
      </w:r>
      <w:r w:rsidRPr="00134DF8">
        <w:rPr>
          <w:rFonts w:asciiTheme="minorHAnsi" w:hAnsiTheme="minorHAnsi" w:cstheme="minorHAnsi"/>
        </w:rPr>
        <w:t>zakládá vyšší náročnost jeho vývoje.</w:t>
      </w:r>
    </w:p>
    <w:p w:rsidR="00FE0721" w:rsidRPr="00134DF8" w:rsidRDefault="00FE0721" w:rsidP="00B313B5">
      <w:pPr>
        <w:pStyle w:val="Standard"/>
        <w:shd w:val="clear" w:color="auto" w:fill="FFFFFF"/>
        <w:spacing w:after="0" w:line="312" w:lineRule="auto"/>
        <w:jc w:val="both"/>
        <w:rPr>
          <w:rFonts w:asciiTheme="minorHAnsi" w:hAnsiTheme="minorHAnsi" w:cstheme="minorHAnsi"/>
        </w:rPr>
      </w:pPr>
    </w:p>
    <w:p w:rsidR="00FE0721" w:rsidRPr="00134DF8" w:rsidRDefault="00FE0721" w:rsidP="00B313B5">
      <w:pPr>
        <w:pStyle w:val="Standard"/>
        <w:shd w:val="clear" w:color="auto" w:fill="FFFFFF"/>
        <w:spacing w:after="0" w:line="312" w:lineRule="auto"/>
        <w:jc w:val="both"/>
        <w:rPr>
          <w:rFonts w:asciiTheme="minorHAnsi" w:hAnsiTheme="minorHAnsi" w:cstheme="minorHAnsi"/>
        </w:rPr>
      </w:pPr>
      <w:r w:rsidRPr="00134DF8">
        <w:rPr>
          <w:rFonts w:asciiTheme="minorHAnsi" w:hAnsiTheme="minorHAnsi" w:cstheme="minorHAnsi"/>
        </w:rPr>
        <w:lastRenderedPageBreak/>
        <w:t>Bezprecedentní anomálií S</w:t>
      </w:r>
      <w:r w:rsidR="007A76C1" w:rsidRPr="00134DF8">
        <w:rPr>
          <w:rFonts w:asciiTheme="minorHAnsi" w:hAnsiTheme="minorHAnsi" w:cstheme="minorHAnsi"/>
        </w:rPr>
        <w:t xml:space="preserve">tředočeského kraje </w:t>
      </w:r>
      <w:r w:rsidRPr="00134DF8">
        <w:rPr>
          <w:rFonts w:asciiTheme="minorHAnsi" w:hAnsiTheme="minorHAnsi" w:cstheme="minorHAnsi"/>
        </w:rPr>
        <w:t>je absence krajského města coby politicky a legislativně kompetentního centra územně samosprávného celku. Přirozeným historickým a geografickým centrem Středních Čech je Praha. Hlavní město Praha je ale samostatným územně samosprávným celkem, jehož provázanost a součinnost se Středočeským krajem je v mnoha ohledech komplikovaná.</w:t>
      </w:r>
    </w:p>
    <w:p w:rsidR="00FE0721" w:rsidRPr="00134DF8" w:rsidRDefault="00FE0721" w:rsidP="00B313B5">
      <w:pPr>
        <w:pStyle w:val="Standard"/>
        <w:shd w:val="clear" w:color="auto" w:fill="FFFFFF"/>
        <w:spacing w:after="0" w:line="312" w:lineRule="auto"/>
        <w:jc w:val="both"/>
        <w:rPr>
          <w:rFonts w:asciiTheme="minorHAnsi" w:hAnsiTheme="minorHAnsi" w:cstheme="minorHAnsi"/>
        </w:rPr>
      </w:pPr>
    </w:p>
    <w:p w:rsidR="00FE0721" w:rsidRPr="00134DF8" w:rsidRDefault="00FE0721" w:rsidP="00B313B5">
      <w:pPr>
        <w:pStyle w:val="Standard"/>
        <w:shd w:val="clear" w:color="auto" w:fill="FFFFFF"/>
        <w:spacing w:after="0" w:line="312" w:lineRule="auto"/>
        <w:jc w:val="both"/>
        <w:rPr>
          <w:rFonts w:asciiTheme="minorHAnsi" w:hAnsiTheme="minorHAnsi" w:cstheme="minorHAnsi"/>
        </w:rPr>
      </w:pPr>
      <w:r w:rsidRPr="00134DF8">
        <w:rPr>
          <w:rFonts w:asciiTheme="minorHAnsi" w:hAnsiTheme="minorHAnsi" w:cstheme="minorHAnsi"/>
        </w:rPr>
        <w:t>V oblasti sociálních služeb se tato skutečnost projevuje</w:t>
      </w:r>
      <w:r w:rsidR="001F3944" w:rsidRPr="00134DF8">
        <w:rPr>
          <w:rFonts w:asciiTheme="minorHAnsi" w:hAnsiTheme="minorHAnsi" w:cstheme="minorHAnsi"/>
        </w:rPr>
        <w:t xml:space="preserve"> především</w:t>
      </w:r>
      <w:r w:rsidR="00DF772F">
        <w:rPr>
          <w:rFonts w:asciiTheme="minorHAnsi" w:hAnsiTheme="minorHAnsi" w:cstheme="minorHAnsi"/>
        </w:rPr>
        <w:t xml:space="preserve"> následovně</w:t>
      </w:r>
      <w:r w:rsidRPr="00134DF8">
        <w:rPr>
          <w:rFonts w:asciiTheme="minorHAnsi" w:hAnsiTheme="minorHAnsi" w:cstheme="minorHAnsi"/>
        </w:rPr>
        <w:t>:</w:t>
      </w:r>
    </w:p>
    <w:p w:rsidR="00E572C1" w:rsidRDefault="00FE0721" w:rsidP="00B313B5">
      <w:pPr>
        <w:pStyle w:val="Odstavecseseznamem"/>
        <w:numPr>
          <w:ilvl w:val="0"/>
          <w:numId w:val="15"/>
        </w:numPr>
        <w:spacing w:line="312" w:lineRule="auto"/>
        <w:rPr>
          <w:rFonts w:cstheme="minorHAnsi"/>
        </w:rPr>
      </w:pPr>
      <w:r w:rsidRPr="006F70DC">
        <w:rPr>
          <w:rFonts w:cstheme="minorHAnsi"/>
        </w:rPr>
        <w:t>vysoké procento soc</w:t>
      </w:r>
      <w:r w:rsidR="001F3944" w:rsidRPr="006F70DC">
        <w:rPr>
          <w:rFonts w:cstheme="minorHAnsi"/>
        </w:rPr>
        <w:t>iálních</w:t>
      </w:r>
      <w:r w:rsidRPr="006F70DC">
        <w:rPr>
          <w:rFonts w:cstheme="minorHAnsi"/>
        </w:rPr>
        <w:t xml:space="preserve"> služeb zařazených do sítě SK zároveň působí na území Hl. m. Pr</w:t>
      </w:r>
      <w:r w:rsidR="00184511" w:rsidRPr="00184511">
        <w:rPr>
          <w:rFonts w:cstheme="minorHAnsi"/>
        </w:rPr>
        <w:t>a</w:t>
      </w:r>
      <w:r w:rsidRPr="006F70DC">
        <w:rPr>
          <w:rFonts w:cstheme="minorHAnsi"/>
        </w:rPr>
        <w:t xml:space="preserve">hy a je zařazeno do pražské sítě, přičemž pro plánování, řízení, vyhodnocování a financování těchto služeb je v rámci samostatné působnosti obou samospráv uplatňován </w:t>
      </w:r>
      <w:r w:rsidR="00DF772F">
        <w:rPr>
          <w:rFonts w:cstheme="minorHAnsi"/>
        </w:rPr>
        <w:t>odlišný</w:t>
      </w:r>
      <w:r w:rsidRPr="006F70DC">
        <w:rPr>
          <w:rFonts w:cstheme="minorHAnsi"/>
        </w:rPr>
        <w:t xml:space="preserve"> metodický přístup generující rozdílné parametry sledovaných údajů;</w:t>
      </w:r>
    </w:p>
    <w:p w:rsidR="00E572C1" w:rsidRDefault="00FE0721" w:rsidP="00B313B5">
      <w:pPr>
        <w:pStyle w:val="Odstavecseseznamem"/>
        <w:numPr>
          <w:ilvl w:val="0"/>
          <w:numId w:val="15"/>
        </w:numPr>
        <w:spacing w:line="312" w:lineRule="auto"/>
      </w:pPr>
      <w:r w:rsidRPr="006F70DC">
        <w:t>značný počet občanů Hl. m. Prahy využívá sociální služby ve Středočeském kraji (především pobytové služby sociální péče – domovy pro seniory, domovy se zvláštním režimem a domovy pro osoby se zdravotním postižením)</w:t>
      </w:r>
      <w:r w:rsidR="00782788" w:rsidRPr="00134DF8">
        <w:rPr>
          <w:rStyle w:val="Znakapoznpodarou"/>
          <w:rFonts w:cstheme="minorHAnsi"/>
        </w:rPr>
        <w:footnoteReference w:id="6"/>
      </w:r>
      <w:r w:rsidRPr="006F70DC">
        <w:t>, na druhou stranu mnozí občané Středočeského kraje přirozeně využívají ambulantní sociální služby v Praze – toto se týká především osob žijících v těsném „prstenci“ kolem Hl.</w:t>
      </w:r>
      <w:r w:rsidR="00DF772F">
        <w:t> </w:t>
      </w:r>
      <w:r w:rsidRPr="006F70DC">
        <w:t>m. Prahy (ORP Černošice, ORP Říčany a ORP Brandýs n/Labem-Stará Boleslav, tj. okresy Praha – Východ a Praha – Západ.). Co do počtu obyvatel pa</w:t>
      </w:r>
      <w:r w:rsidR="001F3944" w:rsidRPr="006F70DC">
        <w:t>t</w:t>
      </w:r>
      <w:r w:rsidRPr="006F70DC">
        <w:t xml:space="preserve">ří jmenovaná území k nejlidnatějším, v nepoměru k tomu je ale vybavenost místními sociálními službami (problém nastává, když např. klesne mobilita osob doposud dojíždějících za službami do Prahy). Nastíněná provázanost a reciprocita je do určité míry funkční a praktická, zároveň </w:t>
      </w:r>
      <w:r w:rsidR="001F3944" w:rsidRPr="006F70DC">
        <w:t>je</w:t>
      </w:r>
      <w:r w:rsidR="007A76C1" w:rsidRPr="006F70DC">
        <w:t xml:space="preserve"> ale </w:t>
      </w:r>
      <w:r w:rsidRPr="006F70DC">
        <w:t>značně proměnlivá, nepřehledná a klade vysoké nároky na proces plánování a financování sociálních služeb (otázky dostupnosti, pokrytí, překr</w:t>
      </w:r>
      <w:r w:rsidR="002A7A0D">
        <w:t>ývání</w:t>
      </w:r>
      <w:r w:rsidRPr="006F70DC">
        <w:t xml:space="preserve"> a bílých míst, definice procenta působnosti pro Středočeský kraj a Hl. m. Prahu, podíly kofinancování apod.);</w:t>
      </w:r>
    </w:p>
    <w:p w:rsidR="00E572C1" w:rsidRDefault="00782788" w:rsidP="00B313B5">
      <w:pPr>
        <w:pStyle w:val="Odstavecseseznamem"/>
        <w:numPr>
          <w:ilvl w:val="0"/>
          <w:numId w:val="15"/>
        </w:numPr>
        <w:spacing w:line="312" w:lineRule="auto"/>
        <w:rPr>
          <w:rFonts w:cstheme="minorHAnsi"/>
        </w:rPr>
      </w:pPr>
      <w:r w:rsidRPr="006F70DC">
        <w:rPr>
          <w:rFonts w:cstheme="minorHAnsi"/>
        </w:rPr>
        <w:t>s předchozím faktem rovněž souvisí neutuchající výstavba zařízení ve Středočeském kraji zejména pro seniory. Od roku 2014 do roku 2019 přibylo ve Středních Čechách</w:t>
      </w:r>
      <w:r w:rsidR="00561B17" w:rsidRPr="006F70DC">
        <w:rPr>
          <w:rFonts w:cstheme="minorHAnsi"/>
        </w:rPr>
        <w:t xml:space="preserve"> 1</w:t>
      </w:r>
      <w:r w:rsidR="009F7022">
        <w:rPr>
          <w:rFonts w:cstheme="minorHAnsi"/>
        </w:rPr>
        <w:t> </w:t>
      </w:r>
      <w:r w:rsidR="00561B17" w:rsidRPr="006F70DC">
        <w:rPr>
          <w:rFonts w:cstheme="minorHAnsi"/>
        </w:rPr>
        <w:t>424 l</w:t>
      </w:r>
      <w:r w:rsidR="00184511" w:rsidRPr="00184511">
        <w:rPr>
          <w:rFonts w:cstheme="minorHAnsi"/>
        </w:rPr>
        <w:t>ů</w:t>
      </w:r>
      <w:r w:rsidR="00561B17" w:rsidRPr="006F70DC">
        <w:rPr>
          <w:rFonts w:cstheme="minorHAnsi"/>
        </w:rPr>
        <w:t>žek v domovech pro seniory a domov</w:t>
      </w:r>
      <w:r w:rsidR="00FC5477" w:rsidRPr="006F70DC">
        <w:rPr>
          <w:rFonts w:cstheme="minorHAnsi"/>
        </w:rPr>
        <w:t>ech</w:t>
      </w:r>
      <w:r w:rsidR="00561B17" w:rsidRPr="006F70DC">
        <w:rPr>
          <w:rFonts w:cstheme="minorHAnsi"/>
        </w:rPr>
        <w:t xml:space="preserve"> se zvláštním režimem, zatímco lůžek zařazených do </w:t>
      </w:r>
      <w:r w:rsidR="00FC5477" w:rsidRPr="006F70DC">
        <w:rPr>
          <w:rFonts w:cstheme="minorHAnsi"/>
        </w:rPr>
        <w:t>S</w:t>
      </w:r>
      <w:r w:rsidR="00561B17" w:rsidRPr="006F70DC">
        <w:rPr>
          <w:rFonts w:cstheme="minorHAnsi"/>
        </w:rPr>
        <w:t xml:space="preserve">ítě </w:t>
      </w:r>
      <w:r w:rsidR="00FC5477" w:rsidRPr="006F70DC">
        <w:rPr>
          <w:rFonts w:cstheme="minorHAnsi"/>
        </w:rPr>
        <w:t xml:space="preserve">SK </w:t>
      </w:r>
      <w:r w:rsidR="00561B17" w:rsidRPr="006F70DC">
        <w:rPr>
          <w:rFonts w:cstheme="minorHAnsi"/>
        </w:rPr>
        <w:t>přibylo za stejné období 310</w:t>
      </w:r>
      <w:r w:rsidR="00FC5477" w:rsidRPr="00134DF8">
        <w:rPr>
          <w:rStyle w:val="Znakapoznpodarou"/>
          <w:rFonts w:cstheme="minorHAnsi"/>
        </w:rPr>
        <w:footnoteReference w:id="7"/>
      </w:r>
      <w:r w:rsidR="00561B17" w:rsidRPr="006F70DC">
        <w:rPr>
          <w:rFonts w:cstheme="minorHAnsi"/>
        </w:rPr>
        <w:t xml:space="preserve">. </w:t>
      </w:r>
      <w:r w:rsidR="00FC5477" w:rsidRPr="006F70DC">
        <w:rPr>
          <w:rFonts w:cstheme="minorHAnsi"/>
        </w:rPr>
        <w:t>Z počátku velmi podfinancovaný systém sociálních služeb, se nyní stal finančně st</w:t>
      </w:r>
      <w:r w:rsidR="00184511" w:rsidRPr="00184511">
        <w:rPr>
          <w:rFonts w:cstheme="minorHAnsi"/>
        </w:rPr>
        <w:t>a</w:t>
      </w:r>
      <w:r w:rsidR="00FC5477" w:rsidRPr="006F70DC">
        <w:rPr>
          <w:rFonts w:cstheme="minorHAnsi"/>
        </w:rPr>
        <w:t xml:space="preserve">bilním, nicméně to znamenalo nové kapacity zařazovat ve velmi omezené míře; </w:t>
      </w:r>
    </w:p>
    <w:p w:rsidR="00E572C1" w:rsidRDefault="00FE0721" w:rsidP="00B313B5">
      <w:pPr>
        <w:pStyle w:val="Odstavecseseznamem"/>
        <w:numPr>
          <w:ilvl w:val="0"/>
          <w:numId w:val="15"/>
        </w:numPr>
        <w:spacing w:line="312" w:lineRule="auto"/>
        <w:rPr>
          <w:rFonts w:cstheme="minorHAnsi"/>
        </w:rPr>
      </w:pPr>
      <w:r w:rsidRPr="00134DF8">
        <w:rPr>
          <w:rFonts w:cstheme="minorHAnsi"/>
        </w:rPr>
        <w:t>v případě specifických druhů sociálních služeb vyžaduje prstencovitý tvar Středočeského kraje násobné „sektorové“ zajištění; na rozdíl od jiných krajů tak má Středočeský kraj např. 3 intervenční centra pro pomoc obětem domácího násilí. Tato skutečnost klade zvýšené nároky na sledování efektivity služeb ve smyslu pokrytí území SK a způsobuje vyšší náročnost financování daných sociálních služeb.</w:t>
      </w:r>
    </w:p>
    <w:p w:rsidR="00FE0721" w:rsidRPr="00134DF8" w:rsidRDefault="00FE0721" w:rsidP="00B313B5">
      <w:pPr>
        <w:pStyle w:val="Standard"/>
        <w:shd w:val="clear" w:color="auto" w:fill="FFFFFF"/>
        <w:spacing w:after="0" w:line="312" w:lineRule="auto"/>
        <w:jc w:val="both"/>
        <w:rPr>
          <w:rFonts w:asciiTheme="minorHAnsi" w:hAnsiTheme="minorHAnsi" w:cstheme="minorHAnsi"/>
        </w:rPr>
      </w:pPr>
      <w:r w:rsidRPr="00134DF8">
        <w:rPr>
          <w:rFonts w:asciiTheme="minorHAnsi" w:hAnsiTheme="minorHAnsi" w:cstheme="minorHAnsi"/>
        </w:rPr>
        <w:t>Kromě Hl. m. Prahy sousedí Středočeský kraj s dalšími 7 kraji (všechny ostatní kraje ČR sousedí s maximálně 4 dalšími). Celkově tedy musí Středočeský kraj řešit prolínání sociálních služeb s 8 územně samosprávnými celky</w:t>
      </w:r>
      <w:r w:rsidR="001640F3">
        <w:rPr>
          <w:rFonts w:asciiTheme="minorHAnsi" w:hAnsiTheme="minorHAnsi" w:cstheme="minorHAnsi"/>
        </w:rPr>
        <w:t>,</w:t>
      </w:r>
      <w:r w:rsidRPr="00134DF8">
        <w:rPr>
          <w:rFonts w:asciiTheme="minorHAnsi" w:hAnsiTheme="minorHAnsi" w:cstheme="minorHAnsi"/>
        </w:rPr>
        <w:t xml:space="preserve"> a to jak otázku dělené působnosti služeb, kdy každá „dílčí část“ takové služby podléhá jiným metodikám a</w:t>
      </w:r>
      <w:r w:rsidR="00056704">
        <w:rPr>
          <w:rFonts w:asciiTheme="minorHAnsi" w:hAnsiTheme="minorHAnsi" w:cstheme="minorHAnsi"/>
        </w:rPr>
        <w:t> </w:t>
      </w:r>
      <w:r w:rsidRPr="00134DF8">
        <w:rPr>
          <w:rFonts w:asciiTheme="minorHAnsi" w:hAnsiTheme="minorHAnsi" w:cstheme="minorHAnsi"/>
        </w:rPr>
        <w:t xml:space="preserve">pravidlům daného kraje, tak problematiku přirozené inklinace části obyvatel k využívání služeb v kraji, jehož nejsou dle trvalého bydliště občany (administrativní členění mnohde nekoresponduje s přirozenou územně historickou spádovostí, zásadní vliv mají osobní vazby konkrétních lidí – např. chtějí čerpat sociální službu v obci </w:t>
      </w:r>
      <w:r w:rsidRPr="00134DF8">
        <w:rPr>
          <w:rFonts w:asciiTheme="minorHAnsi" w:hAnsiTheme="minorHAnsi" w:cstheme="minorHAnsi"/>
        </w:rPr>
        <w:lastRenderedPageBreak/>
        <w:t>sousedního kraje, kde léta žili, pracovali.). Dle platné legislativy</w:t>
      </w:r>
      <w:r w:rsidR="00EA10B2" w:rsidRPr="00134DF8">
        <w:rPr>
          <w:rFonts w:asciiTheme="minorHAnsi" w:hAnsiTheme="minorHAnsi" w:cstheme="minorHAnsi"/>
        </w:rPr>
        <w:t xml:space="preserve"> EU</w:t>
      </w:r>
      <w:r w:rsidRPr="00134DF8">
        <w:rPr>
          <w:rFonts w:asciiTheme="minorHAnsi" w:hAnsiTheme="minorHAnsi" w:cstheme="minorHAnsi"/>
        </w:rPr>
        <w:t xml:space="preserve"> má každý právo volby sociální služby, na druhou stranu </w:t>
      </w:r>
      <w:r w:rsidR="00582BD7">
        <w:rPr>
          <w:rFonts w:asciiTheme="minorHAnsi" w:hAnsiTheme="minorHAnsi" w:cstheme="minorHAnsi"/>
        </w:rPr>
        <w:t xml:space="preserve">chce </w:t>
      </w:r>
      <w:r w:rsidRPr="00134DF8">
        <w:rPr>
          <w:rFonts w:asciiTheme="minorHAnsi" w:hAnsiTheme="minorHAnsi" w:cstheme="minorHAnsi"/>
        </w:rPr>
        <w:t xml:space="preserve">každý kraj </w:t>
      </w:r>
      <w:r w:rsidR="00582BD7">
        <w:rPr>
          <w:rFonts w:asciiTheme="minorHAnsi" w:hAnsiTheme="minorHAnsi" w:cstheme="minorHAnsi"/>
        </w:rPr>
        <w:t xml:space="preserve">vydávat </w:t>
      </w:r>
      <w:r w:rsidRPr="00134DF8">
        <w:rPr>
          <w:rFonts w:asciiTheme="minorHAnsi" w:hAnsiTheme="minorHAnsi" w:cstheme="minorHAnsi"/>
        </w:rPr>
        <w:t>omezené prostředky pro zajištění dostupnosti sociálních služeb primárně pro své občany.</w:t>
      </w:r>
    </w:p>
    <w:p w:rsidR="00FE0721" w:rsidRPr="00134DF8" w:rsidRDefault="00FE0721" w:rsidP="00B313B5">
      <w:pPr>
        <w:pStyle w:val="Standard"/>
        <w:spacing w:after="0" w:line="312" w:lineRule="auto"/>
        <w:jc w:val="both"/>
        <w:rPr>
          <w:rFonts w:asciiTheme="minorHAnsi" w:hAnsiTheme="minorHAnsi" w:cstheme="minorHAnsi"/>
        </w:rPr>
      </w:pPr>
      <w:bookmarkStart w:id="44" w:name="_Toc20509162"/>
      <w:bookmarkStart w:id="45" w:name="_Toc20509619"/>
      <w:bookmarkStart w:id="46" w:name="_Toc20510357"/>
      <w:bookmarkStart w:id="47" w:name="_Toc20511169"/>
      <w:bookmarkStart w:id="48" w:name="_Toc20511362"/>
      <w:bookmarkStart w:id="49" w:name="_Toc20518896"/>
      <w:bookmarkStart w:id="50" w:name="_Toc20519025"/>
      <w:bookmarkStart w:id="51" w:name="_Toc20566029"/>
      <w:bookmarkStart w:id="52" w:name="_Toc20568750"/>
      <w:bookmarkEnd w:id="44"/>
      <w:bookmarkEnd w:id="45"/>
      <w:bookmarkEnd w:id="46"/>
      <w:bookmarkEnd w:id="47"/>
      <w:bookmarkEnd w:id="48"/>
      <w:bookmarkEnd w:id="49"/>
      <w:bookmarkEnd w:id="50"/>
      <w:bookmarkEnd w:id="51"/>
      <w:bookmarkEnd w:id="52"/>
    </w:p>
    <w:p w:rsidR="00FE0721" w:rsidRPr="00134DF8" w:rsidRDefault="00184511" w:rsidP="00B313B5">
      <w:pPr>
        <w:pStyle w:val="Nadpis2"/>
        <w:spacing w:line="312" w:lineRule="auto"/>
      </w:pPr>
      <w:bookmarkStart w:id="53" w:name="_Toc20509164"/>
      <w:bookmarkStart w:id="54" w:name="_Toc20509621"/>
      <w:bookmarkStart w:id="55" w:name="_Toc20510359"/>
      <w:bookmarkStart w:id="56" w:name="_Toc20511171"/>
      <w:bookmarkStart w:id="57" w:name="_Toc20511364"/>
      <w:bookmarkStart w:id="58" w:name="_Toc20518898"/>
      <w:bookmarkStart w:id="59" w:name="_Toc20519027"/>
      <w:bookmarkStart w:id="60" w:name="_Toc20566031"/>
      <w:bookmarkStart w:id="61" w:name="_Toc20568752"/>
      <w:bookmarkStart w:id="62" w:name="_Toc20575849"/>
      <w:bookmarkStart w:id="63" w:name="_Toc22820063"/>
      <w:bookmarkEnd w:id="53"/>
      <w:bookmarkEnd w:id="54"/>
      <w:bookmarkEnd w:id="55"/>
      <w:bookmarkEnd w:id="56"/>
      <w:bookmarkEnd w:id="57"/>
      <w:bookmarkEnd w:id="58"/>
      <w:bookmarkEnd w:id="59"/>
      <w:bookmarkEnd w:id="60"/>
      <w:bookmarkEnd w:id="61"/>
      <w:r w:rsidRPr="00184511">
        <w:t>Obyvatelstvo</w:t>
      </w:r>
      <w:bookmarkEnd w:id="62"/>
      <w:bookmarkEnd w:id="63"/>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Počet obyvatel v kraji se zvyšuje již několik let po sobě. Na přírůstku se podílí především stěhování a satelitní výstavba v okolí Prahy. Největší přírůstky obyvatel zaznamenávají právě oblasti v těsném okruhu Prahy. Do kraje se vzhledem k dobré poloze přistěhovalo velké množství mladých lidí, zejména z Prahy, kteří zde zakládají své rodiny. Přírůstky stěhováním jsou v kraji nejvyšší v rámci celé republiky. Lidé se z Prahy do Středočeského kraje stěhují s cílem žít v kvalitnějším přírodním prostředí mimo město. Okolí Prahy nabízí komfortnější bydlení v nových rodinných zástavbách s velmi dobrou dopravní dostupností hlavního města. Středočeské obce tímto způsobem několikanásobně zvyšují počty svých obyvatel. </w:t>
      </w:r>
    </w:p>
    <w:p w:rsidR="00E572C1" w:rsidRDefault="00FE0721" w:rsidP="00B313B5">
      <w:pPr>
        <w:pStyle w:val="Standard"/>
        <w:keepNext/>
        <w:spacing w:line="312" w:lineRule="auto"/>
        <w:jc w:val="center"/>
        <w:rPr>
          <w:rFonts w:asciiTheme="minorHAnsi" w:hAnsiTheme="minorHAnsi" w:cstheme="minorHAnsi"/>
        </w:rPr>
      </w:pPr>
      <w:r w:rsidRPr="00134DF8">
        <w:rPr>
          <w:rFonts w:asciiTheme="minorHAnsi" w:hAnsiTheme="minorHAnsi" w:cstheme="minorHAnsi"/>
          <w:noProof/>
          <w:lang w:eastAsia="cs-CZ"/>
        </w:rPr>
        <w:drawing>
          <wp:inline distT="0" distB="0" distL="0" distR="0">
            <wp:extent cx="6462337" cy="3294355"/>
            <wp:effectExtent l="19050" t="0" r="14663" b="129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572C1" w:rsidRPr="006E03F8" w:rsidRDefault="00184511" w:rsidP="00B313B5">
      <w:pPr>
        <w:pStyle w:val="Titulek"/>
        <w:spacing w:line="312" w:lineRule="auto"/>
        <w:jc w:val="center"/>
        <w:rPr>
          <w:rFonts w:asciiTheme="minorHAnsi" w:hAnsiTheme="minorHAnsi" w:cstheme="minorHAnsi"/>
          <w:i w:val="0"/>
          <w:iCs w:val="0"/>
          <w:sz w:val="22"/>
          <w:szCs w:val="22"/>
        </w:rPr>
      </w:pPr>
      <w:bookmarkStart w:id="64" w:name="_Toc23344189"/>
      <w:r w:rsidRPr="006E03F8">
        <w:rPr>
          <w:rFonts w:asciiTheme="minorHAnsi" w:hAnsiTheme="minorHAnsi" w:cstheme="minorHAnsi"/>
          <w:b/>
          <w:i w:val="0"/>
          <w:iCs w:val="0"/>
          <w:sz w:val="22"/>
          <w:szCs w:val="22"/>
        </w:rPr>
        <w:t xml:space="preserve">Obrázek </w:t>
      </w:r>
      <w:r w:rsidR="009C2369" w:rsidRPr="006E03F8">
        <w:rPr>
          <w:rFonts w:asciiTheme="minorHAnsi" w:hAnsiTheme="minorHAnsi" w:cstheme="minorHAnsi"/>
          <w:b/>
          <w:i w:val="0"/>
          <w:iCs w:val="0"/>
          <w:sz w:val="22"/>
          <w:szCs w:val="22"/>
        </w:rPr>
        <w:fldChar w:fldCharType="begin"/>
      </w:r>
      <w:r w:rsidRPr="006E03F8">
        <w:rPr>
          <w:rFonts w:asciiTheme="minorHAnsi" w:hAnsiTheme="minorHAnsi" w:cstheme="minorHAnsi"/>
          <w:b/>
          <w:i w:val="0"/>
          <w:iCs w:val="0"/>
          <w:sz w:val="22"/>
          <w:szCs w:val="22"/>
        </w:rPr>
        <w:instrText xml:space="preserve"> SEQ Obrázek \* ARABIC </w:instrText>
      </w:r>
      <w:r w:rsidR="009C2369" w:rsidRPr="006E03F8">
        <w:rPr>
          <w:rFonts w:asciiTheme="minorHAnsi" w:hAnsiTheme="minorHAnsi" w:cstheme="minorHAnsi"/>
          <w:b/>
          <w:i w:val="0"/>
          <w:iCs w:val="0"/>
          <w:sz w:val="22"/>
          <w:szCs w:val="22"/>
        </w:rPr>
        <w:fldChar w:fldCharType="separate"/>
      </w:r>
      <w:r w:rsidR="004630FD">
        <w:rPr>
          <w:rFonts w:asciiTheme="minorHAnsi" w:hAnsiTheme="minorHAnsi" w:cstheme="minorHAnsi"/>
          <w:b/>
          <w:i w:val="0"/>
          <w:iCs w:val="0"/>
          <w:noProof/>
          <w:sz w:val="22"/>
          <w:szCs w:val="22"/>
        </w:rPr>
        <w:t>1</w:t>
      </w:r>
      <w:r w:rsidR="009C2369" w:rsidRPr="006E03F8">
        <w:rPr>
          <w:rFonts w:asciiTheme="minorHAnsi" w:hAnsiTheme="minorHAnsi" w:cstheme="minorHAnsi"/>
          <w:b/>
          <w:i w:val="0"/>
          <w:iCs w:val="0"/>
          <w:sz w:val="22"/>
          <w:szCs w:val="22"/>
        </w:rPr>
        <w:fldChar w:fldCharType="end"/>
      </w:r>
      <w:r w:rsidR="00B0589D" w:rsidRPr="006E03F8">
        <w:rPr>
          <w:rFonts w:asciiTheme="minorHAnsi" w:hAnsiTheme="minorHAnsi" w:cstheme="minorHAnsi"/>
          <w:i w:val="0"/>
          <w:iCs w:val="0"/>
          <w:sz w:val="22"/>
          <w:szCs w:val="22"/>
        </w:rPr>
        <w:t xml:space="preserve"> – </w:t>
      </w:r>
      <w:r w:rsidRPr="006E03F8">
        <w:rPr>
          <w:rFonts w:asciiTheme="minorHAnsi" w:hAnsiTheme="minorHAnsi" w:cstheme="minorHAnsi"/>
          <w:i w:val="0"/>
          <w:iCs w:val="0"/>
          <w:sz w:val="22"/>
          <w:szCs w:val="22"/>
        </w:rPr>
        <w:t>Počet obyvatel podle věku 2014</w:t>
      </w:r>
      <w:r w:rsidR="00B0589D" w:rsidRPr="006E03F8">
        <w:rPr>
          <w:rFonts w:asciiTheme="minorHAnsi" w:hAnsiTheme="minorHAnsi" w:cstheme="minorHAnsi"/>
          <w:i w:val="0"/>
          <w:iCs w:val="0"/>
          <w:sz w:val="22"/>
          <w:szCs w:val="22"/>
        </w:rPr>
        <w:t xml:space="preserve"> – </w:t>
      </w:r>
      <w:r w:rsidRPr="006E03F8">
        <w:rPr>
          <w:rFonts w:asciiTheme="minorHAnsi" w:hAnsiTheme="minorHAnsi" w:cstheme="minorHAnsi"/>
          <w:i w:val="0"/>
          <w:iCs w:val="0"/>
          <w:sz w:val="22"/>
          <w:szCs w:val="22"/>
        </w:rPr>
        <w:t>2018 (Zdroj: ČSÚ)</w:t>
      </w:r>
      <w:bookmarkEnd w:id="64"/>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V kraji došlo k postupnému snížení přirozeného úbytku a počínaje rokem 2006 se v kraji rodí více dětí, než kolik umírá osob. Počet narozených dětí v kraji začal stoupat již od devadesátých let. Od roku 2012 si Středočeský kraj drží </w:t>
      </w:r>
      <w:r w:rsidR="00184511" w:rsidRPr="00184511">
        <w:rPr>
          <w:rFonts w:asciiTheme="minorHAnsi" w:hAnsiTheme="minorHAnsi" w:cstheme="minorHAnsi"/>
        </w:rPr>
        <w:t>druhé místo v počtu živě narozených dětí</w:t>
      </w:r>
      <w:r w:rsidRPr="00134DF8">
        <w:rPr>
          <w:rFonts w:asciiTheme="minorHAnsi" w:hAnsiTheme="minorHAnsi" w:cstheme="minorHAnsi"/>
        </w:rPr>
        <w:t xml:space="preserve"> na tisíc obyvatel (2,55 v prvním čtvrtletí roku 2019). Nejvíce narozených v přepočtu na tisíc obyvatel zaznamenávají opět okrajové oblasti v okolí Prahy</w:t>
      </w:r>
      <w:r w:rsidR="00582BD7">
        <w:rPr>
          <w:rFonts w:asciiTheme="minorHAnsi" w:hAnsiTheme="minorHAnsi" w:cstheme="minorHAnsi"/>
        </w:rPr>
        <w:t>.</w:t>
      </w:r>
      <w:r w:rsidR="004B7444" w:rsidRPr="00134DF8">
        <w:rPr>
          <w:rStyle w:val="Znakapoznpodarou"/>
          <w:rFonts w:asciiTheme="minorHAnsi" w:hAnsiTheme="minorHAnsi" w:cstheme="minorHAnsi"/>
        </w:rPr>
        <w:footnoteReference w:id="8"/>
      </w:r>
      <w:r w:rsidRPr="00134DF8">
        <w:rPr>
          <w:rFonts w:asciiTheme="minorHAnsi" w:hAnsiTheme="minorHAnsi" w:cstheme="minorHAnsi"/>
        </w:rPr>
        <w:t xml:space="preserve"> </w:t>
      </w:r>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lastRenderedPageBreak/>
        <w:t xml:space="preserve">Přestože je Středočeský kraj s ohledem na průměrný věk svých občanů nejmladším krajem České republiky, ani jeho území se nevyhnul celorepublikový trend v podobě </w:t>
      </w:r>
      <w:r w:rsidR="00184511" w:rsidRPr="00184511">
        <w:rPr>
          <w:rFonts w:asciiTheme="minorHAnsi" w:hAnsiTheme="minorHAnsi" w:cstheme="minorHAnsi"/>
        </w:rPr>
        <w:t>stárnutí populace</w:t>
      </w:r>
      <w:r w:rsidR="00582BD7">
        <w:rPr>
          <w:rFonts w:asciiTheme="minorHAnsi" w:hAnsiTheme="minorHAnsi" w:cstheme="minorHAnsi"/>
        </w:rPr>
        <w:t>, podíl seniorů se zvyšuje</w:t>
      </w:r>
      <w:r w:rsidRPr="00134DF8">
        <w:rPr>
          <w:rFonts w:asciiTheme="minorHAnsi" w:hAnsiTheme="minorHAnsi" w:cstheme="minorHAnsi"/>
        </w:rPr>
        <w:t xml:space="preserve"> </w:t>
      </w:r>
    </w:p>
    <w:p w:rsidR="00E572C1" w:rsidRDefault="00FE0721" w:rsidP="00B313B5">
      <w:pPr>
        <w:pStyle w:val="Standard"/>
        <w:keepNext/>
        <w:spacing w:line="312" w:lineRule="auto"/>
        <w:jc w:val="both"/>
        <w:rPr>
          <w:rFonts w:asciiTheme="minorHAnsi" w:hAnsiTheme="minorHAnsi" w:cstheme="minorHAnsi"/>
        </w:rPr>
      </w:pPr>
      <w:r w:rsidRPr="00134DF8">
        <w:rPr>
          <w:rFonts w:asciiTheme="minorHAnsi" w:hAnsiTheme="minorHAnsi" w:cstheme="minorHAnsi"/>
          <w:noProof/>
          <w:lang w:eastAsia="cs-CZ"/>
        </w:rPr>
        <w:drawing>
          <wp:inline distT="0" distB="0" distL="0" distR="0">
            <wp:extent cx="6013261" cy="2714374"/>
            <wp:effectExtent l="19050" t="0" r="6539" b="0"/>
            <wp:docPr id="7" name="Obrázek 7" descr="C:\Users\pavlicek\Desktop\Naděje dožit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vlicek\Desktop\Naděje dožití.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13972" cy="2714695"/>
                    </a:xfrm>
                    <a:prstGeom prst="rect">
                      <a:avLst/>
                    </a:prstGeom>
                    <a:noFill/>
                    <a:ln>
                      <a:noFill/>
                    </a:ln>
                  </pic:spPr>
                </pic:pic>
              </a:graphicData>
            </a:graphic>
          </wp:inline>
        </w:drawing>
      </w:r>
    </w:p>
    <w:p w:rsidR="00E572C1" w:rsidRPr="006E03F8" w:rsidRDefault="00184511" w:rsidP="00B313B5">
      <w:pPr>
        <w:pStyle w:val="Titulek"/>
        <w:spacing w:line="312" w:lineRule="auto"/>
        <w:jc w:val="center"/>
        <w:rPr>
          <w:rFonts w:asciiTheme="minorHAnsi" w:hAnsiTheme="minorHAnsi" w:cstheme="minorHAnsi"/>
          <w:i w:val="0"/>
          <w:iCs w:val="0"/>
        </w:rPr>
      </w:pPr>
      <w:bookmarkStart w:id="65" w:name="_Toc23344190"/>
      <w:r w:rsidRPr="006E03F8">
        <w:rPr>
          <w:rFonts w:asciiTheme="minorHAnsi" w:hAnsiTheme="minorHAnsi" w:cstheme="minorHAnsi"/>
          <w:b/>
          <w:i w:val="0"/>
          <w:iCs w:val="0"/>
          <w:sz w:val="22"/>
        </w:rPr>
        <w:t xml:space="preserve">Obrázek </w:t>
      </w:r>
      <w:r w:rsidR="009C2369" w:rsidRPr="006E03F8">
        <w:rPr>
          <w:rFonts w:asciiTheme="minorHAnsi" w:hAnsiTheme="minorHAnsi" w:cstheme="minorHAnsi"/>
          <w:b/>
          <w:i w:val="0"/>
          <w:iCs w:val="0"/>
          <w:sz w:val="22"/>
        </w:rPr>
        <w:fldChar w:fldCharType="begin"/>
      </w:r>
      <w:r w:rsidRPr="006E03F8">
        <w:rPr>
          <w:rFonts w:asciiTheme="minorHAnsi" w:hAnsiTheme="minorHAnsi" w:cstheme="minorHAnsi"/>
          <w:b/>
          <w:i w:val="0"/>
          <w:iCs w:val="0"/>
          <w:sz w:val="22"/>
        </w:rPr>
        <w:instrText xml:space="preserve"> SEQ Obrázek \* ARABIC </w:instrText>
      </w:r>
      <w:r w:rsidR="009C2369" w:rsidRPr="006E03F8">
        <w:rPr>
          <w:rFonts w:asciiTheme="minorHAnsi" w:hAnsiTheme="minorHAnsi" w:cstheme="minorHAnsi"/>
          <w:b/>
          <w:i w:val="0"/>
          <w:iCs w:val="0"/>
          <w:sz w:val="22"/>
        </w:rPr>
        <w:fldChar w:fldCharType="separate"/>
      </w:r>
      <w:r w:rsidR="004630FD">
        <w:rPr>
          <w:rFonts w:asciiTheme="minorHAnsi" w:hAnsiTheme="minorHAnsi" w:cstheme="minorHAnsi"/>
          <w:b/>
          <w:i w:val="0"/>
          <w:iCs w:val="0"/>
          <w:noProof/>
          <w:sz w:val="22"/>
        </w:rPr>
        <w:t>2</w:t>
      </w:r>
      <w:r w:rsidR="009C2369" w:rsidRPr="006E03F8">
        <w:rPr>
          <w:rFonts w:asciiTheme="minorHAnsi" w:hAnsiTheme="minorHAnsi" w:cstheme="minorHAnsi"/>
          <w:b/>
          <w:i w:val="0"/>
          <w:iCs w:val="0"/>
          <w:sz w:val="22"/>
        </w:rPr>
        <w:fldChar w:fldCharType="end"/>
      </w:r>
      <w:r w:rsidR="00B0589D" w:rsidRPr="006E03F8">
        <w:rPr>
          <w:rFonts w:asciiTheme="minorHAnsi" w:hAnsiTheme="minorHAnsi" w:cstheme="minorHAnsi"/>
          <w:i w:val="0"/>
          <w:iCs w:val="0"/>
          <w:sz w:val="22"/>
        </w:rPr>
        <w:t xml:space="preserve"> – </w:t>
      </w:r>
      <w:r w:rsidRPr="006E03F8">
        <w:rPr>
          <w:rFonts w:asciiTheme="minorHAnsi" w:hAnsiTheme="minorHAnsi" w:cstheme="minorHAnsi"/>
          <w:i w:val="0"/>
          <w:iCs w:val="0"/>
          <w:sz w:val="22"/>
        </w:rPr>
        <w:t>Naděje dožití při narození v krajích České republiky v letech 2017 až 2018</w:t>
      </w:r>
      <w:r w:rsidRPr="006E03F8">
        <w:rPr>
          <w:rFonts w:asciiTheme="minorHAnsi" w:hAnsiTheme="minorHAnsi" w:cstheme="minorHAnsi"/>
          <w:i w:val="0"/>
          <w:iCs w:val="0"/>
          <w:noProof/>
          <w:sz w:val="22"/>
        </w:rPr>
        <w:t xml:space="preserve"> (Zdroj: ČSÚ)</w:t>
      </w:r>
      <w:bookmarkEnd w:id="65"/>
    </w:p>
    <w:p w:rsidR="00FE0721" w:rsidRPr="00134DF8" w:rsidRDefault="00FE0721" w:rsidP="00B313B5">
      <w:pPr>
        <w:pStyle w:val="Default"/>
        <w:spacing w:line="312" w:lineRule="auto"/>
        <w:jc w:val="both"/>
        <w:rPr>
          <w:rFonts w:asciiTheme="minorHAnsi" w:hAnsiTheme="minorHAnsi" w:cstheme="minorHAnsi"/>
          <w:color w:val="00000A"/>
          <w:sz w:val="22"/>
          <w:szCs w:val="22"/>
        </w:rPr>
      </w:pPr>
      <w:r w:rsidRPr="00134DF8">
        <w:rPr>
          <w:rFonts w:asciiTheme="minorHAnsi" w:hAnsiTheme="minorHAnsi" w:cstheme="minorHAnsi"/>
          <w:color w:val="00000A"/>
          <w:sz w:val="22"/>
          <w:szCs w:val="22"/>
        </w:rPr>
        <w:t>Tempo růstu průměrného věku je v porovnání s ostatními kraji nižší, jeho tendence má však stále vzestupný charakter. Od roku 2015 začaly ve Středočeském kraji početně převažovat osoby ve věku 65 a více let nad dětmi ve věku do 14 let.</w:t>
      </w:r>
      <w:r w:rsidRPr="00134DF8">
        <w:rPr>
          <w:rFonts w:asciiTheme="minorHAnsi" w:hAnsiTheme="minorHAnsi" w:cstheme="minorHAnsi"/>
          <w:sz w:val="22"/>
          <w:szCs w:val="22"/>
        </w:rPr>
        <w:t xml:space="preserve"> </w:t>
      </w:r>
      <w:r w:rsidRPr="00134DF8">
        <w:rPr>
          <w:rFonts w:asciiTheme="minorHAnsi" w:hAnsiTheme="minorHAnsi" w:cstheme="minorHAnsi"/>
          <w:color w:val="00000A"/>
          <w:sz w:val="22"/>
          <w:szCs w:val="22"/>
        </w:rPr>
        <w:t>Naděje dožití</w:t>
      </w:r>
      <w:r w:rsidR="004B7444" w:rsidRPr="00134DF8">
        <w:rPr>
          <w:rStyle w:val="Znakapoznpodarou"/>
          <w:rFonts w:asciiTheme="minorHAnsi" w:hAnsiTheme="minorHAnsi" w:cstheme="minorHAnsi"/>
          <w:color w:val="00000A"/>
          <w:sz w:val="22"/>
          <w:szCs w:val="22"/>
        </w:rPr>
        <w:footnoteReference w:id="9"/>
      </w:r>
      <w:r w:rsidRPr="00134DF8">
        <w:rPr>
          <w:rFonts w:asciiTheme="minorHAnsi" w:hAnsiTheme="minorHAnsi" w:cstheme="minorHAnsi"/>
          <w:color w:val="00000A"/>
          <w:sz w:val="22"/>
          <w:szCs w:val="22"/>
        </w:rPr>
        <w:t xml:space="preserve"> se stále prodlužuje.</w:t>
      </w:r>
      <w:r w:rsidRPr="00134DF8">
        <w:rPr>
          <w:rFonts w:asciiTheme="minorHAnsi" w:hAnsiTheme="minorHAnsi" w:cstheme="minorHAnsi"/>
          <w:sz w:val="22"/>
          <w:szCs w:val="22"/>
        </w:rPr>
        <w:t xml:space="preserve"> </w:t>
      </w:r>
      <w:r w:rsidRPr="00134DF8">
        <w:rPr>
          <w:rFonts w:asciiTheme="minorHAnsi" w:hAnsiTheme="minorHAnsi" w:cstheme="minorHAnsi"/>
          <w:color w:val="00000A"/>
          <w:sz w:val="22"/>
          <w:szCs w:val="22"/>
        </w:rPr>
        <w:t>Zatímco v období 1995–1996 byla naděje dožití při narození ve Středočeském kraji u mužů 69,49 let, v období 2017–2018 dosáhla 76,05 let. U žen se naděje dožití během dvaceti let zvýšila ze 76,67 let na 81,85 roků.</w:t>
      </w:r>
    </w:p>
    <w:p w:rsidR="00E572C1" w:rsidRDefault="009B51FB" w:rsidP="00B313B5">
      <w:pPr>
        <w:pStyle w:val="Nadpis3"/>
        <w:spacing w:line="312" w:lineRule="auto"/>
      </w:pPr>
      <w:bookmarkStart w:id="66" w:name="_Toc20509166"/>
      <w:bookmarkStart w:id="67" w:name="_Toc20509623"/>
      <w:bookmarkStart w:id="68" w:name="_Toc20510361"/>
      <w:bookmarkStart w:id="69" w:name="_Toc20511173"/>
      <w:bookmarkStart w:id="70" w:name="_Toc20511366"/>
      <w:bookmarkStart w:id="71" w:name="_Toc20518900"/>
      <w:bookmarkStart w:id="72" w:name="_Toc20519029"/>
      <w:bookmarkStart w:id="73" w:name="_Toc20566033"/>
      <w:bookmarkStart w:id="74" w:name="_Toc20568754"/>
      <w:bookmarkStart w:id="75" w:name="_Toc19096239"/>
      <w:bookmarkStart w:id="76" w:name="_Toc20575676"/>
      <w:bookmarkStart w:id="77" w:name="_Toc20575850"/>
      <w:bookmarkEnd w:id="66"/>
      <w:bookmarkEnd w:id="67"/>
      <w:bookmarkEnd w:id="68"/>
      <w:bookmarkEnd w:id="69"/>
      <w:bookmarkEnd w:id="70"/>
      <w:bookmarkEnd w:id="71"/>
      <w:bookmarkEnd w:id="72"/>
      <w:bookmarkEnd w:id="73"/>
      <w:bookmarkEnd w:id="74"/>
      <w:r w:rsidRPr="00134DF8">
        <w:t>Zaměstnanost</w:t>
      </w:r>
      <w:bookmarkEnd w:id="75"/>
      <w:bookmarkEnd w:id="76"/>
      <w:bookmarkEnd w:id="77"/>
    </w:p>
    <w:p w:rsidR="009B51FB" w:rsidRPr="00134DF8" w:rsidRDefault="009B51FB"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Středočeský kraj se v prvním čtvrtletí 2019 mohl pyšnit </w:t>
      </w:r>
      <w:r w:rsidR="00184511" w:rsidRPr="00184511">
        <w:rPr>
          <w:rFonts w:cstheme="minorHAnsi"/>
        </w:rPr>
        <w:t>druhou nejvyšší mírou zaměstnanosti v České republice.</w:t>
      </w:r>
      <w:r w:rsidRPr="00134DF8">
        <w:rPr>
          <w:rFonts w:asciiTheme="minorHAnsi" w:hAnsiTheme="minorHAnsi" w:cstheme="minorHAnsi"/>
        </w:rPr>
        <w:t xml:space="preserve"> Kraj má celkové druhý nejnižší podíl ekonomicky neaktivních osob v celorepublikovém srovnání a</w:t>
      </w:r>
      <w:r w:rsidR="00501A7E">
        <w:rPr>
          <w:rFonts w:asciiTheme="minorHAnsi" w:hAnsiTheme="minorHAnsi" w:cstheme="minorHAnsi"/>
        </w:rPr>
        <w:t> </w:t>
      </w:r>
      <w:r w:rsidRPr="00134DF8">
        <w:rPr>
          <w:rFonts w:asciiTheme="minorHAnsi" w:hAnsiTheme="minorHAnsi" w:cstheme="minorHAnsi"/>
        </w:rPr>
        <w:t>nezaměstnanost v kraji je pod průměrem nezaměstnanosti v celé republice</w:t>
      </w:r>
      <w:r w:rsidR="004B7444" w:rsidRPr="00134DF8">
        <w:rPr>
          <w:rFonts w:asciiTheme="minorHAnsi" w:hAnsiTheme="minorHAnsi" w:cstheme="minorHAnsi"/>
        </w:rPr>
        <w:t>.</w:t>
      </w:r>
      <w:r w:rsidR="004B7444" w:rsidRPr="00134DF8">
        <w:rPr>
          <w:rStyle w:val="Znakapoznpodarou"/>
          <w:rFonts w:asciiTheme="minorHAnsi" w:hAnsiTheme="minorHAnsi" w:cstheme="minorHAnsi"/>
        </w:rPr>
        <w:footnoteReference w:id="10"/>
      </w:r>
      <w:r w:rsidRPr="00134DF8">
        <w:rPr>
          <w:rFonts w:asciiTheme="minorHAnsi" w:hAnsiTheme="minorHAnsi" w:cstheme="minorHAnsi"/>
        </w:rPr>
        <w:t xml:space="preserve"> Nejvyšší míru nezaměstnanosti vykazovala skupina se základním vzděláním, následovaná skupinou se středním vzděláním. </w:t>
      </w:r>
    </w:p>
    <w:p w:rsidR="00BA1D42" w:rsidRDefault="009B51FB" w:rsidP="00B313B5">
      <w:pPr>
        <w:pStyle w:val="Standard"/>
        <w:spacing w:after="0" w:line="312" w:lineRule="auto"/>
        <w:jc w:val="both"/>
        <w:rPr>
          <w:rFonts w:asciiTheme="minorHAnsi" w:hAnsiTheme="minorHAnsi" w:cstheme="minorHAnsi"/>
        </w:rPr>
      </w:pPr>
      <w:r w:rsidRPr="00134DF8">
        <w:rPr>
          <w:rFonts w:asciiTheme="minorHAnsi" w:hAnsiTheme="minorHAnsi" w:cstheme="minorHAnsi"/>
        </w:rPr>
        <w:t xml:space="preserve">Na podílu zaměstnanosti v jednotlivých věkových skupinách se také projevuje trend stárnutí populace. Podíl nejstarších zaměstnaných ve věku 60 a více let vzrostl více než </w:t>
      </w:r>
      <w:r w:rsidR="004B7444" w:rsidRPr="00134DF8">
        <w:rPr>
          <w:rFonts w:asciiTheme="minorHAnsi" w:hAnsiTheme="minorHAnsi" w:cstheme="minorHAnsi"/>
        </w:rPr>
        <w:t>dvojnásob</w:t>
      </w:r>
      <w:r w:rsidRPr="00134DF8">
        <w:rPr>
          <w:rFonts w:asciiTheme="minorHAnsi" w:hAnsiTheme="minorHAnsi" w:cstheme="minorHAnsi"/>
        </w:rPr>
        <w:t xml:space="preserve">. Díky tomu se též </w:t>
      </w:r>
      <w:r w:rsidR="00184511" w:rsidRPr="00184511">
        <w:rPr>
          <w:rFonts w:asciiTheme="minorHAnsi" w:hAnsiTheme="minorHAnsi" w:cstheme="minorHAnsi"/>
        </w:rPr>
        <w:t>zvyšoval podíl starších uchazečů o zaměstnání</w:t>
      </w:r>
      <w:r w:rsidRPr="00134DF8">
        <w:rPr>
          <w:rFonts w:asciiTheme="minorHAnsi" w:hAnsiTheme="minorHAnsi" w:cstheme="minorHAnsi"/>
        </w:rPr>
        <w:t xml:space="preserve">. Podíl uchazečů o zaměstnání se od roku 2010 nejvíce zvýšil právě v kategorii 60 a více let. Počet uchazečů nad 60 let byl v letech 2013 – 2015 vyšší než počet uchazečů do 19 let, zatímco v letech 2010 – 2011 převažovala nejmladší věková kategorie (ČSÚ). </w:t>
      </w:r>
    </w:p>
    <w:p w:rsidR="00BA1D42" w:rsidRDefault="00BA1D42">
      <w:pPr>
        <w:jc w:val="left"/>
        <w:rPr>
          <w:rFonts w:eastAsia="SimSun" w:cstheme="minorHAnsi"/>
          <w:kern w:val="3"/>
        </w:rPr>
      </w:pPr>
      <w:r>
        <w:rPr>
          <w:rFonts w:cstheme="minorHAnsi"/>
        </w:rPr>
        <w:br w:type="page"/>
      </w:r>
    </w:p>
    <w:p w:rsidR="009B51FB" w:rsidRDefault="009B51FB" w:rsidP="00B313B5">
      <w:pPr>
        <w:pStyle w:val="Standard"/>
        <w:spacing w:after="0" w:line="312" w:lineRule="auto"/>
        <w:jc w:val="both"/>
        <w:rPr>
          <w:rFonts w:asciiTheme="minorHAnsi" w:hAnsiTheme="minorHAnsi" w:cstheme="minorHAnsi"/>
        </w:rPr>
      </w:pPr>
    </w:p>
    <w:tbl>
      <w:tblPr>
        <w:tblW w:w="98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126"/>
        <w:gridCol w:w="992"/>
        <w:gridCol w:w="992"/>
        <w:gridCol w:w="851"/>
        <w:gridCol w:w="850"/>
        <w:gridCol w:w="1053"/>
      </w:tblGrid>
      <w:tr w:rsidR="00EB37A5" w:rsidRPr="00EB37A5" w:rsidTr="003F1E95">
        <w:trPr>
          <w:jc w:val="center"/>
        </w:trPr>
        <w:tc>
          <w:tcPr>
            <w:tcW w:w="5126" w:type="dxa"/>
            <w:shd w:val="clear" w:color="auto" w:fill="FFFFFF"/>
            <w:tcMar>
              <w:top w:w="59" w:type="dxa"/>
              <w:left w:w="117" w:type="dxa"/>
              <w:bottom w:w="59" w:type="dxa"/>
              <w:right w:w="117" w:type="dxa"/>
            </w:tcMar>
            <w:vAlign w:val="center"/>
            <w:hideMark/>
          </w:tcPr>
          <w:p w:rsidR="002F22C8" w:rsidRDefault="002F22C8" w:rsidP="00B313B5">
            <w:pPr>
              <w:spacing w:line="312" w:lineRule="auto"/>
              <w:jc w:val="center"/>
              <w:rPr>
                <w:b/>
              </w:rPr>
            </w:pPr>
          </w:p>
        </w:tc>
        <w:tc>
          <w:tcPr>
            <w:tcW w:w="992" w:type="dxa"/>
            <w:shd w:val="clear" w:color="auto" w:fill="FFFFFF"/>
            <w:tcMar>
              <w:top w:w="59" w:type="dxa"/>
              <w:left w:w="117" w:type="dxa"/>
              <w:bottom w:w="59" w:type="dxa"/>
              <w:right w:w="117" w:type="dxa"/>
            </w:tcMar>
            <w:hideMark/>
          </w:tcPr>
          <w:p w:rsidR="002F22C8" w:rsidRDefault="00FE7142" w:rsidP="00B313B5">
            <w:pPr>
              <w:spacing w:line="312" w:lineRule="auto"/>
              <w:jc w:val="center"/>
              <w:rPr>
                <w:b/>
              </w:rPr>
            </w:pPr>
            <w:r w:rsidRPr="00FE7142">
              <w:rPr>
                <w:b/>
              </w:rPr>
              <w:t>2014</w:t>
            </w:r>
          </w:p>
        </w:tc>
        <w:tc>
          <w:tcPr>
            <w:tcW w:w="992" w:type="dxa"/>
            <w:shd w:val="clear" w:color="auto" w:fill="FFFFFF"/>
            <w:tcMar>
              <w:top w:w="59" w:type="dxa"/>
              <w:left w:w="117" w:type="dxa"/>
              <w:bottom w:w="59" w:type="dxa"/>
              <w:right w:w="117" w:type="dxa"/>
            </w:tcMar>
            <w:hideMark/>
          </w:tcPr>
          <w:p w:rsidR="002F22C8" w:rsidRDefault="00FE7142" w:rsidP="00B313B5">
            <w:pPr>
              <w:spacing w:line="312" w:lineRule="auto"/>
              <w:jc w:val="center"/>
              <w:rPr>
                <w:b/>
              </w:rPr>
            </w:pPr>
            <w:r w:rsidRPr="00FE7142">
              <w:rPr>
                <w:b/>
              </w:rPr>
              <w:t>2015</w:t>
            </w:r>
          </w:p>
        </w:tc>
        <w:tc>
          <w:tcPr>
            <w:tcW w:w="851" w:type="dxa"/>
            <w:shd w:val="clear" w:color="auto" w:fill="FFFFFF"/>
            <w:tcMar>
              <w:top w:w="59" w:type="dxa"/>
              <w:left w:w="117" w:type="dxa"/>
              <w:bottom w:w="59" w:type="dxa"/>
              <w:right w:w="117" w:type="dxa"/>
            </w:tcMar>
            <w:hideMark/>
          </w:tcPr>
          <w:p w:rsidR="002F22C8" w:rsidRDefault="00FE7142" w:rsidP="00B313B5">
            <w:pPr>
              <w:spacing w:line="312" w:lineRule="auto"/>
              <w:jc w:val="center"/>
              <w:rPr>
                <w:b/>
              </w:rPr>
            </w:pPr>
            <w:r w:rsidRPr="00FE7142">
              <w:rPr>
                <w:b/>
              </w:rPr>
              <w:t>2016</w:t>
            </w:r>
          </w:p>
        </w:tc>
        <w:tc>
          <w:tcPr>
            <w:tcW w:w="850" w:type="dxa"/>
            <w:shd w:val="clear" w:color="auto" w:fill="FFFFFF"/>
            <w:tcMar>
              <w:top w:w="59" w:type="dxa"/>
              <w:left w:w="117" w:type="dxa"/>
              <w:bottom w:w="59" w:type="dxa"/>
              <w:right w:w="117" w:type="dxa"/>
            </w:tcMar>
            <w:hideMark/>
          </w:tcPr>
          <w:p w:rsidR="002F22C8" w:rsidRDefault="00FE7142" w:rsidP="00B313B5">
            <w:pPr>
              <w:spacing w:line="312" w:lineRule="auto"/>
              <w:jc w:val="center"/>
              <w:rPr>
                <w:b/>
              </w:rPr>
            </w:pPr>
            <w:r w:rsidRPr="00FE7142">
              <w:rPr>
                <w:b/>
              </w:rPr>
              <w:t>2017</w:t>
            </w:r>
          </w:p>
        </w:tc>
        <w:tc>
          <w:tcPr>
            <w:tcW w:w="1053" w:type="dxa"/>
            <w:shd w:val="clear" w:color="auto" w:fill="FFFFFF"/>
            <w:tcMar>
              <w:top w:w="59" w:type="dxa"/>
              <w:left w:w="117" w:type="dxa"/>
              <w:bottom w:w="59" w:type="dxa"/>
              <w:right w:w="117" w:type="dxa"/>
            </w:tcMar>
            <w:hideMark/>
          </w:tcPr>
          <w:p w:rsidR="002F22C8" w:rsidRDefault="00FE7142" w:rsidP="00B313B5">
            <w:pPr>
              <w:spacing w:line="312" w:lineRule="auto"/>
              <w:jc w:val="center"/>
              <w:rPr>
                <w:b/>
              </w:rPr>
            </w:pPr>
            <w:r w:rsidRPr="00FE7142">
              <w:rPr>
                <w:b/>
              </w:rPr>
              <w:t>2018</w:t>
            </w:r>
          </w:p>
        </w:tc>
      </w:tr>
      <w:tr w:rsidR="00EB37A5" w:rsidRPr="00EB37A5" w:rsidTr="003F1E95">
        <w:trPr>
          <w:jc w:val="center"/>
        </w:trPr>
        <w:tc>
          <w:tcPr>
            <w:tcW w:w="5126" w:type="dxa"/>
            <w:shd w:val="clear" w:color="auto" w:fill="FFFFFF"/>
            <w:tcMar>
              <w:top w:w="59" w:type="dxa"/>
              <w:left w:w="117" w:type="dxa"/>
              <w:bottom w:w="59" w:type="dxa"/>
              <w:right w:w="117" w:type="dxa"/>
            </w:tcMar>
            <w:vAlign w:val="center"/>
            <w:hideMark/>
          </w:tcPr>
          <w:p w:rsidR="00E572C1" w:rsidRPr="00A975F3" w:rsidRDefault="00FE7142" w:rsidP="00B313B5">
            <w:pPr>
              <w:spacing w:line="312" w:lineRule="auto"/>
              <w:rPr>
                <w:b/>
              </w:rPr>
            </w:pPr>
            <w:r w:rsidRPr="00FE7142">
              <w:rPr>
                <w:b/>
              </w:rPr>
              <w:t>Pracovní síla (tis. osob)</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667,7</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672,5</w:t>
            </w:r>
          </w:p>
        </w:tc>
        <w:tc>
          <w:tcPr>
            <w:tcW w:w="851"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673,0</w:t>
            </w:r>
          </w:p>
        </w:tc>
        <w:tc>
          <w:tcPr>
            <w:tcW w:w="850"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681,1</w:t>
            </w:r>
          </w:p>
        </w:tc>
        <w:tc>
          <w:tcPr>
            <w:tcW w:w="1053"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693,7</w:t>
            </w:r>
          </w:p>
        </w:tc>
      </w:tr>
      <w:tr w:rsidR="00EB37A5" w:rsidRPr="00EB37A5" w:rsidTr="003F1E95">
        <w:trPr>
          <w:jc w:val="center"/>
        </w:trPr>
        <w:tc>
          <w:tcPr>
            <w:tcW w:w="5126" w:type="dxa"/>
            <w:shd w:val="clear" w:color="auto" w:fill="FFFFFF"/>
            <w:tcMar>
              <w:top w:w="59" w:type="dxa"/>
              <w:left w:w="117" w:type="dxa"/>
              <w:bottom w:w="59" w:type="dxa"/>
              <w:right w:w="117" w:type="dxa"/>
            </w:tcMar>
            <w:vAlign w:val="center"/>
            <w:hideMark/>
          </w:tcPr>
          <w:p w:rsidR="00E572C1" w:rsidRPr="00A975F3" w:rsidRDefault="00FE7142" w:rsidP="00B313B5">
            <w:pPr>
              <w:spacing w:line="312" w:lineRule="auto"/>
              <w:rPr>
                <w:b/>
              </w:rPr>
            </w:pPr>
            <w:r w:rsidRPr="00FE7142">
              <w:rPr>
                <w:b/>
              </w:rPr>
              <w:t>  zaměstnaní</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633,5</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649,2</w:t>
            </w:r>
          </w:p>
        </w:tc>
        <w:tc>
          <w:tcPr>
            <w:tcW w:w="851"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652,0</w:t>
            </w:r>
          </w:p>
        </w:tc>
        <w:tc>
          <w:tcPr>
            <w:tcW w:w="850"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666,6</w:t>
            </w:r>
          </w:p>
        </w:tc>
        <w:tc>
          <w:tcPr>
            <w:tcW w:w="1053"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680,0</w:t>
            </w:r>
          </w:p>
        </w:tc>
      </w:tr>
      <w:tr w:rsidR="00EB37A5" w:rsidRPr="00EB37A5" w:rsidTr="003F1E95">
        <w:trPr>
          <w:jc w:val="center"/>
        </w:trPr>
        <w:tc>
          <w:tcPr>
            <w:tcW w:w="5126" w:type="dxa"/>
            <w:shd w:val="clear" w:color="auto" w:fill="FFFFFF"/>
            <w:tcMar>
              <w:top w:w="59" w:type="dxa"/>
              <w:left w:w="117" w:type="dxa"/>
              <w:bottom w:w="59" w:type="dxa"/>
              <w:right w:w="117" w:type="dxa"/>
            </w:tcMar>
            <w:vAlign w:val="center"/>
            <w:hideMark/>
          </w:tcPr>
          <w:p w:rsidR="00E572C1" w:rsidRPr="00A975F3" w:rsidRDefault="00FE7142" w:rsidP="00B313B5">
            <w:pPr>
              <w:spacing w:line="312" w:lineRule="auto"/>
              <w:rPr>
                <w:b/>
              </w:rPr>
            </w:pPr>
            <w:r w:rsidRPr="00FE7142">
              <w:rPr>
                <w:b/>
              </w:rPr>
              <w:t>  nezaměstnaní</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34,3</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23,2</w:t>
            </w:r>
          </w:p>
        </w:tc>
        <w:tc>
          <w:tcPr>
            <w:tcW w:w="851"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20,9</w:t>
            </w:r>
          </w:p>
        </w:tc>
        <w:tc>
          <w:tcPr>
            <w:tcW w:w="850"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14,5</w:t>
            </w:r>
          </w:p>
        </w:tc>
        <w:tc>
          <w:tcPr>
            <w:tcW w:w="1053"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13,7</w:t>
            </w:r>
          </w:p>
        </w:tc>
      </w:tr>
      <w:tr w:rsidR="00EB37A5" w:rsidRPr="00EB37A5" w:rsidTr="003F1E95">
        <w:trPr>
          <w:jc w:val="center"/>
        </w:trPr>
        <w:tc>
          <w:tcPr>
            <w:tcW w:w="5126" w:type="dxa"/>
            <w:shd w:val="clear" w:color="auto" w:fill="FFFFFF"/>
            <w:tcMar>
              <w:top w:w="59" w:type="dxa"/>
              <w:left w:w="117" w:type="dxa"/>
              <w:bottom w:w="59" w:type="dxa"/>
              <w:right w:w="117" w:type="dxa"/>
            </w:tcMar>
            <w:vAlign w:val="center"/>
            <w:hideMark/>
          </w:tcPr>
          <w:p w:rsidR="00E572C1" w:rsidRPr="00A975F3" w:rsidRDefault="00FE7142" w:rsidP="00B313B5">
            <w:pPr>
              <w:spacing w:line="312" w:lineRule="auto"/>
              <w:rPr>
                <w:b/>
              </w:rPr>
            </w:pPr>
            <w:r w:rsidRPr="00FE7142">
              <w:rPr>
                <w:b/>
              </w:rPr>
              <w:t>Ekonomicky neaktivní (tis. osob)</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425,9</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427,6</w:t>
            </w:r>
          </w:p>
        </w:tc>
        <w:tc>
          <w:tcPr>
            <w:tcW w:w="851"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428,2</w:t>
            </w:r>
          </w:p>
        </w:tc>
        <w:tc>
          <w:tcPr>
            <w:tcW w:w="850"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426,9</w:t>
            </w:r>
          </w:p>
        </w:tc>
        <w:tc>
          <w:tcPr>
            <w:tcW w:w="1053"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423,4</w:t>
            </w:r>
          </w:p>
        </w:tc>
      </w:tr>
      <w:tr w:rsidR="00EB37A5" w:rsidRPr="00EB37A5" w:rsidTr="003F1E95">
        <w:trPr>
          <w:jc w:val="center"/>
        </w:trPr>
        <w:tc>
          <w:tcPr>
            <w:tcW w:w="5126" w:type="dxa"/>
            <w:shd w:val="clear" w:color="auto" w:fill="FFFFFF"/>
            <w:tcMar>
              <w:top w:w="59" w:type="dxa"/>
              <w:left w:w="117" w:type="dxa"/>
              <w:bottom w:w="59" w:type="dxa"/>
              <w:right w:w="117" w:type="dxa"/>
            </w:tcMar>
            <w:vAlign w:val="center"/>
            <w:hideMark/>
          </w:tcPr>
          <w:p w:rsidR="00E572C1" w:rsidRPr="00A975F3" w:rsidRDefault="00FE7142" w:rsidP="00B313B5">
            <w:pPr>
              <w:spacing w:line="312" w:lineRule="auto"/>
              <w:rPr>
                <w:b/>
              </w:rPr>
            </w:pPr>
            <w:r w:rsidRPr="00FE7142">
              <w:rPr>
                <w:b/>
              </w:rPr>
              <w:t>Obecná míra nezaměstnanosti (%)</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5,1</w:t>
            </w:r>
          </w:p>
        </w:tc>
        <w:tc>
          <w:tcPr>
            <w:tcW w:w="992"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3,5</w:t>
            </w:r>
          </w:p>
        </w:tc>
        <w:tc>
          <w:tcPr>
            <w:tcW w:w="851"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3,1</w:t>
            </w:r>
          </w:p>
        </w:tc>
        <w:tc>
          <w:tcPr>
            <w:tcW w:w="850"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2,1</w:t>
            </w:r>
          </w:p>
        </w:tc>
        <w:tc>
          <w:tcPr>
            <w:tcW w:w="1053" w:type="dxa"/>
            <w:shd w:val="clear" w:color="auto" w:fill="FFFFFF"/>
            <w:tcMar>
              <w:top w:w="59" w:type="dxa"/>
              <w:left w:w="117" w:type="dxa"/>
              <w:bottom w:w="59" w:type="dxa"/>
              <w:right w:w="117" w:type="dxa"/>
            </w:tcMar>
            <w:hideMark/>
          </w:tcPr>
          <w:p w:rsidR="002F22C8" w:rsidRDefault="00184511" w:rsidP="00B313B5">
            <w:pPr>
              <w:spacing w:line="312" w:lineRule="auto"/>
              <w:jc w:val="center"/>
            </w:pPr>
            <w:r w:rsidRPr="00184511">
              <w:t>2,0</w:t>
            </w:r>
          </w:p>
        </w:tc>
      </w:tr>
    </w:tbl>
    <w:p w:rsidR="002F22C8" w:rsidRPr="006E03F8" w:rsidRDefault="00FE7142" w:rsidP="00B313B5">
      <w:pPr>
        <w:pStyle w:val="Titulek"/>
        <w:keepNext/>
        <w:spacing w:line="312" w:lineRule="auto"/>
        <w:jc w:val="center"/>
        <w:rPr>
          <w:i w:val="0"/>
          <w:iCs w:val="0"/>
          <w:sz w:val="22"/>
          <w:szCs w:val="22"/>
        </w:rPr>
      </w:pPr>
      <w:bookmarkStart w:id="78" w:name="_Toc20511368"/>
      <w:bookmarkStart w:id="79" w:name="_Toc23751507"/>
      <w:bookmarkEnd w:id="78"/>
      <w:r w:rsidRPr="006E03F8">
        <w:rPr>
          <w:b/>
          <w:i w:val="0"/>
          <w:iCs w:val="0"/>
          <w:sz w:val="22"/>
          <w:szCs w:val="22"/>
        </w:rPr>
        <w:t xml:space="preserve">Tabulka </w:t>
      </w:r>
      <w:r w:rsidR="00D406A2">
        <w:rPr>
          <w:b/>
          <w:i w:val="0"/>
          <w:iCs w:val="0"/>
          <w:sz w:val="22"/>
          <w:szCs w:val="22"/>
        </w:rPr>
        <w:fldChar w:fldCharType="begin"/>
      </w:r>
      <w:r w:rsidR="00D406A2">
        <w:rPr>
          <w:b/>
          <w:i w:val="0"/>
          <w:iCs w:val="0"/>
          <w:sz w:val="22"/>
          <w:szCs w:val="22"/>
        </w:rPr>
        <w:instrText xml:space="preserve"> SEQ Tabulka \* ARABIC </w:instrText>
      </w:r>
      <w:r w:rsidR="00D406A2">
        <w:rPr>
          <w:b/>
          <w:i w:val="0"/>
          <w:iCs w:val="0"/>
          <w:sz w:val="22"/>
          <w:szCs w:val="22"/>
        </w:rPr>
        <w:fldChar w:fldCharType="separate"/>
      </w:r>
      <w:r w:rsidR="004630FD">
        <w:rPr>
          <w:b/>
          <w:i w:val="0"/>
          <w:iCs w:val="0"/>
          <w:noProof/>
          <w:sz w:val="22"/>
          <w:szCs w:val="22"/>
        </w:rPr>
        <w:t>1</w:t>
      </w:r>
      <w:r w:rsidR="00D406A2">
        <w:rPr>
          <w:b/>
          <w:i w:val="0"/>
          <w:iCs w:val="0"/>
          <w:sz w:val="22"/>
          <w:szCs w:val="22"/>
        </w:rPr>
        <w:fldChar w:fldCharType="end"/>
      </w:r>
      <w:r w:rsidRPr="006E03F8">
        <w:rPr>
          <w:b/>
          <w:i w:val="0"/>
          <w:iCs w:val="0"/>
          <w:sz w:val="22"/>
          <w:szCs w:val="22"/>
        </w:rPr>
        <w:t xml:space="preserve"> </w:t>
      </w:r>
      <w:r w:rsidR="00B0589D" w:rsidRPr="006E03F8">
        <w:rPr>
          <w:i w:val="0"/>
          <w:iCs w:val="0"/>
          <w:sz w:val="22"/>
          <w:szCs w:val="22"/>
        </w:rPr>
        <w:t>–</w:t>
      </w:r>
      <w:r w:rsidR="00A975F3" w:rsidRPr="006E03F8">
        <w:rPr>
          <w:i w:val="0"/>
          <w:iCs w:val="0"/>
          <w:sz w:val="22"/>
          <w:szCs w:val="22"/>
        </w:rPr>
        <w:t xml:space="preserve"> Vývoj zaměstnanosti v SK v letech 2014 – 2018 (Zdroj: ČSÚ)</w:t>
      </w:r>
      <w:bookmarkEnd w:id="79"/>
    </w:p>
    <w:p w:rsidR="00FE0721" w:rsidRPr="00134DF8" w:rsidRDefault="001E4B14" w:rsidP="00B313B5">
      <w:pPr>
        <w:pStyle w:val="Nadpis2"/>
        <w:spacing w:line="312" w:lineRule="auto"/>
      </w:pPr>
      <w:bookmarkStart w:id="80" w:name="_Toc20575851"/>
      <w:bookmarkStart w:id="81" w:name="_Toc22820064"/>
      <w:r>
        <w:t xml:space="preserve">Uživatelé </w:t>
      </w:r>
      <w:r w:rsidR="00BE2690">
        <w:t xml:space="preserve">služeb </w:t>
      </w:r>
      <w:r>
        <w:t xml:space="preserve">a </w:t>
      </w:r>
      <w:bookmarkStart w:id="82" w:name="_Toc20509168"/>
      <w:bookmarkStart w:id="83" w:name="_Toc20509625"/>
      <w:bookmarkStart w:id="84" w:name="_Toc20510363"/>
      <w:bookmarkStart w:id="85" w:name="_Toc20511175"/>
      <w:bookmarkStart w:id="86" w:name="_Toc20511369"/>
      <w:bookmarkStart w:id="87" w:name="_Toc20518903"/>
      <w:bookmarkStart w:id="88" w:name="_Toc20519032"/>
      <w:bookmarkStart w:id="89" w:name="_Toc20566036"/>
      <w:bookmarkStart w:id="90" w:name="_Toc20568757"/>
      <w:bookmarkStart w:id="91" w:name="_Toc20509169"/>
      <w:bookmarkStart w:id="92" w:name="_Toc20509626"/>
      <w:bookmarkStart w:id="93" w:name="_Toc20510364"/>
      <w:bookmarkStart w:id="94" w:name="_Toc20511176"/>
      <w:bookmarkStart w:id="95" w:name="_Toc20511370"/>
      <w:bookmarkStart w:id="96" w:name="_Toc20518904"/>
      <w:bookmarkStart w:id="97" w:name="_Toc20519033"/>
      <w:bookmarkStart w:id="98" w:name="_Toc20566037"/>
      <w:bookmarkStart w:id="99" w:name="_Toc20568758"/>
      <w:bookmarkStart w:id="100" w:name="_Toc20471948"/>
      <w:bookmarkStart w:id="101" w:name="_Toc20510365"/>
      <w:bookmarkStart w:id="102" w:name="_Toc20511177"/>
      <w:bookmarkStart w:id="103" w:name="_Toc20511371"/>
      <w:bookmarkStart w:id="104" w:name="_Toc20518905"/>
      <w:bookmarkStart w:id="105" w:name="_Toc20519034"/>
      <w:bookmarkStart w:id="106" w:name="_Toc20566038"/>
      <w:bookmarkStart w:id="107" w:name="_Toc20568759"/>
      <w:bookmarkStart w:id="108" w:name="_Toc20471950"/>
      <w:bookmarkStart w:id="109" w:name="_Toc20509171"/>
      <w:bookmarkStart w:id="110" w:name="_Toc20509628"/>
      <w:bookmarkStart w:id="111" w:name="_Toc20510369"/>
      <w:bookmarkStart w:id="112" w:name="_Toc20511181"/>
      <w:bookmarkStart w:id="113" w:name="_Toc20511375"/>
      <w:bookmarkStart w:id="114" w:name="_Toc20518909"/>
      <w:bookmarkStart w:id="115" w:name="_Toc20519038"/>
      <w:bookmarkStart w:id="116" w:name="_Toc20566042"/>
      <w:bookmarkStart w:id="117" w:name="_Toc20568763"/>
      <w:bookmarkStart w:id="118" w:name="_Toc20509172"/>
      <w:bookmarkStart w:id="119" w:name="_Toc20509629"/>
      <w:bookmarkStart w:id="120" w:name="_Toc20510370"/>
      <w:bookmarkStart w:id="121" w:name="_Toc20511182"/>
      <w:bookmarkStart w:id="122" w:name="_Toc20511376"/>
      <w:bookmarkStart w:id="123" w:name="_Toc20518910"/>
      <w:bookmarkStart w:id="124" w:name="_Toc20519039"/>
      <w:bookmarkStart w:id="125" w:name="_Toc20566043"/>
      <w:bookmarkStart w:id="126" w:name="_Toc20568764"/>
      <w:bookmarkStart w:id="127" w:name="_Toc19096243"/>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r>
        <w:t>j</w:t>
      </w:r>
      <w:r w:rsidR="00FB1D7E">
        <w:t xml:space="preserve">ednotlivé cílové </w:t>
      </w:r>
      <w:r w:rsidR="00184511" w:rsidRPr="00184511">
        <w:t>skupin</w:t>
      </w:r>
      <w:r w:rsidR="00FB1D7E">
        <w:t>y</w:t>
      </w:r>
      <w:bookmarkEnd w:id="80"/>
      <w:bookmarkEnd w:id="81"/>
      <w:bookmarkEnd w:id="127"/>
    </w:p>
    <w:p w:rsidR="00BB5318" w:rsidRDefault="00BB5318" w:rsidP="00B313B5">
      <w:pPr>
        <w:spacing w:line="312" w:lineRule="auto"/>
        <w:rPr>
          <w:rFonts w:cstheme="minorHAnsi"/>
          <w:color w:val="000000"/>
        </w:rPr>
      </w:pPr>
      <w:r w:rsidRPr="00134DF8">
        <w:rPr>
          <w:rFonts w:cstheme="minorHAnsi"/>
        </w:rPr>
        <w:t xml:space="preserve">Z pohledu sociální práce realizované na území Středočeského kraje </w:t>
      </w:r>
      <w:r w:rsidR="00464500" w:rsidRPr="00134DF8">
        <w:rPr>
          <w:rFonts w:cstheme="minorHAnsi"/>
        </w:rPr>
        <w:t xml:space="preserve">včetně zajišťování plánování rozvoje sociálních služeb se analytická část dále podrobněji věnuje problematice </w:t>
      </w:r>
      <w:r w:rsidR="001640F3">
        <w:rPr>
          <w:rFonts w:cstheme="minorHAnsi"/>
        </w:rPr>
        <w:t>některých</w:t>
      </w:r>
      <w:r w:rsidR="001640F3" w:rsidRPr="00134DF8">
        <w:rPr>
          <w:rFonts w:cstheme="minorHAnsi"/>
        </w:rPr>
        <w:t xml:space="preserve"> </w:t>
      </w:r>
      <w:r w:rsidR="00464500" w:rsidRPr="00134DF8">
        <w:rPr>
          <w:rFonts w:cstheme="minorHAnsi"/>
        </w:rPr>
        <w:t>skupin obyvatelstva</w:t>
      </w:r>
      <w:r w:rsidR="001640F3">
        <w:rPr>
          <w:rFonts w:cstheme="minorHAnsi"/>
        </w:rPr>
        <w:t>, někdy také označovaných jako cílové skupiny</w:t>
      </w:r>
      <w:r w:rsidR="00464500" w:rsidRPr="00134DF8">
        <w:rPr>
          <w:rFonts w:cstheme="minorHAnsi"/>
        </w:rPr>
        <w:t xml:space="preserve">. </w:t>
      </w:r>
      <w:r w:rsidR="000261D3" w:rsidRPr="00134DF8">
        <w:rPr>
          <w:rFonts w:cstheme="minorHAnsi"/>
        </w:rPr>
        <w:t>Jako</w:t>
      </w:r>
      <w:r w:rsidR="00464500" w:rsidRPr="00134DF8">
        <w:rPr>
          <w:rFonts w:cstheme="minorHAnsi"/>
        </w:rPr>
        <w:t xml:space="preserve"> klíčové jsou označeny z</w:t>
      </w:r>
      <w:r w:rsidR="000261D3" w:rsidRPr="00134DF8">
        <w:rPr>
          <w:rFonts w:cstheme="minorHAnsi"/>
        </w:rPr>
        <w:t xml:space="preserve"> důvodu vyšší míry a frekvence výskytu sociálně nepříznivých situací, kdy dochází k oslabení či ztrátě schopností tuto situaci (generující riziko sociálního vyloučení) vlastními silami překonat – a to z </w:t>
      </w:r>
      <w:r w:rsidR="00464500" w:rsidRPr="00134DF8">
        <w:rPr>
          <w:rFonts w:cstheme="minorHAnsi"/>
          <w:color w:val="000000"/>
        </w:rPr>
        <w:t>důvodu věku, nepříznivého zdravotního stavu, pro krizovou sociální situaci, životní návyky a způsob života vedoucí ke konfliktu se společností, sociálně znevýhodňující prostředí, ohrožení práv a zájmů trestnou činností jiné fyzické osoby</w:t>
      </w:r>
      <w:r w:rsidR="000261D3" w:rsidRPr="00134DF8">
        <w:rPr>
          <w:rFonts w:cstheme="minorHAnsi"/>
          <w:color w:val="000000"/>
        </w:rPr>
        <w:t xml:space="preserve"> nebo z jiných závažných důvodů.</w:t>
      </w:r>
    </w:p>
    <w:p w:rsidR="008D3DCC" w:rsidRDefault="00184511" w:rsidP="00B313B5">
      <w:pPr>
        <w:pStyle w:val="Nadpis3"/>
        <w:spacing w:line="312" w:lineRule="auto"/>
      </w:pPr>
      <w:bookmarkStart w:id="128" w:name="_Toc20518912"/>
      <w:bookmarkStart w:id="129" w:name="_Toc20519041"/>
      <w:bookmarkStart w:id="130" w:name="_Toc20566045"/>
      <w:bookmarkStart w:id="131" w:name="_Toc20568766"/>
      <w:bookmarkStart w:id="132" w:name="_Toc20509631"/>
      <w:bookmarkStart w:id="133" w:name="_Toc20510372"/>
      <w:bookmarkStart w:id="134" w:name="_Toc20511184"/>
      <w:bookmarkStart w:id="135" w:name="_Toc20511378"/>
      <w:bookmarkStart w:id="136" w:name="_Toc20518913"/>
      <w:bookmarkStart w:id="137" w:name="_Toc20519042"/>
      <w:bookmarkStart w:id="138" w:name="_Toc20566046"/>
      <w:bookmarkStart w:id="139" w:name="_Toc20568767"/>
      <w:bookmarkStart w:id="140" w:name="_Toc19096244"/>
      <w:bookmarkStart w:id="141" w:name="_Toc20575677"/>
      <w:bookmarkStart w:id="142" w:name="_Toc20575852"/>
      <w:bookmarkEnd w:id="128"/>
      <w:bookmarkEnd w:id="129"/>
      <w:bookmarkEnd w:id="130"/>
      <w:bookmarkEnd w:id="131"/>
      <w:bookmarkEnd w:id="132"/>
      <w:bookmarkEnd w:id="133"/>
      <w:bookmarkEnd w:id="134"/>
      <w:bookmarkEnd w:id="135"/>
      <w:bookmarkEnd w:id="136"/>
      <w:bookmarkEnd w:id="137"/>
      <w:bookmarkEnd w:id="138"/>
      <w:bookmarkEnd w:id="139"/>
      <w:r w:rsidRPr="00184511">
        <w:t xml:space="preserve">Senioři a </w:t>
      </w:r>
      <w:r w:rsidR="003F61AC">
        <w:t>lidé s</w:t>
      </w:r>
      <w:r w:rsidRPr="00184511">
        <w:t xml:space="preserve"> Alzheimerov</w:t>
      </w:r>
      <w:r w:rsidR="003F61AC">
        <w:t>ou</w:t>
      </w:r>
      <w:r w:rsidRPr="00184511">
        <w:t xml:space="preserve"> </w:t>
      </w:r>
      <w:r w:rsidR="003F61AC">
        <w:t xml:space="preserve">nebo jiným typem </w:t>
      </w:r>
      <w:r w:rsidRPr="00184511">
        <w:t>stařecké demence</w:t>
      </w:r>
      <w:bookmarkEnd w:id="140"/>
      <w:bookmarkEnd w:id="141"/>
      <w:bookmarkEnd w:id="142"/>
    </w:p>
    <w:p w:rsidR="002F22C8" w:rsidRDefault="00FE0721" w:rsidP="00B313B5">
      <w:pPr>
        <w:spacing w:line="312" w:lineRule="auto"/>
      </w:pPr>
      <w:r w:rsidRPr="00A975F3">
        <w:t>Senioři ve věku 65 a více let tvoří ve Středočeském kraji 18 % obyvatelstva</w:t>
      </w:r>
      <w:r w:rsidR="00DB1FC6">
        <w:t xml:space="preserve"> </w:t>
      </w:r>
      <w:r w:rsidR="009C2369" w:rsidRPr="005A00D0">
        <w:rPr>
          <w:vertAlign w:val="superscript"/>
        </w:rPr>
        <w:footnoteReference w:id="11"/>
      </w:r>
      <w:r w:rsidRPr="00A975F3">
        <w:t>, přičemž od roku 2010, kdy šlo o</w:t>
      </w:r>
      <w:r w:rsidR="00501A7E">
        <w:t> </w:t>
      </w:r>
      <w:r w:rsidRPr="00A975F3">
        <w:t>necelých 15 % obyvatel, počet seniorů kontinuálně narůstá, což je změna oproti předchozímu období (</w:t>
      </w:r>
      <w:r w:rsidR="00273CDA" w:rsidRPr="00A975F3">
        <w:t>1993–2009</w:t>
      </w:r>
      <w:r w:rsidRPr="00A975F3">
        <w:t xml:space="preserve">), kdy byl </w:t>
      </w:r>
      <w:r w:rsidR="004D0121" w:rsidRPr="00A975F3">
        <w:t xml:space="preserve">podle zdrojů ČSÚ </w:t>
      </w:r>
      <w:r w:rsidRPr="00A975F3">
        <w:t xml:space="preserve">jejich počet víceméně stabilní na úrovni okolo 14 % obyvatel Středočeského kraje. Přestože je </w:t>
      </w:r>
      <w:r w:rsidR="004D0121" w:rsidRPr="00A975F3">
        <w:t xml:space="preserve">Středočeský </w:t>
      </w:r>
      <w:r w:rsidRPr="00A975F3">
        <w:t xml:space="preserve">kraj ve srovnání s ostatními kraji věkově nejmladší, dá se s ohledem na trend stárnutí populace předpokládat, že tato věková skupina bude nadále </w:t>
      </w:r>
      <w:r w:rsidR="004D0121" w:rsidRPr="00A975F3">
        <w:t xml:space="preserve">růst </w:t>
      </w:r>
      <w:r w:rsidRPr="00A975F3">
        <w:t xml:space="preserve">a posilovat své postavení </w:t>
      </w:r>
      <w:r w:rsidR="004D0121" w:rsidRPr="00A975F3">
        <w:t xml:space="preserve">jako </w:t>
      </w:r>
      <w:r w:rsidRPr="00A975F3">
        <w:t>jedn</w:t>
      </w:r>
      <w:r w:rsidR="00501A7E">
        <w:t>a</w:t>
      </w:r>
      <w:r w:rsidRPr="00A975F3">
        <w:t xml:space="preserve"> z klíčových cílových skupin v rámci rozhodování v oblasti </w:t>
      </w:r>
      <w:r w:rsidR="004D0121" w:rsidRPr="00A975F3">
        <w:t xml:space="preserve">krajské </w:t>
      </w:r>
      <w:r w:rsidRPr="00A975F3">
        <w:t xml:space="preserve">sociální politiky.  Podle projekce se do roku 2050 počet seniorů téměř zdvojnásobí </w:t>
      </w:r>
      <w:r w:rsidR="004D0121" w:rsidRPr="00A975F3">
        <w:t xml:space="preserve">(přesně jde o </w:t>
      </w:r>
      <w:r w:rsidR="00184511" w:rsidRPr="00A975F3">
        <w:t>432 tis. osob 65+)</w:t>
      </w:r>
      <w:r w:rsidR="009C2369" w:rsidRPr="005A00D0">
        <w:rPr>
          <w:vertAlign w:val="superscript"/>
        </w:rPr>
        <w:footnoteReference w:id="12"/>
      </w:r>
      <w:r w:rsidR="00184511" w:rsidRPr="00A975F3">
        <w:t xml:space="preserve"> </w:t>
      </w:r>
      <w:r w:rsidRPr="00A975F3">
        <w:t xml:space="preserve">a dojde k výraznému nárůstu jejich podílu na obyvatelstvu z 18 % na více než jednu čtvrtinu. Nejvýraznější nárůst počtu seniorů ve Středočeském </w:t>
      </w:r>
      <w:r w:rsidRPr="00A975F3">
        <w:lastRenderedPageBreak/>
        <w:t>kraji se týkal především těch nejstarších ve věku 85 a více let</w:t>
      </w:r>
      <w:r w:rsidR="00801EE6" w:rsidRPr="00A975F3">
        <w:t xml:space="preserve"> (cca 75</w:t>
      </w:r>
      <w:r w:rsidR="00501A7E">
        <w:t xml:space="preserve"> </w:t>
      </w:r>
      <w:r w:rsidR="00801EE6" w:rsidRPr="00A975F3">
        <w:t>tis. osob)</w:t>
      </w:r>
      <w:r w:rsidRPr="00A975F3">
        <w:t xml:space="preserve">. Středočeský kraj byl též </w:t>
      </w:r>
      <w:r w:rsidR="00801EE6" w:rsidRPr="00A975F3">
        <w:t xml:space="preserve">podle dat ČSÚ </w:t>
      </w:r>
      <w:r w:rsidRPr="00A975F3">
        <w:t xml:space="preserve">za posledních deset let krajem s nejvyšším přírůstkem seniorů v důsledku stěhování obyvatel. </w:t>
      </w:r>
    </w:p>
    <w:p w:rsidR="002F22C8" w:rsidRDefault="00FE0721" w:rsidP="00B313B5">
      <w:pPr>
        <w:spacing w:line="312" w:lineRule="auto"/>
      </w:pPr>
      <w:r w:rsidRPr="00A975F3">
        <w:t>Senioři představují více než jednu třetinu všech domácností jednotlivců. Zatímco počet lůžek v domovech pro seniory a pro osoby se zdravotním postižením se v letech 2016 – 201</w:t>
      </w:r>
      <w:r w:rsidR="00801EE6" w:rsidRPr="00A975F3">
        <w:t>8</w:t>
      </w:r>
      <w:r w:rsidRPr="00A975F3">
        <w:t xml:space="preserve"> zvýšil nepatrně (+12 lůžek v DS a +10 lůžek v DOZP)</w:t>
      </w:r>
      <w:r w:rsidR="00AA2230">
        <w:rPr>
          <w:rStyle w:val="Znakapoznpodarou"/>
        </w:rPr>
        <w:footnoteReference w:id="13"/>
      </w:r>
      <w:r w:rsidRPr="00A975F3">
        <w:t>, počet lůžek v domovech se zvláštním režimem se zvýšil o 113</w:t>
      </w:r>
      <w:r w:rsidRPr="00134DF8">
        <w:t xml:space="preserve"> lůžek, tedy o 8,5 %</w:t>
      </w:r>
      <w:r w:rsidR="00801EE6" w:rsidRPr="00134DF8">
        <w:rPr>
          <w:rStyle w:val="Znakapoznpodarou"/>
          <w:rFonts w:cstheme="minorHAnsi"/>
        </w:rPr>
        <w:footnoteReference w:id="14"/>
      </w:r>
      <w:r w:rsidRPr="00134DF8">
        <w:t xml:space="preserve">. Nárůstem počtu lůžek v těchto zařízeních </w:t>
      </w:r>
      <w:r w:rsidR="00801EE6" w:rsidRPr="00134DF8">
        <w:t xml:space="preserve">se zvláštním režimem </w:t>
      </w:r>
      <w:r w:rsidRPr="00134DF8">
        <w:t xml:space="preserve">kopíruje Středočeský kraj trend stále rostoucí nutnosti řešení péče o osoby se specifickými potřebami, kterých přibývá v souvislosti se stárnutím obyvatelstva. </w:t>
      </w:r>
    </w:p>
    <w:p w:rsidR="00FE0721" w:rsidRPr="00134DF8" w:rsidRDefault="00FE0721" w:rsidP="00B313B5">
      <w:pPr>
        <w:spacing w:line="312" w:lineRule="auto"/>
        <w:rPr>
          <w:rFonts w:cstheme="minorHAnsi"/>
          <w:sz w:val="24"/>
          <w:szCs w:val="24"/>
        </w:rPr>
      </w:pPr>
      <w:r w:rsidRPr="00134DF8">
        <w:rPr>
          <w:rFonts w:cstheme="minorHAnsi"/>
          <w:noProof/>
          <w:lang w:eastAsia="cs-CZ"/>
        </w:rPr>
        <w:drawing>
          <wp:inline distT="0" distB="0" distL="0" distR="0">
            <wp:extent cx="6142914" cy="1215919"/>
            <wp:effectExtent l="1905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64589" cy="1220209"/>
                    </a:xfrm>
                    <a:prstGeom prst="rect">
                      <a:avLst/>
                    </a:prstGeom>
                    <a:noFill/>
                    <a:ln>
                      <a:noFill/>
                    </a:ln>
                  </pic:spPr>
                </pic:pic>
              </a:graphicData>
            </a:graphic>
          </wp:inline>
        </w:drawing>
      </w:r>
    </w:p>
    <w:p w:rsidR="002F22C8" w:rsidRPr="006E03F8" w:rsidRDefault="00FE7142" w:rsidP="00B313B5">
      <w:pPr>
        <w:pStyle w:val="Titulek"/>
        <w:keepNext/>
        <w:spacing w:line="312" w:lineRule="auto"/>
        <w:jc w:val="center"/>
        <w:rPr>
          <w:i w:val="0"/>
          <w:iCs w:val="0"/>
        </w:rPr>
      </w:pPr>
      <w:bookmarkStart w:id="143" w:name="_Toc23751508"/>
      <w:r w:rsidRPr="006E03F8">
        <w:rPr>
          <w:rStyle w:val="Zdraznn"/>
          <w:rFonts w:cstheme="minorHAnsi"/>
          <w:b/>
          <w:i w:val="0"/>
          <w:iCs w:val="0"/>
        </w:rPr>
        <w:t xml:space="preserve">Tabulka </w:t>
      </w:r>
      <w:r w:rsidR="00D406A2">
        <w:rPr>
          <w:rStyle w:val="Zdraznn"/>
          <w:rFonts w:cstheme="minorHAnsi"/>
          <w:b/>
          <w:i w:val="0"/>
          <w:iCs w:val="0"/>
        </w:rPr>
        <w:fldChar w:fldCharType="begin"/>
      </w:r>
      <w:r w:rsidR="00D406A2">
        <w:rPr>
          <w:rStyle w:val="Zdraznn"/>
          <w:rFonts w:cstheme="minorHAnsi"/>
          <w:b/>
          <w:i w:val="0"/>
          <w:iCs w:val="0"/>
        </w:rPr>
        <w:instrText xml:space="preserve"> SEQ Tabulka \* ARABIC </w:instrText>
      </w:r>
      <w:r w:rsidR="00D406A2">
        <w:rPr>
          <w:rStyle w:val="Zdraznn"/>
          <w:rFonts w:cstheme="minorHAnsi"/>
          <w:b/>
          <w:i w:val="0"/>
          <w:iCs w:val="0"/>
        </w:rPr>
        <w:fldChar w:fldCharType="separate"/>
      </w:r>
      <w:r w:rsidR="004630FD">
        <w:rPr>
          <w:rStyle w:val="Zdraznn"/>
          <w:rFonts w:cstheme="minorHAnsi"/>
          <w:b/>
          <w:i w:val="0"/>
          <w:iCs w:val="0"/>
          <w:noProof/>
        </w:rPr>
        <w:t>2</w:t>
      </w:r>
      <w:r w:rsidR="00D406A2">
        <w:rPr>
          <w:rStyle w:val="Zdraznn"/>
          <w:rFonts w:cstheme="minorHAnsi"/>
          <w:b/>
          <w:i w:val="0"/>
          <w:iCs w:val="0"/>
        </w:rPr>
        <w:fldChar w:fldCharType="end"/>
      </w:r>
      <w:r w:rsidR="00B0589D" w:rsidRPr="006E03F8">
        <w:rPr>
          <w:rStyle w:val="Zdraznn"/>
          <w:rFonts w:asciiTheme="minorHAnsi" w:hAnsiTheme="minorHAnsi" w:cstheme="minorHAnsi"/>
          <w:i w:val="0"/>
          <w:iCs w:val="0"/>
        </w:rPr>
        <w:t xml:space="preserve"> – </w:t>
      </w:r>
      <w:r w:rsidR="00A975F3" w:rsidRPr="006E03F8">
        <w:rPr>
          <w:rStyle w:val="Zdraznn"/>
          <w:rFonts w:asciiTheme="minorHAnsi" w:hAnsiTheme="minorHAnsi" w:cstheme="minorHAnsi"/>
          <w:i w:val="0"/>
          <w:iCs w:val="0"/>
        </w:rPr>
        <w:t>Vývoj počtu lůžek v DOZP, DS a DZR v letech 2016 – 2019 (</w:t>
      </w:r>
      <w:r w:rsidR="00FE0721" w:rsidRPr="006E03F8">
        <w:rPr>
          <w:i w:val="0"/>
          <w:iCs w:val="0"/>
        </w:rPr>
        <w:t xml:space="preserve">Zdroj: </w:t>
      </w:r>
      <w:r w:rsidR="00A975F3" w:rsidRPr="006E03F8">
        <w:rPr>
          <w:i w:val="0"/>
          <w:iCs w:val="0"/>
        </w:rPr>
        <w:t>KÚSK)</w:t>
      </w:r>
      <w:bookmarkEnd w:id="143"/>
    </w:p>
    <w:p w:rsidR="00FE0721" w:rsidRPr="00134DF8" w:rsidRDefault="00FE0721" w:rsidP="00B313B5">
      <w:pPr>
        <w:pStyle w:val="Standard"/>
        <w:spacing w:line="312" w:lineRule="auto"/>
        <w:jc w:val="both"/>
        <w:rPr>
          <w:rFonts w:asciiTheme="minorHAnsi" w:hAnsiTheme="minorHAnsi" w:cstheme="minorHAnsi"/>
        </w:rPr>
      </w:pPr>
      <w:r w:rsidRPr="00134DF8">
        <w:rPr>
          <w:rFonts w:asciiTheme="minorHAnsi" w:hAnsiTheme="minorHAnsi" w:cstheme="minorHAnsi"/>
        </w:rPr>
        <w:t>Senioři jsou také nejčastěji zastoupenou cílovou skupinou sociálních s</w:t>
      </w:r>
      <w:r w:rsidR="00815451">
        <w:rPr>
          <w:rFonts w:asciiTheme="minorHAnsi" w:hAnsiTheme="minorHAnsi" w:cstheme="minorHAnsi"/>
        </w:rPr>
        <w:t>lužeb ve Středočeském kraji.  V </w:t>
      </w:r>
      <w:r w:rsidRPr="00134DF8">
        <w:rPr>
          <w:rFonts w:asciiTheme="minorHAnsi" w:hAnsiTheme="minorHAnsi" w:cstheme="minorHAnsi"/>
        </w:rPr>
        <w:t xml:space="preserve">pobytových zařízeních zařazených do </w:t>
      </w:r>
      <w:r w:rsidR="00801EE6" w:rsidRPr="00134DF8">
        <w:rPr>
          <w:rFonts w:asciiTheme="minorHAnsi" w:hAnsiTheme="minorHAnsi" w:cstheme="minorHAnsi"/>
        </w:rPr>
        <w:t xml:space="preserve">Sítě </w:t>
      </w:r>
      <w:r w:rsidRPr="00134DF8">
        <w:rPr>
          <w:rFonts w:asciiTheme="minorHAnsi" w:hAnsiTheme="minorHAnsi" w:cstheme="minorHAnsi"/>
        </w:rPr>
        <w:t xml:space="preserve">(domovech pro seniory a domovech se zvláštním režimem) bylo </w:t>
      </w:r>
      <w:r w:rsidR="00056704">
        <w:rPr>
          <w:rFonts w:asciiTheme="minorHAnsi" w:hAnsiTheme="minorHAnsi" w:cstheme="minorHAnsi"/>
        </w:rPr>
        <w:t>   </w:t>
      </w:r>
      <w:r w:rsidRPr="00134DF8">
        <w:rPr>
          <w:rFonts w:asciiTheme="minorHAnsi" w:hAnsiTheme="minorHAnsi" w:cstheme="minorHAnsi"/>
        </w:rPr>
        <w:t>ke dni 1. 7. 2019 k dispozici 6</w:t>
      </w:r>
      <w:r w:rsidR="009F7022">
        <w:rPr>
          <w:rFonts w:asciiTheme="minorHAnsi" w:hAnsiTheme="minorHAnsi" w:cstheme="minorHAnsi"/>
        </w:rPr>
        <w:t> </w:t>
      </w:r>
      <w:r w:rsidRPr="00134DF8">
        <w:rPr>
          <w:rFonts w:asciiTheme="minorHAnsi" w:hAnsiTheme="minorHAnsi" w:cstheme="minorHAnsi"/>
        </w:rPr>
        <w:t>089 lůžek</w:t>
      </w:r>
      <w:r w:rsidR="00AA2230">
        <w:rPr>
          <w:rStyle w:val="Znakapoznpodarou"/>
          <w:rFonts w:asciiTheme="minorHAnsi" w:hAnsiTheme="minorHAnsi" w:cstheme="minorHAnsi"/>
        </w:rPr>
        <w:footnoteReference w:id="15"/>
      </w:r>
      <w:r w:rsidRPr="00134DF8">
        <w:rPr>
          <w:rFonts w:asciiTheme="minorHAnsi" w:hAnsiTheme="minorHAnsi" w:cstheme="minorHAnsi"/>
        </w:rPr>
        <w:t xml:space="preserve">, na terénní a ambulantní péči o seniory bylo například v rámci pečovatelských služeb vyčleněno 635 pracovních úvazků. Senioři přitom mohou také využívat i další specializované sociální služby. </w:t>
      </w:r>
    </w:p>
    <w:p w:rsidR="00FE0721" w:rsidRPr="00402DE7" w:rsidRDefault="00FE0721" w:rsidP="00B313B5">
      <w:pPr>
        <w:spacing w:line="312" w:lineRule="auto"/>
      </w:pPr>
      <w:r w:rsidRPr="00134DF8">
        <w:t xml:space="preserve">Vzhledem k výše uvedeným demografickým údajům je evidentní vysoká potřebnost řešení problematiky stárnutí populace a přijetí relevantních opatření. Zejména s ohledem na seniory se sníženou soběstačností je nezbytné zajistit vyváženou a trvale udržitelnou </w:t>
      </w:r>
      <w:r w:rsidR="00801EE6" w:rsidRPr="00134DF8">
        <w:t xml:space="preserve">Síť </w:t>
      </w:r>
      <w:r w:rsidRPr="00134DF8">
        <w:t xml:space="preserve">sociálních služeb, která bude akcentovat nejen služby </w:t>
      </w:r>
      <w:r w:rsidRPr="00402DE7">
        <w:t xml:space="preserve">pobytového typu, ale především také pomoc a péči poskytovanou terénní nebo ambulantní formou. </w:t>
      </w:r>
    </w:p>
    <w:p w:rsidR="00FE0721" w:rsidRPr="00402DE7" w:rsidRDefault="00FE0721" w:rsidP="00B313B5">
      <w:pPr>
        <w:spacing w:line="312" w:lineRule="auto"/>
      </w:pPr>
      <w:r w:rsidRPr="00402DE7">
        <w:lastRenderedPageBreak/>
        <w:t>Dále bude třeba ošetřit sílící trend zvyšování tlaku na kapacitu pobytových služeb pro seniory ze strany občanů Hl. m. Prahy, jejichž potřeba ohledně využívání pobytových služeb nemůže být z kapacitních důvodů uspokojena přímo na území Hl. m. Prahy a vyhledávají středočeská zařízení. Tato situace se může v budoucnu stát těžko udržitelnou a bude nezbytné přistoupit k úzké spolupráci s Hl. m. Prahou.</w:t>
      </w:r>
    </w:p>
    <w:p w:rsidR="00FE0721" w:rsidRPr="00402DE7" w:rsidRDefault="00FE0721" w:rsidP="00B313B5">
      <w:pPr>
        <w:spacing w:line="312" w:lineRule="auto"/>
      </w:pPr>
      <w:r w:rsidRPr="00402DE7">
        <w:t xml:space="preserve">Z čistě statistického pohledu je nejmenší dostupnost sociálních služeb v okresech Praha-Západ, Praha-Východ, Kolín a Rakovník. V ostatních okresech vyvažuje nedostupnost pobytové péče dostupná nebo relativně dostupná péče terénních služeb </w:t>
      </w:r>
      <w:r w:rsidR="003A5219">
        <w:t>např. v okrese</w:t>
      </w:r>
      <w:r w:rsidRPr="00402DE7">
        <w:t xml:space="preserve"> Benešov, Mladá Boleslav nebo Nymburk anebo v okrese Kladno nebo Kutná Hora. Z hlediska dostupných kapacit jsou na tom nejlépe okresy Mělník a Příbram. </w:t>
      </w:r>
    </w:p>
    <w:p w:rsidR="009F25C9" w:rsidRPr="00056704" w:rsidRDefault="005F78DF" w:rsidP="00B313B5">
      <w:pPr>
        <w:spacing w:line="312" w:lineRule="auto"/>
      </w:pPr>
      <w:r w:rsidRPr="00402DE7">
        <w:t xml:space="preserve">Jak je patrné z tabulky č. </w:t>
      </w:r>
      <w:r w:rsidR="000E0E64">
        <w:t>10</w:t>
      </w:r>
      <w:r w:rsidR="00402DE7" w:rsidRPr="00402DE7">
        <w:t xml:space="preserve">, </w:t>
      </w:r>
      <w:r w:rsidR="003A5219">
        <w:t>v souhrnu</w:t>
      </w:r>
      <w:r w:rsidR="003A5219" w:rsidRPr="00402DE7">
        <w:t xml:space="preserve"> </w:t>
      </w:r>
      <w:r w:rsidR="00402DE7" w:rsidRPr="00402DE7">
        <w:t>služby</w:t>
      </w:r>
      <w:r w:rsidR="00402DE7">
        <w:t xml:space="preserve"> domov pro seniory a domov se zvláštním režimem</w:t>
      </w:r>
      <w:r w:rsidR="00402DE7" w:rsidRPr="00402DE7">
        <w:t xml:space="preserve"> vykázal</w:t>
      </w:r>
      <w:r w:rsidR="003A5219">
        <w:t>y</w:t>
      </w:r>
      <w:r w:rsidR="00343252">
        <w:t xml:space="preserve"> </w:t>
      </w:r>
      <w:r w:rsidR="00402DE7">
        <w:t xml:space="preserve">celkem </w:t>
      </w:r>
      <w:r w:rsidR="00402DE7" w:rsidRPr="00402DE7">
        <w:t>4</w:t>
      </w:r>
      <w:r w:rsidR="001B0477">
        <w:t> </w:t>
      </w:r>
      <w:r w:rsidR="00402DE7" w:rsidRPr="00402DE7">
        <w:t>148 odmítnutých zájemců</w:t>
      </w:r>
      <w:r w:rsidR="004A4EF0">
        <w:t xml:space="preserve"> (z toho 3764 </w:t>
      </w:r>
      <w:r w:rsidR="003A5219">
        <w:t xml:space="preserve">žádostí </w:t>
      </w:r>
      <w:r w:rsidR="004A4EF0">
        <w:t>bylo oprávněných, ale byla plná kapacita)</w:t>
      </w:r>
      <w:r w:rsidR="00324542">
        <w:t>, kteří si žádost podali v roce 2018</w:t>
      </w:r>
      <w:r w:rsidR="00402DE7">
        <w:t xml:space="preserve"> z celkového počtu 14 101 osob, kteří jsou vedeni v „pořadnících“.</w:t>
      </w:r>
      <w:r w:rsidR="003E2829">
        <w:t xml:space="preserve"> Nicméně ve sběru dat o sociálních službách za rok 2018 poskytovatelé uvedli, že přijali 8 174 žádostí. Z údajů je patrné, jak nejednotná je praxe.</w:t>
      </w:r>
      <w:r w:rsidR="00402DE7">
        <w:t xml:space="preserve"> Tyto údaje jsou v mnohém ohledu jen orientační, protože někteří lidé si podávají žádosti do</w:t>
      </w:r>
      <w:r w:rsidR="00056704">
        <w:t> </w:t>
      </w:r>
      <w:r w:rsidR="00815451">
        <w:t>vícera</w:t>
      </w:r>
      <w:r w:rsidR="00402DE7">
        <w:t xml:space="preserve"> zařízení </w:t>
      </w:r>
      <w:r w:rsidR="003E2829">
        <w:t>(odhadem jde o 3 až 5 služeb)</w:t>
      </w:r>
      <w:r w:rsidR="004A4EF0">
        <w:t>.</w:t>
      </w:r>
      <w:r w:rsidR="003E2829">
        <w:t xml:space="preserve"> </w:t>
      </w:r>
      <w:r w:rsidR="004A4EF0">
        <w:t>P</w:t>
      </w:r>
      <w:r w:rsidR="00402DE7">
        <w:t xml:space="preserve">odle </w:t>
      </w:r>
      <w:r w:rsidR="00402DE7" w:rsidRPr="001640F3">
        <w:t xml:space="preserve">analýzy </w:t>
      </w:r>
      <w:r w:rsidR="001640F3" w:rsidRPr="0080197E">
        <w:t>BDO Advisory s.r.o</w:t>
      </w:r>
      <w:r w:rsidR="001640F3" w:rsidRPr="001640F3" w:rsidDel="001640F3">
        <w:t xml:space="preserve"> </w:t>
      </w:r>
      <w:r w:rsidR="00402DE7" w:rsidRPr="0080197E">
        <w:t xml:space="preserve">je </w:t>
      </w:r>
      <w:r w:rsidR="003A5219">
        <w:t>z žádostí podaných za</w:t>
      </w:r>
      <w:r w:rsidR="00727F76">
        <w:t> </w:t>
      </w:r>
      <w:r w:rsidR="003A5219">
        <w:t>posledních 12 měsíců</w:t>
      </w:r>
      <w:r w:rsidR="003A5219" w:rsidRPr="0080197E">
        <w:t xml:space="preserve"> </w:t>
      </w:r>
      <w:r w:rsidR="00402DE7" w:rsidRPr="0080197E">
        <w:t>zhr</w:t>
      </w:r>
      <w:r w:rsidR="00402DE7">
        <w:t>uba čtvrtina až pětina žádostí akutních</w:t>
      </w:r>
      <w:r w:rsidR="001B0477">
        <w:t xml:space="preserve">, starší žádosti </w:t>
      </w:r>
      <w:r w:rsidR="003E2829">
        <w:t xml:space="preserve">tato analýza </w:t>
      </w:r>
      <w:r w:rsidR="004A4EF0">
        <w:t xml:space="preserve">rovněž </w:t>
      </w:r>
      <w:r w:rsidR="003E2829">
        <w:t>zohledňuje.</w:t>
      </w:r>
      <w:r w:rsidR="00402DE7">
        <w:rPr>
          <w:rStyle w:val="Znakapoznpodarou"/>
        </w:rPr>
        <w:footnoteReference w:id="16"/>
      </w:r>
      <w:r w:rsidR="00402DE7">
        <w:t xml:space="preserve"> </w:t>
      </w:r>
      <w:r w:rsidR="00B76306">
        <w:t>Obdobnou redukci využívá i Asociace poskytovatelů sociálních služeb</w:t>
      </w:r>
      <w:r w:rsidR="00B76306">
        <w:rPr>
          <w:rStyle w:val="Znakapoznpodarou"/>
        </w:rPr>
        <w:footnoteReference w:id="17"/>
      </w:r>
      <w:r w:rsidR="00B76306">
        <w:t xml:space="preserve">. </w:t>
      </w:r>
      <w:r w:rsidR="001B0477">
        <w:t xml:space="preserve">S ohledem na </w:t>
      </w:r>
      <w:r w:rsidR="003A5219">
        <w:t xml:space="preserve">výše </w:t>
      </w:r>
      <w:r w:rsidR="001B0477">
        <w:t xml:space="preserve">uvedené vnímáme jako relativně </w:t>
      </w:r>
      <w:r w:rsidR="00324542">
        <w:t>uspokojivou situaci</w:t>
      </w:r>
      <w:r w:rsidR="001B0477">
        <w:t>, že</w:t>
      </w:r>
      <w:r w:rsidR="00402DE7">
        <w:t xml:space="preserve"> </w:t>
      </w:r>
      <w:r w:rsidR="001640F3">
        <w:t>v roce 2018 bylo uspokojeno o 25</w:t>
      </w:r>
      <w:r w:rsidR="00B76306">
        <w:t> </w:t>
      </w:r>
      <w:r w:rsidR="001640F3">
        <w:rPr>
          <w:rFonts w:cstheme="minorHAnsi"/>
        </w:rPr>
        <w:t>%</w:t>
      </w:r>
      <w:r w:rsidR="001640F3">
        <w:t xml:space="preserve"> zájemců (tedy </w:t>
      </w:r>
      <w:r w:rsidR="00402DE7">
        <w:t>1</w:t>
      </w:r>
      <w:r w:rsidR="00324542">
        <w:t> </w:t>
      </w:r>
      <w:r w:rsidR="00402DE7">
        <w:t xml:space="preserve">374 </w:t>
      </w:r>
      <w:r w:rsidR="001640F3">
        <w:t>osob)</w:t>
      </w:r>
      <w:r w:rsidR="003A5219">
        <w:t xml:space="preserve"> více</w:t>
      </w:r>
      <w:r w:rsidR="00324542">
        <w:t xml:space="preserve">. </w:t>
      </w:r>
      <w:r w:rsidR="003A5219">
        <w:t xml:space="preserve">Současně </w:t>
      </w:r>
      <w:r w:rsidR="00324542">
        <w:t>je třeba zohlednit, že 543 osob nepocházelo ze Středočeského kraje</w:t>
      </w:r>
      <w:r w:rsidR="00815451">
        <w:t xml:space="preserve"> a 393 z nich byli lidé, kteří do</w:t>
      </w:r>
      <w:r w:rsidR="00727F76">
        <w:t> </w:t>
      </w:r>
      <w:r w:rsidR="00815451">
        <w:t xml:space="preserve">služeb přišli z hl. města Prahy. </w:t>
      </w:r>
      <w:r w:rsidR="004A4EF0">
        <w:t>Posilováním kapacit pobytových služeb v místech, kde služby chybí</w:t>
      </w:r>
      <w:r w:rsidR="003A5219">
        <w:t>,</w:t>
      </w:r>
      <w:r w:rsidR="004A4EF0">
        <w:t xml:space="preserve"> a masivní podporou služeb v terénu by se mohla situace výrazně zlepšit. Sjednocením pojmosloví pak můžeme dosáhnout hlubší analýzy a detailnějšího přehledu o potřebách zájemců. </w:t>
      </w:r>
    </w:p>
    <w:tbl>
      <w:tblPr>
        <w:tblW w:w="8925" w:type="dxa"/>
        <w:jc w:val="center"/>
        <w:tblCellMar>
          <w:left w:w="70" w:type="dxa"/>
          <w:right w:w="70" w:type="dxa"/>
        </w:tblCellMar>
        <w:tblLook w:val="04A0" w:firstRow="1" w:lastRow="0" w:firstColumn="1" w:lastColumn="0" w:noHBand="0" w:noVBand="1"/>
      </w:tblPr>
      <w:tblGrid>
        <w:gridCol w:w="1926"/>
        <w:gridCol w:w="1046"/>
        <w:gridCol w:w="992"/>
        <w:gridCol w:w="992"/>
        <w:gridCol w:w="709"/>
        <w:gridCol w:w="1134"/>
        <w:gridCol w:w="992"/>
        <w:gridCol w:w="1134"/>
      </w:tblGrid>
      <w:tr w:rsidR="00FE0721" w:rsidRPr="00134DF8" w:rsidTr="009A1F4E">
        <w:trPr>
          <w:trHeight w:val="454"/>
          <w:jc w:val="center"/>
        </w:trPr>
        <w:tc>
          <w:tcPr>
            <w:tcW w:w="1926" w:type="dxa"/>
            <w:tcBorders>
              <w:top w:val="nil"/>
              <w:left w:val="nil"/>
              <w:bottom w:val="nil"/>
              <w:right w:val="nil"/>
            </w:tcBorders>
            <w:shd w:val="clear" w:color="auto" w:fill="auto"/>
            <w:noWrap/>
            <w:vAlign w:val="center"/>
            <w:hideMark/>
          </w:tcPr>
          <w:p w:rsidR="00FE0721" w:rsidRPr="00134DF8" w:rsidRDefault="00FE0721" w:rsidP="00B313B5">
            <w:pPr>
              <w:spacing w:line="312" w:lineRule="auto"/>
              <w:rPr>
                <w:rFonts w:cstheme="minorHAnsi"/>
                <w:lang w:eastAsia="cs-CZ"/>
              </w:rPr>
            </w:pPr>
          </w:p>
        </w:tc>
        <w:tc>
          <w:tcPr>
            <w:tcW w:w="303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572C1" w:rsidRPr="004136D5" w:rsidRDefault="00FE7142" w:rsidP="00B313B5">
            <w:pPr>
              <w:spacing w:line="312" w:lineRule="auto"/>
              <w:jc w:val="center"/>
              <w:rPr>
                <w:rFonts w:eastAsiaTheme="majorEastAsia" w:cstheme="minorHAnsi"/>
                <w:b/>
                <w:color w:val="2E74B5" w:themeColor="accent1" w:themeShade="BF"/>
                <w:sz w:val="32"/>
                <w:szCs w:val="32"/>
                <w:lang w:eastAsia="cs-CZ"/>
              </w:rPr>
            </w:pPr>
            <w:r w:rsidRPr="00FE7142">
              <w:rPr>
                <w:rFonts w:cstheme="minorHAnsi"/>
                <w:b/>
                <w:lang w:eastAsia="cs-CZ"/>
              </w:rPr>
              <w:t>POČET SENIORŮ NA 1 LŮŽKO</w:t>
            </w:r>
          </w:p>
        </w:tc>
        <w:tc>
          <w:tcPr>
            <w:tcW w:w="709" w:type="dxa"/>
            <w:tcBorders>
              <w:top w:val="nil"/>
              <w:left w:val="nil"/>
              <w:bottom w:val="nil"/>
              <w:right w:val="nil"/>
            </w:tcBorders>
            <w:shd w:val="clear" w:color="auto" w:fill="auto"/>
            <w:noWrap/>
            <w:vAlign w:val="center"/>
            <w:hideMark/>
          </w:tcPr>
          <w:p w:rsidR="00E572C1" w:rsidRPr="004136D5" w:rsidRDefault="00E572C1" w:rsidP="00B313B5">
            <w:pPr>
              <w:spacing w:line="312" w:lineRule="auto"/>
              <w:rPr>
                <w:rFonts w:cstheme="minorHAnsi"/>
                <w:b/>
                <w:lang w:eastAsia="cs-CZ"/>
              </w:rPr>
            </w:pPr>
          </w:p>
        </w:tc>
        <w:tc>
          <w:tcPr>
            <w:tcW w:w="32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POČET SENIORŮ NA 1 ÚVAZEK</w:t>
            </w:r>
          </w:p>
        </w:tc>
      </w:tr>
      <w:tr w:rsidR="00FE0721" w:rsidRPr="00134DF8" w:rsidTr="009A1F4E">
        <w:trPr>
          <w:trHeight w:val="454"/>
          <w:jc w:val="center"/>
        </w:trPr>
        <w:tc>
          <w:tcPr>
            <w:tcW w:w="1926"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572C1" w:rsidRDefault="00E572C1" w:rsidP="00B313B5">
            <w:pPr>
              <w:spacing w:line="312" w:lineRule="auto"/>
              <w:jc w:val="left"/>
              <w:rPr>
                <w:rFonts w:cstheme="minorHAnsi"/>
                <w:lang w:eastAsia="cs-CZ"/>
              </w:rPr>
            </w:pPr>
          </w:p>
        </w:tc>
        <w:tc>
          <w:tcPr>
            <w:tcW w:w="1046"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2018</w:t>
            </w:r>
          </w:p>
        </w:tc>
        <w:tc>
          <w:tcPr>
            <w:tcW w:w="992"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2019</w:t>
            </w:r>
          </w:p>
        </w:tc>
        <w:tc>
          <w:tcPr>
            <w:tcW w:w="992" w:type="dxa"/>
            <w:tcBorders>
              <w:top w:val="nil"/>
              <w:left w:val="nil"/>
              <w:bottom w:val="single" w:sz="8" w:space="0" w:color="auto"/>
              <w:right w:val="single" w:sz="8" w:space="0" w:color="auto"/>
            </w:tcBorders>
            <w:shd w:val="clear" w:color="auto" w:fill="auto"/>
            <w:noWrap/>
            <w:vAlign w:val="center"/>
            <w:hideMark/>
          </w:tcPr>
          <w:p w:rsidR="00E572C1" w:rsidRPr="004136D5" w:rsidRDefault="00FE7142" w:rsidP="00B313B5">
            <w:pPr>
              <w:spacing w:line="312" w:lineRule="auto"/>
              <w:jc w:val="center"/>
              <w:rPr>
                <w:rFonts w:cstheme="minorHAnsi"/>
                <w:b/>
                <w:lang w:eastAsia="cs-CZ"/>
              </w:rPr>
            </w:pPr>
            <w:r w:rsidRPr="00FE7142">
              <w:rPr>
                <w:rFonts w:cstheme="minorHAnsi"/>
                <w:b/>
                <w:lang w:eastAsia="cs-CZ"/>
              </w:rPr>
              <w:t>2020</w:t>
            </w:r>
          </w:p>
        </w:tc>
        <w:tc>
          <w:tcPr>
            <w:tcW w:w="709" w:type="dxa"/>
            <w:tcBorders>
              <w:top w:val="nil"/>
              <w:left w:val="nil"/>
              <w:bottom w:val="nil"/>
              <w:right w:val="nil"/>
            </w:tcBorders>
            <w:shd w:val="clear" w:color="auto" w:fill="auto"/>
            <w:noWrap/>
            <w:vAlign w:val="center"/>
            <w:hideMark/>
          </w:tcPr>
          <w:p w:rsidR="00E572C1" w:rsidRPr="004136D5" w:rsidRDefault="00E572C1" w:rsidP="00B313B5">
            <w:pPr>
              <w:spacing w:line="312" w:lineRule="auto"/>
              <w:rPr>
                <w:rFonts w:cstheme="minorHAnsi"/>
                <w:b/>
                <w:lang w:eastAsia="cs-CZ"/>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2018</w:t>
            </w:r>
          </w:p>
        </w:tc>
        <w:tc>
          <w:tcPr>
            <w:tcW w:w="992"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2019</w:t>
            </w:r>
          </w:p>
        </w:tc>
        <w:tc>
          <w:tcPr>
            <w:tcW w:w="1134"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2020</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Benešov</w:t>
            </w:r>
          </w:p>
        </w:tc>
        <w:tc>
          <w:tcPr>
            <w:tcW w:w="1046" w:type="dxa"/>
            <w:tcBorders>
              <w:top w:val="nil"/>
              <w:left w:val="nil"/>
              <w:bottom w:val="single" w:sz="8" w:space="0" w:color="auto"/>
              <w:right w:val="single" w:sz="8" w:space="0" w:color="auto"/>
            </w:tcBorders>
            <w:shd w:val="clear" w:color="000000" w:fill="FDB97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49</w:t>
            </w:r>
          </w:p>
        </w:tc>
        <w:tc>
          <w:tcPr>
            <w:tcW w:w="992" w:type="dxa"/>
            <w:tcBorders>
              <w:top w:val="nil"/>
              <w:left w:val="nil"/>
              <w:bottom w:val="single" w:sz="8" w:space="0" w:color="auto"/>
              <w:right w:val="single" w:sz="8" w:space="0" w:color="auto"/>
            </w:tcBorders>
            <w:shd w:val="clear" w:color="000000" w:fill="FCB37A"/>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50</w:t>
            </w:r>
          </w:p>
        </w:tc>
        <w:tc>
          <w:tcPr>
            <w:tcW w:w="992" w:type="dxa"/>
            <w:tcBorders>
              <w:top w:val="nil"/>
              <w:left w:val="nil"/>
              <w:bottom w:val="single" w:sz="8" w:space="0" w:color="auto"/>
              <w:right w:val="single" w:sz="8" w:space="0" w:color="auto"/>
            </w:tcBorders>
            <w:shd w:val="clear" w:color="000000" w:fill="FCB37A"/>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50</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FFE984"/>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266,23</w:t>
            </w:r>
          </w:p>
        </w:tc>
        <w:tc>
          <w:tcPr>
            <w:tcW w:w="992" w:type="dxa"/>
            <w:tcBorders>
              <w:top w:val="nil"/>
              <w:left w:val="nil"/>
              <w:bottom w:val="single" w:sz="8" w:space="0" w:color="auto"/>
              <w:right w:val="single" w:sz="8" w:space="0" w:color="auto"/>
            </w:tcBorders>
            <w:shd w:val="clear" w:color="000000" w:fill="C6DA80"/>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227,96</w:t>
            </w:r>
          </w:p>
        </w:tc>
        <w:tc>
          <w:tcPr>
            <w:tcW w:w="1134" w:type="dxa"/>
            <w:tcBorders>
              <w:top w:val="nil"/>
              <w:left w:val="nil"/>
              <w:bottom w:val="single" w:sz="8" w:space="0" w:color="auto"/>
              <w:right w:val="single" w:sz="8" w:space="0" w:color="auto"/>
            </w:tcBorders>
            <w:shd w:val="clear" w:color="000000" w:fill="C2D980"/>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225,63</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Beroun</w:t>
            </w:r>
          </w:p>
        </w:tc>
        <w:tc>
          <w:tcPr>
            <w:tcW w:w="1046" w:type="dxa"/>
            <w:tcBorders>
              <w:top w:val="nil"/>
              <w:left w:val="nil"/>
              <w:bottom w:val="single" w:sz="8" w:space="0" w:color="auto"/>
              <w:right w:val="single" w:sz="8" w:space="0" w:color="auto"/>
            </w:tcBorders>
            <w:shd w:val="clear" w:color="000000" w:fill="F3E783"/>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39</w:t>
            </w:r>
          </w:p>
        </w:tc>
        <w:tc>
          <w:tcPr>
            <w:tcW w:w="992" w:type="dxa"/>
            <w:tcBorders>
              <w:top w:val="nil"/>
              <w:left w:val="nil"/>
              <w:bottom w:val="single" w:sz="8" w:space="0" w:color="auto"/>
              <w:right w:val="single" w:sz="8" w:space="0" w:color="auto"/>
            </w:tcBorders>
            <w:shd w:val="clear" w:color="000000" w:fill="FFEB84"/>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40</w:t>
            </w:r>
          </w:p>
        </w:tc>
        <w:tc>
          <w:tcPr>
            <w:tcW w:w="992" w:type="dxa"/>
            <w:tcBorders>
              <w:top w:val="nil"/>
              <w:left w:val="nil"/>
              <w:bottom w:val="single" w:sz="8" w:space="0" w:color="auto"/>
              <w:right w:val="single" w:sz="8" w:space="0" w:color="auto"/>
            </w:tcBorders>
            <w:shd w:val="clear" w:color="000000" w:fill="FFEB84"/>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40</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86C87D"/>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188,15</w:t>
            </w:r>
          </w:p>
        </w:tc>
        <w:tc>
          <w:tcPr>
            <w:tcW w:w="992" w:type="dxa"/>
            <w:tcBorders>
              <w:top w:val="nil"/>
              <w:left w:val="nil"/>
              <w:bottom w:val="single" w:sz="8" w:space="0" w:color="auto"/>
              <w:right w:val="single" w:sz="8" w:space="0" w:color="auto"/>
            </w:tcBorders>
            <w:shd w:val="clear" w:color="000000" w:fill="83C7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186,26</w:t>
            </w:r>
          </w:p>
        </w:tc>
        <w:tc>
          <w:tcPr>
            <w:tcW w:w="1134" w:type="dxa"/>
            <w:tcBorders>
              <w:top w:val="nil"/>
              <w:left w:val="nil"/>
              <w:bottom w:val="single" w:sz="8" w:space="0" w:color="auto"/>
              <w:right w:val="single" w:sz="8" w:space="0" w:color="auto"/>
            </w:tcBorders>
            <w:shd w:val="clear" w:color="000000" w:fill="81C6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184,75</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Kladno</w:t>
            </w:r>
          </w:p>
        </w:tc>
        <w:tc>
          <w:tcPr>
            <w:tcW w:w="1046" w:type="dxa"/>
            <w:tcBorders>
              <w:top w:val="nil"/>
              <w:left w:val="nil"/>
              <w:bottom w:val="single" w:sz="8" w:space="0" w:color="auto"/>
              <w:right w:val="single" w:sz="8" w:space="0" w:color="auto"/>
            </w:tcBorders>
            <w:shd w:val="clear" w:color="000000" w:fill="A5D17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32</w:t>
            </w:r>
          </w:p>
        </w:tc>
        <w:tc>
          <w:tcPr>
            <w:tcW w:w="992" w:type="dxa"/>
            <w:tcBorders>
              <w:top w:val="nil"/>
              <w:left w:val="nil"/>
              <w:bottom w:val="single" w:sz="8" w:space="0" w:color="auto"/>
              <w:right w:val="single" w:sz="8" w:space="0" w:color="auto"/>
            </w:tcBorders>
            <w:shd w:val="clear" w:color="000000" w:fill="BCD780"/>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34</w:t>
            </w:r>
          </w:p>
        </w:tc>
        <w:tc>
          <w:tcPr>
            <w:tcW w:w="992" w:type="dxa"/>
            <w:tcBorders>
              <w:top w:val="nil"/>
              <w:left w:val="nil"/>
              <w:bottom w:val="single" w:sz="8" w:space="0" w:color="auto"/>
              <w:right w:val="single" w:sz="8" w:space="0" w:color="auto"/>
            </w:tcBorders>
            <w:shd w:val="clear" w:color="000000" w:fill="BCD780"/>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34</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FDC27D"/>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306,9</w:t>
            </w:r>
          </w:p>
        </w:tc>
        <w:tc>
          <w:tcPr>
            <w:tcW w:w="992" w:type="dxa"/>
            <w:tcBorders>
              <w:top w:val="nil"/>
              <w:left w:val="nil"/>
              <w:bottom w:val="single" w:sz="8" w:space="0" w:color="auto"/>
              <w:right w:val="single" w:sz="8" w:space="0" w:color="auto"/>
            </w:tcBorders>
            <w:shd w:val="clear" w:color="000000" w:fill="F8696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400,46</w:t>
            </w:r>
          </w:p>
        </w:tc>
        <w:tc>
          <w:tcPr>
            <w:tcW w:w="1134" w:type="dxa"/>
            <w:tcBorders>
              <w:top w:val="nil"/>
              <w:left w:val="nil"/>
              <w:bottom w:val="single" w:sz="8" w:space="0" w:color="auto"/>
              <w:right w:val="single" w:sz="8" w:space="0" w:color="auto"/>
            </w:tcBorders>
            <w:shd w:val="clear" w:color="000000" w:fill="F9756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388,54</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Kolín</w:t>
            </w:r>
          </w:p>
        </w:tc>
        <w:tc>
          <w:tcPr>
            <w:tcW w:w="1046" w:type="dxa"/>
            <w:tcBorders>
              <w:top w:val="nil"/>
              <w:left w:val="nil"/>
              <w:bottom w:val="single" w:sz="8" w:space="0" w:color="auto"/>
              <w:right w:val="single" w:sz="8" w:space="0" w:color="auto"/>
            </w:tcBorders>
            <w:shd w:val="clear" w:color="000000" w:fill="FDBE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48</w:t>
            </w:r>
          </w:p>
        </w:tc>
        <w:tc>
          <w:tcPr>
            <w:tcW w:w="992" w:type="dxa"/>
            <w:tcBorders>
              <w:top w:val="nil"/>
              <w:left w:val="nil"/>
              <w:bottom w:val="single" w:sz="8" w:space="0" w:color="auto"/>
              <w:right w:val="single" w:sz="8" w:space="0" w:color="auto"/>
            </w:tcBorders>
            <w:shd w:val="clear" w:color="000000" w:fill="FECF7F"/>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45</w:t>
            </w:r>
          </w:p>
        </w:tc>
        <w:tc>
          <w:tcPr>
            <w:tcW w:w="992" w:type="dxa"/>
            <w:tcBorders>
              <w:top w:val="nil"/>
              <w:left w:val="nil"/>
              <w:bottom w:val="single" w:sz="8" w:space="0" w:color="auto"/>
              <w:right w:val="single" w:sz="8" w:space="0" w:color="auto"/>
            </w:tcBorders>
            <w:shd w:val="clear" w:color="000000" w:fill="FFE683"/>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41</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FDBD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312,46</w:t>
            </w:r>
          </w:p>
        </w:tc>
        <w:tc>
          <w:tcPr>
            <w:tcW w:w="992" w:type="dxa"/>
            <w:tcBorders>
              <w:top w:val="nil"/>
              <w:left w:val="nil"/>
              <w:bottom w:val="single" w:sz="8" w:space="0" w:color="auto"/>
              <w:right w:val="single" w:sz="8" w:space="0" w:color="auto"/>
            </w:tcBorders>
            <w:shd w:val="clear" w:color="000000" w:fill="FDBB7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315,23</w:t>
            </w:r>
          </w:p>
        </w:tc>
        <w:tc>
          <w:tcPr>
            <w:tcW w:w="1134" w:type="dxa"/>
            <w:tcBorders>
              <w:top w:val="nil"/>
              <w:left w:val="nil"/>
              <w:bottom w:val="single" w:sz="8" w:space="0" w:color="auto"/>
              <w:right w:val="single" w:sz="8" w:space="0" w:color="auto"/>
            </w:tcBorders>
            <w:shd w:val="clear" w:color="000000" w:fill="FECA7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298,94</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Kutná Hora</w:t>
            </w:r>
          </w:p>
        </w:tc>
        <w:tc>
          <w:tcPr>
            <w:tcW w:w="1046" w:type="dxa"/>
            <w:tcBorders>
              <w:top w:val="nil"/>
              <w:left w:val="nil"/>
              <w:bottom w:val="single" w:sz="8" w:space="0" w:color="auto"/>
              <w:right w:val="single" w:sz="8" w:space="0" w:color="auto"/>
            </w:tcBorders>
            <w:shd w:val="clear" w:color="000000" w:fill="6EC17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27</w:t>
            </w:r>
          </w:p>
        </w:tc>
        <w:tc>
          <w:tcPr>
            <w:tcW w:w="992" w:type="dxa"/>
            <w:tcBorders>
              <w:top w:val="nil"/>
              <w:left w:val="nil"/>
              <w:bottom w:val="single" w:sz="8" w:space="0" w:color="auto"/>
              <w:right w:val="single" w:sz="8" w:space="0" w:color="auto"/>
            </w:tcBorders>
            <w:shd w:val="clear" w:color="000000" w:fill="79C4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28</w:t>
            </w:r>
          </w:p>
        </w:tc>
        <w:tc>
          <w:tcPr>
            <w:tcW w:w="992" w:type="dxa"/>
            <w:tcBorders>
              <w:top w:val="nil"/>
              <w:left w:val="nil"/>
              <w:bottom w:val="single" w:sz="8" w:space="0" w:color="auto"/>
              <w:right w:val="single" w:sz="8" w:space="0" w:color="auto"/>
            </w:tcBorders>
            <w:shd w:val="clear" w:color="000000" w:fill="79C4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28</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FFEA84"/>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264,93</w:t>
            </w:r>
          </w:p>
        </w:tc>
        <w:tc>
          <w:tcPr>
            <w:tcW w:w="992" w:type="dxa"/>
            <w:tcBorders>
              <w:top w:val="nil"/>
              <w:left w:val="nil"/>
              <w:bottom w:val="single" w:sz="8" w:space="0" w:color="auto"/>
              <w:right w:val="single" w:sz="8" w:space="0" w:color="auto"/>
            </w:tcBorders>
            <w:shd w:val="clear" w:color="000000" w:fill="FFDD82"/>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279,22</w:t>
            </w:r>
          </w:p>
        </w:tc>
        <w:tc>
          <w:tcPr>
            <w:tcW w:w="1134" w:type="dxa"/>
            <w:tcBorders>
              <w:top w:val="nil"/>
              <w:left w:val="nil"/>
              <w:bottom w:val="single" w:sz="8" w:space="0" w:color="auto"/>
              <w:right w:val="single" w:sz="8" w:space="0" w:color="auto"/>
            </w:tcBorders>
            <w:shd w:val="clear" w:color="000000" w:fill="FFEA84"/>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265,02</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lastRenderedPageBreak/>
              <w:t>Mělník</w:t>
            </w:r>
          </w:p>
        </w:tc>
        <w:tc>
          <w:tcPr>
            <w:tcW w:w="1046" w:type="dxa"/>
            <w:tcBorders>
              <w:top w:val="nil"/>
              <w:left w:val="nil"/>
              <w:bottom w:val="single" w:sz="8" w:space="0" w:color="auto"/>
              <w:right w:val="single" w:sz="8" w:space="0" w:color="auto"/>
            </w:tcBorders>
            <w:shd w:val="clear" w:color="000000" w:fill="9ACE7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31</w:t>
            </w:r>
          </w:p>
        </w:tc>
        <w:tc>
          <w:tcPr>
            <w:tcW w:w="992" w:type="dxa"/>
            <w:tcBorders>
              <w:top w:val="nil"/>
              <w:left w:val="nil"/>
              <w:bottom w:val="single" w:sz="8" w:space="0" w:color="auto"/>
              <w:right w:val="single" w:sz="8" w:space="0" w:color="auto"/>
            </w:tcBorders>
            <w:shd w:val="clear" w:color="000000" w:fill="A5D17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32</w:t>
            </w:r>
          </w:p>
        </w:tc>
        <w:tc>
          <w:tcPr>
            <w:tcW w:w="992" w:type="dxa"/>
            <w:tcBorders>
              <w:top w:val="nil"/>
              <w:left w:val="nil"/>
              <w:bottom w:val="single" w:sz="8" w:space="0" w:color="auto"/>
              <w:right w:val="single" w:sz="8" w:space="0" w:color="auto"/>
            </w:tcBorders>
            <w:shd w:val="clear" w:color="000000" w:fill="A5D17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32</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ACD37F"/>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211,84</w:t>
            </w:r>
          </w:p>
        </w:tc>
        <w:tc>
          <w:tcPr>
            <w:tcW w:w="992" w:type="dxa"/>
            <w:tcBorders>
              <w:top w:val="nil"/>
              <w:left w:val="nil"/>
              <w:bottom w:val="single" w:sz="8" w:space="0" w:color="auto"/>
              <w:right w:val="single" w:sz="8" w:space="0" w:color="auto"/>
            </w:tcBorders>
            <w:shd w:val="clear" w:color="000000" w:fill="B5D57F"/>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217,6</w:t>
            </w:r>
          </w:p>
        </w:tc>
        <w:tc>
          <w:tcPr>
            <w:tcW w:w="1134" w:type="dxa"/>
            <w:tcBorders>
              <w:top w:val="nil"/>
              <w:left w:val="nil"/>
              <w:bottom w:val="single" w:sz="8" w:space="0" w:color="auto"/>
              <w:right w:val="single" w:sz="8" w:space="0" w:color="auto"/>
            </w:tcBorders>
            <w:shd w:val="clear" w:color="000000" w:fill="A7D17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208,75</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Mladá Boleslav</w:t>
            </w:r>
          </w:p>
        </w:tc>
        <w:tc>
          <w:tcPr>
            <w:tcW w:w="1046" w:type="dxa"/>
            <w:tcBorders>
              <w:top w:val="nil"/>
              <w:left w:val="nil"/>
              <w:bottom w:val="single" w:sz="8" w:space="0" w:color="auto"/>
              <w:right w:val="single" w:sz="8" w:space="0" w:color="auto"/>
            </w:tcBorders>
            <w:shd w:val="clear" w:color="000000" w:fill="FB9C75"/>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54</w:t>
            </w:r>
          </w:p>
        </w:tc>
        <w:tc>
          <w:tcPr>
            <w:tcW w:w="992" w:type="dxa"/>
            <w:tcBorders>
              <w:top w:val="nil"/>
              <w:left w:val="nil"/>
              <w:bottom w:val="single" w:sz="8" w:space="0" w:color="auto"/>
              <w:right w:val="single" w:sz="8" w:space="0" w:color="auto"/>
            </w:tcBorders>
            <w:shd w:val="clear" w:color="000000" w:fill="FB9173"/>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56</w:t>
            </w:r>
          </w:p>
        </w:tc>
        <w:tc>
          <w:tcPr>
            <w:tcW w:w="992" w:type="dxa"/>
            <w:tcBorders>
              <w:top w:val="nil"/>
              <w:left w:val="nil"/>
              <w:bottom w:val="single" w:sz="8" w:space="0" w:color="auto"/>
              <w:right w:val="single" w:sz="8" w:space="0" w:color="auto"/>
            </w:tcBorders>
            <w:shd w:val="clear" w:color="000000" w:fill="FB9173"/>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56</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B9D780"/>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220,25</w:t>
            </w:r>
          </w:p>
        </w:tc>
        <w:tc>
          <w:tcPr>
            <w:tcW w:w="992" w:type="dxa"/>
            <w:tcBorders>
              <w:top w:val="nil"/>
              <w:left w:val="nil"/>
              <w:bottom w:val="single" w:sz="8" w:space="0" w:color="auto"/>
              <w:right w:val="single" w:sz="8" w:space="0" w:color="auto"/>
            </w:tcBorders>
            <w:shd w:val="clear" w:color="000000" w:fill="C2D980"/>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225,4</w:t>
            </w:r>
          </w:p>
        </w:tc>
        <w:tc>
          <w:tcPr>
            <w:tcW w:w="1134" w:type="dxa"/>
            <w:tcBorders>
              <w:top w:val="nil"/>
              <w:left w:val="nil"/>
              <w:bottom w:val="single" w:sz="8" w:space="0" w:color="auto"/>
              <w:right w:val="single" w:sz="8" w:space="0" w:color="auto"/>
            </w:tcBorders>
            <w:shd w:val="clear" w:color="000000" w:fill="B9D67F"/>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219,94</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Nymburk</w:t>
            </w:r>
          </w:p>
        </w:tc>
        <w:tc>
          <w:tcPr>
            <w:tcW w:w="1046" w:type="dxa"/>
            <w:tcBorders>
              <w:top w:val="nil"/>
              <w:left w:val="nil"/>
              <w:bottom w:val="single" w:sz="8" w:space="0" w:color="auto"/>
              <w:right w:val="single" w:sz="8" w:space="0" w:color="auto"/>
            </w:tcBorders>
            <w:shd w:val="clear" w:color="000000" w:fill="F3E783"/>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39</w:t>
            </w:r>
          </w:p>
        </w:tc>
        <w:tc>
          <w:tcPr>
            <w:tcW w:w="992" w:type="dxa"/>
            <w:tcBorders>
              <w:top w:val="nil"/>
              <w:left w:val="nil"/>
              <w:bottom w:val="single" w:sz="8" w:space="0" w:color="auto"/>
              <w:right w:val="single" w:sz="8" w:space="0" w:color="auto"/>
            </w:tcBorders>
            <w:shd w:val="clear" w:color="000000" w:fill="FFE082"/>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42</w:t>
            </w:r>
          </w:p>
        </w:tc>
        <w:tc>
          <w:tcPr>
            <w:tcW w:w="992" w:type="dxa"/>
            <w:tcBorders>
              <w:top w:val="nil"/>
              <w:left w:val="nil"/>
              <w:bottom w:val="single" w:sz="8" w:space="0" w:color="auto"/>
              <w:right w:val="single" w:sz="8" w:space="0" w:color="auto"/>
            </w:tcBorders>
            <w:shd w:val="clear" w:color="000000" w:fill="FFE082"/>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42</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75C3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176,96</w:t>
            </w:r>
          </w:p>
        </w:tc>
        <w:tc>
          <w:tcPr>
            <w:tcW w:w="992" w:type="dxa"/>
            <w:tcBorders>
              <w:top w:val="nil"/>
              <w:left w:val="nil"/>
              <w:bottom w:val="single" w:sz="8" w:space="0" w:color="auto"/>
              <w:right w:val="single" w:sz="8" w:space="0" w:color="auto"/>
            </w:tcBorders>
            <w:shd w:val="clear" w:color="000000" w:fill="7BC5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181,16</w:t>
            </w:r>
          </w:p>
        </w:tc>
        <w:tc>
          <w:tcPr>
            <w:tcW w:w="1134" w:type="dxa"/>
            <w:tcBorders>
              <w:top w:val="nil"/>
              <w:left w:val="nil"/>
              <w:bottom w:val="single" w:sz="8" w:space="0" w:color="auto"/>
              <w:right w:val="single" w:sz="8" w:space="0" w:color="auto"/>
            </w:tcBorders>
            <w:shd w:val="clear" w:color="000000" w:fill="70C27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174,32</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Praha-východ</w:t>
            </w:r>
          </w:p>
        </w:tc>
        <w:tc>
          <w:tcPr>
            <w:tcW w:w="1046" w:type="dxa"/>
            <w:tcBorders>
              <w:top w:val="nil"/>
              <w:left w:val="nil"/>
              <w:bottom w:val="single" w:sz="8" w:space="0" w:color="auto"/>
              <w:right w:val="single" w:sz="8" w:space="0" w:color="auto"/>
            </w:tcBorders>
            <w:shd w:val="clear" w:color="000000" w:fill="FECF7F"/>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45</w:t>
            </w:r>
          </w:p>
        </w:tc>
        <w:tc>
          <w:tcPr>
            <w:tcW w:w="992" w:type="dxa"/>
            <w:tcBorders>
              <w:top w:val="nil"/>
              <w:left w:val="nil"/>
              <w:bottom w:val="single" w:sz="8" w:space="0" w:color="auto"/>
              <w:right w:val="single" w:sz="8" w:space="0" w:color="auto"/>
            </w:tcBorders>
            <w:shd w:val="clear" w:color="000000" w:fill="FCB37A"/>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50</w:t>
            </w:r>
          </w:p>
        </w:tc>
        <w:tc>
          <w:tcPr>
            <w:tcW w:w="992" w:type="dxa"/>
            <w:tcBorders>
              <w:top w:val="nil"/>
              <w:left w:val="nil"/>
              <w:bottom w:val="single" w:sz="8" w:space="0" w:color="auto"/>
              <w:right w:val="single" w:sz="8" w:space="0" w:color="auto"/>
            </w:tcBorders>
            <w:shd w:val="clear" w:color="000000" w:fill="FCB37A"/>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50</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FFE683"/>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269,55</w:t>
            </w:r>
          </w:p>
        </w:tc>
        <w:tc>
          <w:tcPr>
            <w:tcW w:w="992" w:type="dxa"/>
            <w:tcBorders>
              <w:top w:val="nil"/>
              <w:left w:val="nil"/>
              <w:bottom w:val="single" w:sz="8" w:space="0" w:color="auto"/>
              <w:right w:val="single" w:sz="8" w:space="0" w:color="auto"/>
            </w:tcBorders>
            <w:shd w:val="clear" w:color="000000" w:fill="FED480"/>
            <w:noWrap/>
            <w:vAlign w:val="center"/>
            <w:hideMark/>
          </w:tcPr>
          <w:p w:rsidR="004E5273" w:rsidRDefault="00FE0721" w:rsidP="00B313B5">
            <w:pPr>
              <w:spacing w:line="312" w:lineRule="auto"/>
              <w:jc w:val="center"/>
              <w:rPr>
                <w:rFonts w:eastAsiaTheme="majorEastAsia" w:cstheme="minorHAnsi"/>
                <w:color w:val="2E74B5" w:themeColor="accent1" w:themeShade="BF"/>
                <w:szCs w:val="32"/>
                <w:lang w:eastAsia="cs-CZ"/>
              </w:rPr>
            </w:pPr>
            <w:r w:rsidRPr="00134DF8">
              <w:rPr>
                <w:rFonts w:cstheme="minorHAnsi"/>
                <w:lang w:eastAsia="cs-CZ"/>
              </w:rPr>
              <w:t>288,88</w:t>
            </w:r>
          </w:p>
        </w:tc>
        <w:tc>
          <w:tcPr>
            <w:tcW w:w="1134" w:type="dxa"/>
            <w:tcBorders>
              <w:top w:val="nil"/>
              <w:left w:val="nil"/>
              <w:bottom w:val="single" w:sz="8" w:space="0" w:color="auto"/>
              <w:right w:val="single" w:sz="8" w:space="0" w:color="auto"/>
            </w:tcBorders>
            <w:shd w:val="clear" w:color="000000" w:fill="FDEA83"/>
            <w:noWrap/>
            <w:vAlign w:val="center"/>
            <w:hideMark/>
          </w:tcPr>
          <w:p w:rsidR="004E5273" w:rsidRDefault="00FE0721" w:rsidP="00B313B5">
            <w:pPr>
              <w:spacing w:line="312" w:lineRule="auto"/>
              <w:jc w:val="center"/>
              <w:rPr>
                <w:rFonts w:eastAsiaTheme="majorEastAsia" w:cstheme="minorHAnsi"/>
                <w:color w:val="2E74B5" w:themeColor="accent1" w:themeShade="BF"/>
                <w:szCs w:val="32"/>
                <w:lang w:eastAsia="cs-CZ"/>
              </w:rPr>
            </w:pPr>
            <w:r w:rsidRPr="00134DF8">
              <w:rPr>
                <w:rFonts w:cstheme="minorHAnsi"/>
                <w:lang w:eastAsia="cs-CZ"/>
              </w:rPr>
              <w:t>262,59</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Praha-západ</w:t>
            </w:r>
          </w:p>
        </w:tc>
        <w:tc>
          <w:tcPr>
            <w:tcW w:w="1046" w:type="dxa"/>
            <w:tcBorders>
              <w:top w:val="nil"/>
              <w:left w:val="nil"/>
              <w:bottom w:val="single" w:sz="8" w:space="0" w:color="auto"/>
              <w:right w:val="single" w:sz="8" w:space="0" w:color="auto"/>
            </w:tcBorders>
            <w:shd w:val="clear" w:color="000000" w:fill="F9756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61</w:t>
            </w:r>
          </w:p>
        </w:tc>
        <w:tc>
          <w:tcPr>
            <w:tcW w:w="992" w:type="dxa"/>
            <w:tcBorders>
              <w:top w:val="nil"/>
              <w:left w:val="nil"/>
              <w:bottom w:val="single" w:sz="8" w:space="0" w:color="auto"/>
              <w:right w:val="single" w:sz="8" w:space="0" w:color="auto"/>
            </w:tcBorders>
            <w:shd w:val="clear" w:color="000000" w:fill="F8696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63</w:t>
            </w:r>
          </w:p>
        </w:tc>
        <w:tc>
          <w:tcPr>
            <w:tcW w:w="992" w:type="dxa"/>
            <w:tcBorders>
              <w:top w:val="nil"/>
              <w:left w:val="nil"/>
              <w:bottom w:val="single" w:sz="8" w:space="0" w:color="auto"/>
              <w:right w:val="single" w:sz="8" w:space="0" w:color="auto"/>
            </w:tcBorders>
            <w:shd w:val="clear" w:color="000000" w:fill="F8696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63</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FEC97E"/>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300,01</w:t>
            </w:r>
          </w:p>
        </w:tc>
        <w:tc>
          <w:tcPr>
            <w:tcW w:w="992" w:type="dxa"/>
            <w:tcBorders>
              <w:top w:val="nil"/>
              <w:left w:val="nil"/>
              <w:bottom w:val="single" w:sz="8" w:space="0" w:color="auto"/>
              <w:right w:val="single" w:sz="8" w:space="0" w:color="auto"/>
            </w:tcBorders>
            <w:shd w:val="clear" w:color="000000" w:fill="FED781"/>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285,07</w:t>
            </w:r>
          </w:p>
        </w:tc>
        <w:tc>
          <w:tcPr>
            <w:tcW w:w="1134" w:type="dxa"/>
            <w:tcBorders>
              <w:top w:val="nil"/>
              <w:left w:val="nil"/>
              <w:bottom w:val="single" w:sz="8" w:space="0" w:color="auto"/>
              <w:right w:val="single" w:sz="8" w:space="0" w:color="auto"/>
            </w:tcBorders>
            <w:shd w:val="clear" w:color="000000" w:fill="FED380"/>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289,56</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Příbram</w:t>
            </w:r>
          </w:p>
        </w:tc>
        <w:tc>
          <w:tcPr>
            <w:tcW w:w="1046" w:type="dxa"/>
            <w:tcBorders>
              <w:top w:val="nil"/>
              <w:left w:val="nil"/>
              <w:bottom w:val="single" w:sz="8" w:space="0" w:color="auto"/>
              <w:right w:val="single" w:sz="8" w:space="0" w:color="auto"/>
            </w:tcBorders>
            <w:shd w:val="clear" w:color="000000" w:fill="63BE7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26</w:t>
            </w:r>
          </w:p>
        </w:tc>
        <w:tc>
          <w:tcPr>
            <w:tcW w:w="992" w:type="dxa"/>
            <w:tcBorders>
              <w:top w:val="nil"/>
              <w:left w:val="nil"/>
              <w:bottom w:val="single" w:sz="8" w:space="0" w:color="auto"/>
              <w:right w:val="single" w:sz="8" w:space="0" w:color="auto"/>
            </w:tcBorders>
            <w:shd w:val="clear" w:color="000000" w:fill="6EC17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27</w:t>
            </w:r>
          </w:p>
        </w:tc>
        <w:tc>
          <w:tcPr>
            <w:tcW w:w="992" w:type="dxa"/>
            <w:tcBorders>
              <w:top w:val="nil"/>
              <w:left w:val="nil"/>
              <w:bottom w:val="single" w:sz="8" w:space="0" w:color="auto"/>
              <w:right w:val="single" w:sz="8" w:space="0" w:color="auto"/>
            </w:tcBorders>
            <w:shd w:val="clear" w:color="000000" w:fill="6EC17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27</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63BE7B"/>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165,54</w:t>
            </w:r>
          </w:p>
        </w:tc>
        <w:tc>
          <w:tcPr>
            <w:tcW w:w="992" w:type="dxa"/>
            <w:tcBorders>
              <w:top w:val="nil"/>
              <w:left w:val="nil"/>
              <w:bottom w:val="single" w:sz="8" w:space="0" w:color="auto"/>
              <w:right w:val="single" w:sz="8" w:space="0" w:color="auto"/>
            </w:tcBorders>
            <w:shd w:val="clear" w:color="000000" w:fill="96CC7D"/>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197,77</w:t>
            </w:r>
          </w:p>
        </w:tc>
        <w:tc>
          <w:tcPr>
            <w:tcW w:w="1134" w:type="dxa"/>
            <w:tcBorders>
              <w:top w:val="nil"/>
              <w:left w:val="nil"/>
              <w:bottom w:val="single" w:sz="8" w:space="0" w:color="auto"/>
              <w:right w:val="single" w:sz="8" w:space="0" w:color="auto"/>
            </w:tcBorders>
            <w:shd w:val="clear" w:color="000000" w:fill="75C37C"/>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177,05</w:t>
            </w:r>
          </w:p>
        </w:tc>
      </w:tr>
      <w:tr w:rsidR="002F22C8"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Rakovník</w:t>
            </w:r>
          </w:p>
        </w:tc>
        <w:tc>
          <w:tcPr>
            <w:tcW w:w="1046" w:type="dxa"/>
            <w:tcBorders>
              <w:top w:val="nil"/>
              <w:left w:val="nil"/>
              <w:bottom w:val="single" w:sz="8" w:space="0" w:color="auto"/>
              <w:right w:val="single" w:sz="8" w:space="0" w:color="auto"/>
            </w:tcBorders>
            <w:shd w:val="clear" w:color="000000" w:fill="D2DE81"/>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36</w:t>
            </w:r>
          </w:p>
        </w:tc>
        <w:tc>
          <w:tcPr>
            <w:tcW w:w="992" w:type="dxa"/>
            <w:tcBorders>
              <w:top w:val="nil"/>
              <w:left w:val="nil"/>
              <w:bottom w:val="single" w:sz="8" w:space="0" w:color="auto"/>
              <w:right w:val="single" w:sz="8" w:space="0" w:color="auto"/>
            </w:tcBorders>
            <w:shd w:val="clear" w:color="000000" w:fill="E8E482"/>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38</w:t>
            </w:r>
          </w:p>
        </w:tc>
        <w:tc>
          <w:tcPr>
            <w:tcW w:w="992" w:type="dxa"/>
            <w:tcBorders>
              <w:top w:val="nil"/>
              <w:left w:val="nil"/>
              <w:bottom w:val="single" w:sz="8" w:space="0" w:color="auto"/>
              <w:right w:val="single" w:sz="8" w:space="0" w:color="auto"/>
            </w:tcBorders>
            <w:shd w:val="clear" w:color="000000" w:fill="E8E482"/>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38</w:t>
            </w:r>
          </w:p>
        </w:tc>
        <w:tc>
          <w:tcPr>
            <w:tcW w:w="709" w:type="dxa"/>
            <w:tcBorders>
              <w:top w:val="nil"/>
              <w:left w:val="nil"/>
              <w:bottom w:val="nil"/>
              <w:right w:val="nil"/>
            </w:tcBorders>
            <w:shd w:val="clear" w:color="auto" w:fill="auto"/>
            <w:noWrap/>
            <w:vAlign w:val="center"/>
            <w:hideMark/>
          </w:tcPr>
          <w:p w:rsidR="00E572C1" w:rsidRDefault="00E572C1" w:rsidP="00B313B5">
            <w:pPr>
              <w:spacing w:line="312" w:lineRule="auto"/>
              <w:jc w:val="center"/>
              <w:rPr>
                <w:rFonts w:cstheme="minorHAnsi"/>
                <w:lang w:eastAsia="cs-CZ"/>
              </w:rPr>
            </w:pPr>
          </w:p>
        </w:tc>
        <w:tc>
          <w:tcPr>
            <w:tcW w:w="1134" w:type="dxa"/>
            <w:tcBorders>
              <w:top w:val="nil"/>
              <w:left w:val="single" w:sz="8" w:space="0" w:color="auto"/>
              <w:bottom w:val="single" w:sz="8" w:space="0" w:color="auto"/>
              <w:right w:val="single" w:sz="8" w:space="0" w:color="auto"/>
            </w:tcBorders>
            <w:shd w:val="clear" w:color="000000" w:fill="FA7D6F"/>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380,28</w:t>
            </w:r>
          </w:p>
        </w:tc>
        <w:tc>
          <w:tcPr>
            <w:tcW w:w="992" w:type="dxa"/>
            <w:tcBorders>
              <w:top w:val="nil"/>
              <w:left w:val="nil"/>
              <w:bottom w:val="single" w:sz="8" w:space="0" w:color="auto"/>
              <w:right w:val="single" w:sz="8" w:space="0" w:color="auto"/>
            </w:tcBorders>
            <w:shd w:val="clear" w:color="000000" w:fill="F9726D"/>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391,98</w:t>
            </w:r>
          </w:p>
        </w:tc>
        <w:tc>
          <w:tcPr>
            <w:tcW w:w="1134" w:type="dxa"/>
            <w:tcBorders>
              <w:top w:val="nil"/>
              <w:left w:val="nil"/>
              <w:bottom w:val="single" w:sz="8" w:space="0" w:color="auto"/>
              <w:right w:val="single" w:sz="8" w:space="0" w:color="auto"/>
            </w:tcBorders>
            <w:shd w:val="clear" w:color="000000" w:fill="F9716D"/>
            <w:noWrap/>
            <w:vAlign w:val="center"/>
            <w:hideMark/>
          </w:tcPr>
          <w:p w:rsidR="004E5273" w:rsidRDefault="00FE0721" w:rsidP="00B313B5">
            <w:pPr>
              <w:spacing w:line="312" w:lineRule="auto"/>
              <w:jc w:val="center"/>
              <w:rPr>
                <w:rFonts w:cstheme="minorHAnsi"/>
                <w:lang w:eastAsia="cs-CZ"/>
              </w:rPr>
            </w:pPr>
            <w:r w:rsidRPr="00134DF8">
              <w:rPr>
                <w:rFonts w:cstheme="minorHAnsi"/>
                <w:lang w:eastAsia="cs-CZ"/>
              </w:rPr>
              <w:t>392,66</w:t>
            </w:r>
          </w:p>
        </w:tc>
      </w:tr>
      <w:tr w:rsidR="00FE0721" w:rsidRPr="00134DF8" w:rsidTr="009A1F4E">
        <w:trPr>
          <w:trHeight w:val="454"/>
          <w:jc w:val="center"/>
        </w:trPr>
        <w:tc>
          <w:tcPr>
            <w:tcW w:w="1926" w:type="dxa"/>
            <w:tcBorders>
              <w:top w:val="nil"/>
              <w:left w:val="single" w:sz="8" w:space="0" w:color="auto"/>
              <w:bottom w:val="single" w:sz="8" w:space="0" w:color="auto"/>
              <w:right w:val="single" w:sz="8" w:space="0" w:color="auto"/>
            </w:tcBorders>
            <w:shd w:val="clear" w:color="auto" w:fill="auto"/>
            <w:noWrap/>
            <w:vAlign w:val="center"/>
            <w:hideMark/>
          </w:tcPr>
          <w:p w:rsidR="00FE0721" w:rsidRPr="004136D5" w:rsidRDefault="00FE7142" w:rsidP="00B313B5">
            <w:pPr>
              <w:spacing w:line="312" w:lineRule="auto"/>
              <w:rPr>
                <w:rFonts w:cstheme="minorHAnsi"/>
                <w:b/>
                <w:lang w:eastAsia="cs-CZ"/>
              </w:rPr>
            </w:pPr>
            <w:r w:rsidRPr="00FE7142">
              <w:rPr>
                <w:rFonts w:cstheme="minorHAnsi"/>
                <w:b/>
                <w:lang w:eastAsia="cs-CZ"/>
              </w:rPr>
              <w:t>Průměr</w:t>
            </w:r>
          </w:p>
        </w:tc>
        <w:tc>
          <w:tcPr>
            <w:tcW w:w="1046"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38</w:t>
            </w:r>
          </w:p>
        </w:tc>
        <w:tc>
          <w:tcPr>
            <w:tcW w:w="992"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40</w:t>
            </w:r>
          </w:p>
        </w:tc>
        <w:tc>
          <w:tcPr>
            <w:tcW w:w="992"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39</w:t>
            </w:r>
          </w:p>
        </w:tc>
        <w:tc>
          <w:tcPr>
            <w:tcW w:w="709" w:type="dxa"/>
            <w:tcBorders>
              <w:top w:val="nil"/>
              <w:left w:val="nil"/>
              <w:bottom w:val="nil"/>
              <w:right w:val="nil"/>
            </w:tcBorders>
            <w:shd w:val="clear" w:color="auto" w:fill="auto"/>
            <w:noWrap/>
            <w:vAlign w:val="center"/>
            <w:hideMark/>
          </w:tcPr>
          <w:p w:rsidR="00E572C1" w:rsidRPr="004136D5" w:rsidRDefault="00E572C1" w:rsidP="00B313B5">
            <w:pPr>
              <w:spacing w:line="312" w:lineRule="auto"/>
              <w:jc w:val="center"/>
              <w:rPr>
                <w:rFonts w:cstheme="minorHAnsi"/>
                <w:b/>
                <w:lang w:eastAsia="cs-CZ"/>
              </w:rPr>
            </w:pPr>
          </w:p>
        </w:tc>
        <w:tc>
          <w:tcPr>
            <w:tcW w:w="1134" w:type="dxa"/>
            <w:tcBorders>
              <w:top w:val="nil"/>
              <w:left w:val="single" w:sz="8" w:space="0" w:color="auto"/>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239,94</w:t>
            </w:r>
          </w:p>
        </w:tc>
        <w:tc>
          <w:tcPr>
            <w:tcW w:w="992"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251,56</w:t>
            </w:r>
          </w:p>
        </w:tc>
        <w:tc>
          <w:tcPr>
            <w:tcW w:w="1134" w:type="dxa"/>
            <w:tcBorders>
              <w:top w:val="nil"/>
              <w:left w:val="nil"/>
              <w:bottom w:val="single" w:sz="8" w:space="0" w:color="auto"/>
              <w:right w:val="single" w:sz="8" w:space="0" w:color="auto"/>
            </w:tcBorders>
            <w:shd w:val="clear" w:color="auto" w:fill="auto"/>
            <w:noWrap/>
            <w:vAlign w:val="center"/>
            <w:hideMark/>
          </w:tcPr>
          <w:p w:rsidR="004E5273" w:rsidRPr="004136D5" w:rsidRDefault="00FE7142" w:rsidP="00B313B5">
            <w:pPr>
              <w:spacing w:line="312" w:lineRule="auto"/>
              <w:jc w:val="center"/>
              <w:rPr>
                <w:rFonts w:cstheme="minorHAnsi"/>
                <w:b/>
                <w:lang w:eastAsia="cs-CZ"/>
              </w:rPr>
            </w:pPr>
            <w:r w:rsidRPr="00FE7142">
              <w:rPr>
                <w:rFonts w:cstheme="minorHAnsi"/>
                <w:b/>
                <w:lang w:eastAsia="cs-CZ"/>
              </w:rPr>
              <w:t>241,2</w:t>
            </w:r>
          </w:p>
        </w:tc>
      </w:tr>
    </w:tbl>
    <w:p w:rsidR="009F25C9" w:rsidRPr="00134DF8" w:rsidRDefault="009F25C9" w:rsidP="00B313B5">
      <w:pPr>
        <w:pStyle w:val="Standard"/>
        <w:spacing w:after="0" w:line="312" w:lineRule="auto"/>
        <w:jc w:val="both"/>
        <w:rPr>
          <w:rFonts w:asciiTheme="minorHAnsi" w:hAnsiTheme="minorHAnsi" w:cstheme="minorHAnsi"/>
          <w:sz w:val="24"/>
          <w:szCs w:val="24"/>
        </w:rPr>
      </w:pPr>
    </w:p>
    <w:p w:rsidR="002F22C8" w:rsidRPr="00B61CD1" w:rsidRDefault="00A975F3" w:rsidP="00B313B5">
      <w:pPr>
        <w:spacing w:line="312" w:lineRule="auto"/>
        <w:jc w:val="center"/>
        <w:rPr>
          <w:rStyle w:val="Zdraznn"/>
          <w:rFonts w:cstheme="minorHAnsi"/>
        </w:rPr>
      </w:pPr>
      <w:bookmarkStart w:id="144" w:name="_Toc23751509"/>
      <w:r w:rsidRPr="00B61CD1">
        <w:rPr>
          <w:rStyle w:val="Zdraznn"/>
          <w:rFonts w:cstheme="minorHAnsi"/>
          <w:b/>
        </w:rPr>
        <w:t xml:space="preserve">Tabulka </w:t>
      </w:r>
      <w:r w:rsidR="00D406A2">
        <w:rPr>
          <w:rStyle w:val="Zdraznn"/>
          <w:rFonts w:cstheme="minorHAnsi"/>
          <w:b/>
        </w:rPr>
        <w:fldChar w:fldCharType="begin"/>
      </w:r>
      <w:r w:rsidR="00D406A2">
        <w:rPr>
          <w:rStyle w:val="Zdraznn"/>
          <w:rFonts w:cstheme="minorHAnsi"/>
          <w:b/>
        </w:rPr>
        <w:instrText xml:space="preserve"> SEQ Tabulka \* ARABIC </w:instrText>
      </w:r>
      <w:r w:rsidR="00D406A2">
        <w:rPr>
          <w:rStyle w:val="Zdraznn"/>
          <w:rFonts w:cstheme="minorHAnsi"/>
          <w:b/>
        </w:rPr>
        <w:fldChar w:fldCharType="separate"/>
      </w:r>
      <w:r w:rsidR="004630FD">
        <w:rPr>
          <w:rStyle w:val="Zdraznn"/>
          <w:rFonts w:cstheme="minorHAnsi"/>
          <w:b/>
          <w:noProof/>
        </w:rPr>
        <w:t>3</w:t>
      </w:r>
      <w:r w:rsidR="00D406A2">
        <w:rPr>
          <w:rStyle w:val="Zdraznn"/>
          <w:rFonts w:cstheme="minorHAnsi"/>
          <w:b/>
        </w:rPr>
        <w:fldChar w:fldCharType="end"/>
      </w:r>
      <w:r w:rsidRPr="00B61CD1">
        <w:rPr>
          <w:rStyle w:val="Zdraznn"/>
          <w:rFonts w:cstheme="minorHAnsi"/>
          <w:b/>
        </w:rPr>
        <w:t xml:space="preserve"> </w:t>
      </w:r>
      <w:r w:rsidRPr="00B61CD1">
        <w:rPr>
          <w:rStyle w:val="Zdraznn"/>
          <w:rFonts w:cstheme="minorHAnsi"/>
        </w:rPr>
        <w:t>– Vývoj počtu seniorů 65+ k počtu lůžek a úvazků služeb</w:t>
      </w:r>
      <w:r w:rsidR="001A3139">
        <w:rPr>
          <w:rStyle w:val="Znakapoznpodarou"/>
          <w:rFonts w:cstheme="minorHAnsi"/>
        </w:rPr>
        <w:footnoteReference w:id="18"/>
      </w:r>
      <w:r w:rsidRPr="00B61CD1">
        <w:rPr>
          <w:rStyle w:val="Zdraznn"/>
          <w:rFonts w:cstheme="minorHAnsi"/>
        </w:rPr>
        <w:t xml:space="preserve"> v Síti SK </w:t>
      </w:r>
      <w:r w:rsidR="0072616C">
        <w:rPr>
          <w:rStyle w:val="Zdraznn"/>
          <w:rFonts w:cstheme="minorHAnsi"/>
        </w:rPr>
        <w:t xml:space="preserve">v </w:t>
      </w:r>
      <w:r w:rsidRPr="00B61CD1">
        <w:rPr>
          <w:rStyle w:val="Zdraznn"/>
          <w:rFonts w:cstheme="minorHAnsi"/>
        </w:rPr>
        <w:t>okre</w:t>
      </w:r>
      <w:r w:rsidR="0072616C">
        <w:rPr>
          <w:rStyle w:val="Zdraznn"/>
          <w:rFonts w:cstheme="minorHAnsi"/>
        </w:rPr>
        <w:t>sech</w:t>
      </w:r>
      <w:r w:rsidR="001A3139">
        <w:rPr>
          <w:rStyle w:val="Zdraznn"/>
          <w:rFonts w:cstheme="minorHAnsi"/>
        </w:rPr>
        <w:t xml:space="preserve"> (Zdroj: KÚSK)</w:t>
      </w:r>
      <w:bookmarkEnd w:id="144"/>
    </w:p>
    <w:p w:rsidR="008D3DCC" w:rsidRDefault="003D547C" w:rsidP="00B313B5">
      <w:pPr>
        <w:pStyle w:val="Nadpis3"/>
        <w:spacing w:line="312" w:lineRule="auto"/>
      </w:pPr>
      <w:bookmarkStart w:id="145" w:name="_Toc20575678"/>
      <w:bookmarkStart w:id="146" w:name="_Toc20575853"/>
      <w:bookmarkStart w:id="147" w:name="_Toc19096245"/>
      <w:bookmarkStart w:id="148" w:name="_Toc20575679"/>
      <w:bookmarkStart w:id="149" w:name="_Toc20575854"/>
      <w:bookmarkEnd w:id="145"/>
      <w:bookmarkEnd w:id="146"/>
      <w:r>
        <w:t>Lidé</w:t>
      </w:r>
      <w:r w:rsidR="00184511" w:rsidRPr="00184511">
        <w:t xml:space="preserve"> se zdravotním postižením</w:t>
      </w:r>
      <w:bookmarkEnd w:id="147"/>
      <w:bookmarkEnd w:id="148"/>
      <w:bookmarkEnd w:id="149"/>
      <w:r w:rsidR="00184511" w:rsidRPr="00184511">
        <w:t> </w:t>
      </w:r>
    </w:p>
    <w:p w:rsidR="007A76C1" w:rsidRPr="00134DF8" w:rsidRDefault="007A76C1" w:rsidP="00B313B5">
      <w:pPr>
        <w:pStyle w:val="Standard"/>
        <w:spacing w:after="0" w:line="312" w:lineRule="auto"/>
        <w:jc w:val="both"/>
        <w:rPr>
          <w:rFonts w:asciiTheme="minorHAnsi" w:hAnsiTheme="minorHAnsi" w:cstheme="minorHAnsi"/>
        </w:rPr>
      </w:pPr>
    </w:p>
    <w:p w:rsidR="00E572C1" w:rsidRDefault="007A76C1" w:rsidP="00B313B5">
      <w:pPr>
        <w:spacing w:line="312" w:lineRule="auto"/>
      </w:pPr>
      <w:r w:rsidRPr="00134DF8">
        <w:t>Osoby se zdravotním postižením tvoří přibližně 10</w:t>
      </w:r>
      <w:r w:rsidR="009F7022">
        <w:t xml:space="preserve"> </w:t>
      </w:r>
      <w:r w:rsidRPr="00134DF8">
        <w:t xml:space="preserve">% podíl </w:t>
      </w:r>
      <w:r w:rsidR="00801EE6" w:rsidRPr="00134DF8">
        <w:t xml:space="preserve">v </w:t>
      </w:r>
      <w:r w:rsidRPr="00134DF8">
        <w:t xml:space="preserve">celkové populaci </w:t>
      </w:r>
      <w:r w:rsidR="00801EE6" w:rsidRPr="00134DF8">
        <w:t xml:space="preserve">České </w:t>
      </w:r>
      <w:r w:rsidRPr="00134DF8">
        <w:t>republiky. Nejčastěji se jedná o osoby starší 60 let</w:t>
      </w:r>
      <w:r w:rsidR="00206A5C">
        <w:t xml:space="preserve"> (</w:t>
      </w:r>
      <w:r w:rsidRPr="00134DF8">
        <w:t>více než polovin</w:t>
      </w:r>
      <w:r w:rsidR="00206A5C">
        <w:t>a</w:t>
      </w:r>
      <w:r w:rsidRPr="00134DF8">
        <w:t xml:space="preserve"> zdravotně postižených</w:t>
      </w:r>
      <w:r w:rsidR="00206A5C">
        <w:t>)</w:t>
      </w:r>
      <w:r w:rsidRPr="00134DF8">
        <w:t xml:space="preserve">. V roce </w:t>
      </w:r>
      <w:r w:rsidR="00CD7ADB" w:rsidRPr="00134DF8">
        <w:t>2013</w:t>
      </w:r>
      <w:r w:rsidR="00801EE6" w:rsidRPr="00134DF8">
        <w:t>, kdy ČSÚ ve spolupráci s Ústavem zdravotnických informací a statistiky ČR (dále také ÚZIS</w:t>
      </w:r>
      <w:r w:rsidR="00CD7ADB" w:rsidRPr="00134DF8">
        <w:t>) publikoval šetření u osob se zdravotním postižením</w:t>
      </w:r>
      <w:r w:rsidR="004A4EF0">
        <w:t>,</w:t>
      </w:r>
      <w:r w:rsidRPr="00134DF8">
        <w:t xml:space="preserve"> bylo nejrozšířenější intenzitou středně těžké zdravotní postižení</w:t>
      </w:r>
      <w:r w:rsidR="00CD7ADB" w:rsidRPr="00134DF8">
        <w:t>.</w:t>
      </w:r>
      <w:r w:rsidR="00801EE6" w:rsidRPr="00134DF8">
        <w:rPr>
          <w:rStyle w:val="Znakapoznpodarou"/>
          <w:rFonts w:cstheme="minorHAnsi"/>
        </w:rPr>
        <w:footnoteReference w:id="19"/>
      </w:r>
    </w:p>
    <w:p w:rsidR="00E572C1" w:rsidRDefault="00FE0721" w:rsidP="00B313B5">
      <w:pPr>
        <w:spacing w:line="312" w:lineRule="auto"/>
      </w:pPr>
      <w:r w:rsidRPr="00134DF8">
        <w:t>Skupina osob se zdravotním postižením je velice různorodá – jak</w:t>
      </w:r>
      <w:r w:rsidR="00AA27A6" w:rsidRPr="00134DF8">
        <w:t xml:space="preserve"> co</w:t>
      </w:r>
      <w:r w:rsidRPr="00134DF8">
        <w:t xml:space="preserve"> do typu zdravotního postižení (fyzické, smyslové, </w:t>
      </w:r>
      <w:r w:rsidR="00CD7ADB" w:rsidRPr="00134DF8">
        <w:t>dušev</w:t>
      </w:r>
      <w:r w:rsidR="002E56FF" w:rsidRPr="00134DF8">
        <w:t>n</w:t>
      </w:r>
      <w:r w:rsidR="00CD7ADB" w:rsidRPr="00134DF8">
        <w:t xml:space="preserve">í, </w:t>
      </w:r>
      <w:r w:rsidRPr="00134DF8">
        <w:t xml:space="preserve">mentální, kombinované atd.), tak </w:t>
      </w:r>
      <w:r w:rsidR="00AA27A6" w:rsidRPr="00134DF8">
        <w:t xml:space="preserve">co </w:t>
      </w:r>
      <w:r w:rsidRPr="00134DF8">
        <w:t>do jeho míry (o</w:t>
      </w:r>
      <w:r w:rsidR="00AA27A6" w:rsidRPr="00134DF8">
        <w:t>d</w:t>
      </w:r>
      <w:r w:rsidRPr="00134DF8">
        <w:t xml:space="preserve"> potřeby pouze mírné kompenzace znevýhodnění až po naprostou závislost na péči jiné osoby). Co se týče věkové struktury osob se zdravotním postižením, převažují osoby starší a senioři. Klíčovými potřebami této různorodé cílové skupiny jsou</w:t>
      </w:r>
      <w:r w:rsidR="00AA27A6" w:rsidRPr="00134DF8">
        <w:t xml:space="preserve"> především</w:t>
      </w:r>
      <w:r w:rsidRPr="00134DF8">
        <w:t xml:space="preserve"> včasná preventivní péče u novorozenců se zdravotním postižením, kvalitní diagnostika, na níž kromě volby vhodných terapeutických postupů závisí i volba adekvátních nástrojů kompenzace a prevence znevýhodnění, pestrá a dostatečná nabídka různých forem podpory, pomoci a péče, a to především terénního a ambulantního typu. </w:t>
      </w:r>
    </w:p>
    <w:p w:rsidR="00E572C1" w:rsidRDefault="00FE0721" w:rsidP="00B313B5">
      <w:pPr>
        <w:spacing w:line="312" w:lineRule="auto"/>
      </w:pPr>
      <w:r w:rsidRPr="00134DF8">
        <w:t>U služeb pobytového charakteru (např. domovů pro osoby se zdravotním postižením) sílí trend humanizace a</w:t>
      </w:r>
      <w:r w:rsidR="00206A5C">
        <w:t> </w:t>
      </w:r>
      <w:r w:rsidRPr="00134DF8">
        <w:t>zejména deinstitucionalizace těchto zařízení, která jsou nahrazována službami komunitního typu (např. chráněn</w:t>
      </w:r>
      <w:r w:rsidR="00206A5C">
        <w:t>ým</w:t>
      </w:r>
      <w:r w:rsidRPr="00134DF8">
        <w:t xml:space="preserve"> bydlení</w:t>
      </w:r>
      <w:r w:rsidR="00206A5C">
        <w:t>m</w:t>
      </w:r>
      <w:r w:rsidRPr="00134DF8">
        <w:t xml:space="preserve"> nebo podpor</w:t>
      </w:r>
      <w:r w:rsidR="00206A5C">
        <w:t>ou</w:t>
      </w:r>
      <w:r w:rsidRPr="00134DF8">
        <w:t xml:space="preserve"> samostatného bydlení). U sociálně znevýhodněných osob v produktivním věku je jednou z klíčových potřeb možnost pracovního uplatnění, tedy i zdravotní a sociální rehabilitace. </w:t>
      </w:r>
    </w:p>
    <w:p w:rsidR="00E572C1" w:rsidRDefault="00AA27A6" w:rsidP="00B313B5">
      <w:pPr>
        <w:spacing w:line="312" w:lineRule="auto"/>
      </w:pPr>
      <w:r w:rsidRPr="00134DF8">
        <w:lastRenderedPageBreak/>
        <w:t xml:space="preserve">Klíčovým </w:t>
      </w:r>
      <w:r w:rsidR="00FE0721" w:rsidRPr="00134DF8">
        <w:t>tématem, jehož vhodné systémové řešení by mohlo mít významný pozitivní dopad v oblasti této problematiky, je role a společenský status neformálních pečovatelů (vesměs rodinných příslušníků pečujících o</w:t>
      </w:r>
      <w:r w:rsidR="00727F76">
        <w:t> </w:t>
      </w:r>
      <w:r w:rsidR="00FE0721" w:rsidRPr="00134DF8">
        <w:t xml:space="preserve">své blízké). Neformální pečovatelé jsou nadprůměrně ohroženi nezaměstnaností, materiálním nedostatkem, společenskou izolací. Nejohroženějším segmentem </w:t>
      </w:r>
      <w:r w:rsidRPr="00134DF8">
        <w:t xml:space="preserve">skupiny </w:t>
      </w:r>
      <w:r w:rsidR="00FE0721" w:rsidRPr="00134DF8">
        <w:t xml:space="preserve">neformálních pečovatelů jsou rodiče samoživitelé pečující o zdravotně postižené dítě (k rozpadu rodiny přitom dochází často právě v důsledku nezvládnutí obrovského tlaku, který s sebou tato situace přináší). Co se týče náročnosti péče o osoby se zdravotním postižením, lze říci, že nejobtížnější cílovou skupinou jsou lidé </w:t>
      </w:r>
      <w:r w:rsidR="000A2C4D" w:rsidRPr="00134DF8">
        <w:t>s poruchou</w:t>
      </w:r>
      <w:r w:rsidR="00FE0721" w:rsidRPr="00134DF8">
        <w:t xml:space="preserve"> autistického spektra, zejména pak </w:t>
      </w:r>
      <w:r w:rsidR="002E56FF" w:rsidRPr="00134DF8">
        <w:t xml:space="preserve"> s chováním náročným na </w:t>
      </w:r>
      <w:r w:rsidR="004A3CD3">
        <w:t>péči</w:t>
      </w:r>
      <w:r w:rsidR="00C871D2">
        <w:t>.</w:t>
      </w:r>
      <w:r w:rsidR="00FE0721" w:rsidRPr="00134DF8">
        <w:t xml:space="preserve"> Péče o tyto osoby je </w:t>
      </w:r>
      <w:r w:rsidR="002E56FF" w:rsidRPr="00134DF8">
        <w:t xml:space="preserve">mimořádně </w:t>
      </w:r>
      <w:r w:rsidR="00FE0721" w:rsidRPr="00134DF8">
        <w:t>náročná nejen pro rodiny, ale i pro specializované sociální služby, a to personálně, metodicky a zejména finančně.</w:t>
      </w:r>
    </w:p>
    <w:p w:rsidR="007A76C1" w:rsidRPr="00134DF8" w:rsidRDefault="007A76C1" w:rsidP="00B313B5">
      <w:pPr>
        <w:pStyle w:val="Standard"/>
        <w:spacing w:line="312" w:lineRule="auto"/>
        <w:jc w:val="both"/>
        <w:rPr>
          <w:rFonts w:asciiTheme="minorHAnsi" w:hAnsiTheme="minorHAnsi" w:cstheme="minorHAnsi"/>
        </w:rPr>
      </w:pPr>
      <w:bookmarkStart w:id="150" w:name="_Hlk23325715"/>
      <w:r w:rsidRPr="00134DF8">
        <w:rPr>
          <w:rFonts w:asciiTheme="minorHAnsi" w:hAnsiTheme="minorHAnsi" w:cstheme="minorHAnsi"/>
        </w:rPr>
        <w:t xml:space="preserve">Většinu </w:t>
      </w:r>
      <w:r w:rsidR="000E0E64">
        <w:rPr>
          <w:rFonts w:asciiTheme="minorHAnsi" w:hAnsiTheme="minorHAnsi" w:cstheme="minorHAnsi"/>
        </w:rPr>
        <w:t xml:space="preserve">osob se zdravotním postižením </w:t>
      </w:r>
      <w:r w:rsidRPr="00134DF8">
        <w:rPr>
          <w:rFonts w:asciiTheme="minorHAnsi" w:hAnsiTheme="minorHAnsi" w:cstheme="minorHAnsi"/>
        </w:rPr>
        <w:t>tvoří nepracující osoby v důchodu.</w:t>
      </w:r>
      <w:bookmarkEnd w:id="150"/>
      <w:r w:rsidRPr="00134DF8">
        <w:rPr>
          <w:rFonts w:asciiTheme="minorHAnsi" w:hAnsiTheme="minorHAnsi" w:cstheme="minorHAnsi"/>
        </w:rPr>
        <w:t xml:space="preserve"> Z celkového počtu nebyla ve svém životě nijak omezena pouze každá dvacátá osoba se zdravotním postižením. Téměř čtvrtina této skupiny obyvatel trpí omezenou mobilitou, 18</w:t>
      </w:r>
      <w:r w:rsidR="009F7022">
        <w:rPr>
          <w:rFonts w:asciiTheme="minorHAnsi" w:hAnsiTheme="minorHAnsi" w:cstheme="minorHAnsi"/>
        </w:rPr>
        <w:t xml:space="preserve"> </w:t>
      </w:r>
      <w:r w:rsidRPr="00134DF8">
        <w:rPr>
          <w:rFonts w:asciiTheme="minorHAnsi" w:hAnsiTheme="minorHAnsi" w:cstheme="minorHAnsi"/>
        </w:rPr>
        <w:t>% mělo potíže s vedením domácnosti a 16</w:t>
      </w:r>
      <w:r w:rsidR="009F7022">
        <w:rPr>
          <w:rFonts w:asciiTheme="minorHAnsi" w:hAnsiTheme="minorHAnsi" w:cstheme="minorHAnsi"/>
        </w:rPr>
        <w:t xml:space="preserve"> </w:t>
      </w:r>
      <w:r w:rsidRPr="00134DF8">
        <w:rPr>
          <w:rFonts w:asciiTheme="minorHAnsi" w:hAnsiTheme="minorHAnsi" w:cstheme="minorHAnsi"/>
        </w:rPr>
        <w:t>% se o sebe nedokázalo postarat vůbec</w:t>
      </w:r>
      <w:r w:rsidR="00600CF9" w:rsidRPr="00134DF8">
        <w:rPr>
          <w:rFonts w:asciiTheme="minorHAnsi" w:hAnsiTheme="minorHAnsi" w:cstheme="minorHAnsi"/>
        </w:rPr>
        <w:t>.</w:t>
      </w:r>
      <w:r w:rsidR="00600CF9" w:rsidRPr="00134DF8">
        <w:rPr>
          <w:rStyle w:val="Znakapoznpodarou"/>
          <w:rFonts w:asciiTheme="minorHAnsi" w:hAnsiTheme="minorHAnsi" w:cstheme="minorHAnsi"/>
        </w:rPr>
        <w:footnoteReference w:id="20"/>
      </w:r>
    </w:p>
    <w:p w:rsidR="001640F3" w:rsidRDefault="00600CF9" w:rsidP="00B313B5">
      <w:pPr>
        <w:pStyle w:val="Standard"/>
        <w:spacing w:after="0" w:line="312" w:lineRule="auto"/>
        <w:jc w:val="both"/>
        <w:rPr>
          <w:rFonts w:asciiTheme="minorHAnsi" w:hAnsiTheme="minorHAnsi" w:cstheme="minorHAnsi"/>
        </w:rPr>
      </w:pPr>
      <w:r w:rsidRPr="00134DF8">
        <w:rPr>
          <w:rFonts w:asciiTheme="minorHAnsi" w:hAnsiTheme="minorHAnsi" w:cstheme="minorHAnsi"/>
        </w:rPr>
        <w:t xml:space="preserve">O počtech osob se zdravotním postižením v území s ohledem na jejich věk </w:t>
      </w:r>
      <w:r w:rsidR="00630E76" w:rsidRPr="00134DF8">
        <w:rPr>
          <w:rFonts w:asciiTheme="minorHAnsi" w:hAnsiTheme="minorHAnsi" w:cstheme="minorHAnsi"/>
        </w:rPr>
        <w:t xml:space="preserve">(tedy i o počtech seniorů potřebujících péči) </w:t>
      </w:r>
      <w:r w:rsidRPr="00134DF8">
        <w:rPr>
          <w:rFonts w:asciiTheme="minorHAnsi" w:hAnsiTheme="minorHAnsi" w:cstheme="minorHAnsi"/>
        </w:rPr>
        <w:t xml:space="preserve">dobře vypovídá statistika </w:t>
      </w:r>
      <w:r w:rsidR="00745906" w:rsidRPr="00184511">
        <w:rPr>
          <w:rFonts w:asciiTheme="minorHAnsi" w:hAnsiTheme="minorHAnsi" w:cstheme="minorHAnsi"/>
        </w:rPr>
        <w:t>příspěvku</w:t>
      </w:r>
      <w:r w:rsidR="00184511" w:rsidRPr="00184511">
        <w:rPr>
          <w:rFonts w:asciiTheme="minorHAnsi" w:hAnsiTheme="minorHAnsi" w:cstheme="minorHAnsi"/>
        </w:rPr>
        <w:t xml:space="preserve"> na péči</w:t>
      </w:r>
      <w:r w:rsidR="001640F3">
        <w:rPr>
          <w:rFonts w:asciiTheme="minorHAnsi" w:hAnsiTheme="minorHAnsi" w:cstheme="minorHAnsi"/>
        </w:rPr>
        <w:t xml:space="preserve"> (</w:t>
      </w:r>
      <w:r w:rsidR="00DF7025">
        <w:rPr>
          <w:rFonts w:asciiTheme="minorHAnsi" w:hAnsiTheme="minorHAnsi" w:cstheme="minorHAnsi"/>
        </w:rPr>
        <w:t xml:space="preserve">viz. </w:t>
      </w:r>
      <w:r w:rsidR="001640F3">
        <w:rPr>
          <w:rFonts w:asciiTheme="minorHAnsi" w:hAnsiTheme="minorHAnsi" w:cstheme="minorHAnsi"/>
        </w:rPr>
        <w:t>tabulka č. 4)</w:t>
      </w:r>
      <w:r w:rsidR="00184511" w:rsidRPr="00184511">
        <w:rPr>
          <w:rFonts w:asciiTheme="minorHAnsi" w:hAnsiTheme="minorHAnsi" w:cstheme="minorHAnsi"/>
        </w:rPr>
        <w:t>. Je totiž určen osobám, které z důvodu dlouhodobě nepříznivého zdravotního stavu potřebují pomoc jiné osoby při zvládání základních životních potřeb v rozsahu stanoveném stupněm závislosti podle ZSS. Z poskytnutého příspěvku pak tyto osoby hradí pomoc, kterou jim může dle jejich rozhodnutí poskytovat osoba blízká, asistent sociální péče, registrovaný poskytovatel sociálních služeb, dětský domov nebo speciální lůžkové zdravotnické zařízení hospicového typu. Nárok na příspěvek má osoba starší 1 roku. Při posuzování stupně závislosti osoby se hodnotí schopnost zvládat tyto základní životní potřeby: mobilita, orientace, komunikace, stravování, oblékání a obouvání, tělesná hygiena, výkon fyziologické potřeby, péče o zdraví, osobní aktivity a péče o</w:t>
      </w:r>
      <w:r w:rsidR="00206A5C">
        <w:rPr>
          <w:rFonts w:asciiTheme="minorHAnsi" w:hAnsiTheme="minorHAnsi" w:cstheme="minorHAnsi"/>
        </w:rPr>
        <w:t> </w:t>
      </w:r>
      <w:r w:rsidR="00184511" w:rsidRPr="00184511">
        <w:rPr>
          <w:rFonts w:asciiTheme="minorHAnsi" w:hAnsiTheme="minorHAnsi" w:cstheme="minorHAnsi"/>
        </w:rPr>
        <w:t xml:space="preserve">domácnost (péče o domácnost se neposuzuje u osob do 18 let). Bližší vymezení schopností zvládat základní životní potřeby a způsob jejich hodnocení stanoví vyhláška č. 505/2006 Sb. </w:t>
      </w:r>
    </w:p>
    <w:p w:rsidR="001640F3" w:rsidRDefault="001640F3" w:rsidP="00B313B5">
      <w:pPr>
        <w:spacing w:line="312" w:lineRule="auto"/>
        <w:jc w:val="left"/>
        <w:rPr>
          <w:rFonts w:eastAsia="SimSun" w:cstheme="minorHAnsi"/>
          <w:kern w:val="3"/>
        </w:rPr>
      </w:pPr>
      <w:r>
        <w:rPr>
          <w:rFonts w:cstheme="minorHAnsi"/>
        </w:rPr>
        <w:br w:type="page"/>
      </w:r>
    </w:p>
    <w:p w:rsidR="001640F3" w:rsidRDefault="00CD3872" w:rsidP="00B313B5">
      <w:pPr>
        <w:spacing w:line="312" w:lineRule="auto"/>
        <w:jc w:val="left"/>
        <w:rPr>
          <w:rFonts w:eastAsia="SimSun" w:cstheme="minorHAnsi"/>
          <w:kern w:val="3"/>
        </w:rPr>
      </w:pPr>
      <w:r>
        <w:rPr>
          <w:rFonts w:cstheme="minorHAnsi"/>
          <w:noProof/>
          <w:lang w:eastAsia="cs-CZ"/>
        </w:rPr>
        <w:lastRenderedPageBreak/>
        <w:drawing>
          <wp:anchor distT="0" distB="0" distL="114300" distR="114300" simplePos="0" relativeHeight="251665920" behindDoc="1" locked="0" layoutInCell="1" allowOverlap="1">
            <wp:simplePos x="0" y="0"/>
            <wp:positionH relativeFrom="column">
              <wp:posOffset>764787</wp:posOffset>
            </wp:positionH>
            <wp:positionV relativeFrom="paragraph">
              <wp:posOffset>700232</wp:posOffset>
            </wp:positionV>
            <wp:extent cx="3371850" cy="7423785"/>
            <wp:effectExtent l="0" t="0" r="0" b="5715"/>
            <wp:wrapNone/>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p.png"/>
                    <pic:cNvPicPr/>
                  </pic:nvPicPr>
                  <pic:blipFill>
                    <a:blip r:embed="rId12" cstate="print">
                      <a:extLst>
                        <a:ext uri="{28A0092B-C50C-407E-A947-70E740481C1C}">
                          <a14:useLocalDpi xmlns:a14="http://schemas.microsoft.com/office/drawing/2010/main" val="0"/>
                        </a:ext>
                      </a:extLst>
                    </a:blip>
                    <a:srcRect l="4042"/>
                    <a:stretch>
                      <a:fillRect/>
                    </a:stretch>
                  </pic:blipFill>
                  <pic:spPr>
                    <a:xfrm>
                      <a:off x="0" y="0"/>
                      <a:ext cx="3371850" cy="7423785"/>
                    </a:xfrm>
                    <a:prstGeom prst="rect">
                      <a:avLst/>
                    </a:prstGeom>
                  </pic:spPr>
                </pic:pic>
              </a:graphicData>
            </a:graphic>
          </wp:anchor>
        </w:drawing>
      </w:r>
      <w:r w:rsidR="00E21897">
        <w:rPr>
          <w:rFonts w:cstheme="minorHAnsi"/>
          <w:noProof/>
          <w:lang w:eastAsia="cs-CZ"/>
        </w:rPr>
        <mc:AlternateContent>
          <mc:Choice Requires="wps">
            <w:drawing>
              <wp:anchor distT="0" distB="0" distL="114300" distR="114300" simplePos="0" relativeHeight="251664896" behindDoc="0" locked="0" layoutInCell="1" allowOverlap="1">
                <wp:simplePos x="0" y="0"/>
                <wp:positionH relativeFrom="column">
                  <wp:posOffset>4222750</wp:posOffset>
                </wp:positionH>
                <wp:positionV relativeFrom="paragraph">
                  <wp:posOffset>370840</wp:posOffset>
                </wp:positionV>
                <wp:extent cx="377825" cy="7338695"/>
                <wp:effectExtent l="0" t="0" r="3175" b="0"/>
                <wp:wrapTight wrapText="bothSides">
                  <wp:wrapPolygon edited="0">
                    <wp:start x="0" y="0"/>
                    <wp:lineTo x="0" y="21531"/>
                    <wp:lineTo x="20692" y="21531"/>
                    <wp:lineTo x="20692" y="0"/>
                    <wp:lineTo x="0" y="0"/>
                  </wp:wrapPolygon>
                </wp:wrapTight>
                <wp:docPr id="3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 cy="733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4C7" w:rsidRPr="006E03F8" w:rsidRDefault="007B74C7" w:rsidP="001640F3">
                            <w:pPr>
                              <w:pStyle w:val="Titulek"/>
                              <w:jc w:val="center"/>
                              <w:rPr>
                                <w:i w:val="0"/>
                                <w:iCs w:val="0"/>
                                <w:noProof/>
                              </w:rPr>
                            </w:pPr>
                            <w:bookmarkStart w:id="151" w:name="_Toc23751510"/>
                            <w:r w:rsidRPr="006E03F8">
                              <w:rPr>
                                <w:b/>
                                <w:i w:val="0"/>
                                <w:iCs w:val="0"/>
                              </w:rPr>
                              <w:t xml:space="preserve">Tabulka </w:t>
                            </w:r>
                            <w:r>
                              <w:rPr>
                                <w:b/>
                                <w:i w:val="0"/>
                                <w:iCs w:val="0"/>
                              </w:rPr>
                              <w:fldChar w:fldCharType="begin"/>
                            </w:r>
                            <w:r>
                              <w:rPr>
                                <w:b/>
                                <w:i w:val="0"/>
                                <w:iCs w:val="0"/>
                              </w:rPr>
                              <w:instrText xml:space="preserve"> SEQ Tabulka \* ARABIC </w:instrText>
                            </w:r>
                            <w:r>
                              <w:rPr>
                                <w:b/>
                                <w:i w:val="0"/>
                                <w:iCs w:val="0"/>
                              </w:rPr>
                              <w:fldChar w:fldCharType="separate"/>
                            </w:r>
                            <w:r w:rsidR="004630FD">
                              <w:rPr>
                                <w:b/>
                                <w:i w:val="0"/>
                                <w:iCs w:val="0"/>
                                <w:noProof/>
                              </w:rPr>
                              <w:t>4</w:t>
                            </w:r>
                            <w:r>
                              <w:rPr>
                                <w:b/>
                                <w:i w:val="0"/>
                                <w:iCs w:val="0"/>
                              </w:rPr>
                              <w:fldChar w:fldCharType="end"/>
                            </w:r>
                            <w:r w:rsidRPr="006E03F8">
                              <w:rPr>
                                <w:i w:val="0"/>
                                <w:iCs w:val="0"/>
                              </w:rPr>
                              <w:t xml:space="preserve"> – Vyplacené dávky PNP za měsíc červen 2019 podle ORP v SK (Zdroj: ÚP ČR)</w:t>
                            </w:r>
                            <w:bookmarkEnd w:id="151"/>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6" type="#_x0000_t202" style="position:absolute;margin-left:332.5pt;margin-top:29.2pt;width:29.75pt;height:577.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" stroked="f">
                <v:textbox style="layout-flow:vertical;mso-layout-flow-alt:bottom-to-top" inset="0,0,0,0">
                  <w:txbxContent>
                    <w:p w:rsidR="007B74C7" w:rsidRPr="006E03F8" w:rsidRDefault="007B74C7" w:rsidP="001640F3">
                      <w:pPr>
                        <w:pStyle w:val="Titulek"/>
                        <w:jc w:val="center"/>
                        <w:rPr>
                          <w:i w:val="0"/>
                          <w:iCs w:val="0"/>
                          <w:noProof/>
                        </w:rPr>
                      </w:pPr>
                      <w:bookmarkStart w:id="152" w:name="_Toc23751510"/>
                      <w:r w:rsidRPr="006E03F8">
                        <w:rPr>
                          <w:b/>
                          <w:i w:val="0"/>
                          <w:iCs w:val="0"/>
                        </w:rPr>
                        <w:t xml:space="preserve">Tabulka </w:t>
                      </w:r>
                      <w:r>
                        <w:rPr>
                          <w:b/>
                          <w:i w:val="0"/>
                          <w:iCs w:val="0"/>
                        </w:rPr>
                        <w:fldChar w:fldCharType="begin"/>
                      </w:r>
                      <w:r>
                        <w:rPr>
                          <w:b/>
                          <w:i w:val="0"/>
                          <w:iCs w:val="0"/>
                        </w:rPr>
                        <w:instrText xml:space="preserve"> SEQ Tabulka \* ARABIC </w:instrText>
                      </w:r>
                      <w:r>
                        <w:rPr>
                          <w:b/>
                          <w:i w:val="0"/>
                          <w:iCs w:val="0"/>
                        </w:rPr>
                        <w:fldChar w:fldCharType="separate"/>
                      </w:r>
                      <w:r w:rsidR="004630FD">
                        <w:rPr>
                          <w:b/>
                          <w:i w:val="0"/>
                          <w:iCs w:val="0"/>
                          <w:noProof/>
                        </w:rPr>
                        <w:t>4</w:t>
                      </w:r>
                      <w:r>
                        <w:rPr>
                          <w:b/>
                          <w:i w:val="0"/>
                          <w:iCs w:val="0"/>
                        </w:rPr>
                        <w:fldChar w:fldCharType="end"/>
                      </w:r>
                      <w:r w:rsidRPr="006E03F8">
                        <w:rPr>
                          <w:i w:val="0"/>
                          <w:iCs w:val="0"/>
                        </w:rPr>
                        <w:t xml:space="preserve"> – Vyplacené dávky PNP za měsíc červen 2019 podle ORP v SK (Zdroj: ÚP ČR)</w:t>
                      </w:r>
                      <w:bookmarkEnd w:id="152"/>
                    </w:p>
                  </w:txbxContent>
                </v:textbox>
                <w10:wrap type="tight"/>
              </v:shape>
            </w:pict>
          </mc:Fallback>
        </mc:AlternateContent>
      </w:r>
      <w:r w:rsidR="001640F3">
        <w:rPr>
          <w:rFonts w:cstheme="minorHAnsi"/>
        </w:rPr>
        <w:br w:type="page"/>
      </w:r>
    </w:p>
    <w:p w:rsidR="008D3DCC" w:rsidRDefault="009B18FB" w:rsidP="00B313B5">
      <w:pPr>
        <w:pStyle w:val="Nadpis3"/>
        <w:spacing w:line="312" w:lineRule="auto"/>
      </w:pPr>
      <w:bookmarkStart w:id="153" w:name="_Toc20573263"/>
      <w:bookmarkStart w:id="154" w:name="_Toc20575680"/>
      <w:bookmarkStart w:id="155" w:name="_Toc20575855"/>
      <w:bookmarkStart w:id="156" w:name="_Toc20578013"/>
      <w:bookmarkStart w:id="157" w:name="_Toc20575681"/>
      <w:bookmarkStart w:id="158" w:name="_Toc20575856"/>
      <w:bookmarkStart w:id="159" w:name="_Toc20575682"/>
      <w:bookmarkStart w:id="160" w:name="_Toc20575857"/>
      <w:bookmarkEnd w:id="153"/>
      <w:bookmarkEnd w:id="154"/>
      <w:bookmarkEnd w:id="155"/>
      <w:bookmarkEnd w:id="156"/>
      <w:bookmarkEnd w:id="157"/>
      <w:bookmarkEnd w:id="158"/>
      <w:r>
        <w:lastRenderedPageBreak/>
        <w:t>Lidé</w:t>
      </w:r>
      <w:r w:rsidRPr="00134DF8">
        <w:t xml:space="preserve"> </w:t>
      </w:r>
      <w:r w:rsidR="00FE0721" w:rsidRPr="00134DF8">
        <w:t>s poruchou autistického spektra</w:t>
      </w:r>
      <w:bookmarkEnd w:id="159"/>
      <w:bookmarkEnd w:id="160"/>
    </w:p>
    <w:p w:rsidR="003D547C" w:rsidRPr="00134DF8" w:rsidRDefault="00FE0721" w:rsidP="00B313B5">
      <w:pPr>
        <w:spacing w:line="312" w:lineRule="auto"/>
        <w:rPr>
          <w:rFonts w:cstheme="minorHAnsi"/>
        </w:rPr>
      </w:pPr>
      <w:r w:rsidRPr="009114DD">
        <w:t xml:space="preserve">Autismus, </w:t>
      </w:r>
      <w:r w:rsidR="00206A5C">
        <w:t>či</w:t>
      </w:r>
      <w:r w:rsidR="00206A5C" w:rsidRPr="009114DD">
        <w:t xml:space="preserve"> </w:t>
      </w:r>
      <w:r w:rsidRPr="009114DD">
        <w:t>poruchy autistického spektra (dál</w:t>
      </w:r>
      <w:r w:rsidR="00206A5C">
        <w:t>e</w:t>
      </w:r>
      <w:r w:rsidRPr="009114DD">
        <w:t xml:space="preserve"> </w:t>
      </w:r>
      <w:r w:rsidR="00ED074A">
        <w:t>také</w:t>
      </w:r>
      <w:r w:rsidRPr="009114DD">
        <w:t xml:space="preserve"> PAS</w:t>
      </w:r>
      <w:r w:rsidR="00206A5C">
        <w:t xml:space="preserve">) – </w:t>
      </w:r>
      <w:r w:rsidRPr="009114DD">
        <w:t>např. dětský autismus, atypický autismus,</w:t>
      </w:r>
      <w:r w:rsidRPr="00134DF8">
        <w:rPr>
          <w:rFonts w:cstheme="minorHAnsi"/>
        </w:rPr>
        <w:t xml:space="preserve"> Rettův syndrom, Aspergerův syndrom, dezintegrační poruchy v dětství aj.</w:t>
      </w:r>
      <w:r w:rsidR="00206A5C">
        <w:rPr>
          <w:rFonts w:cstheme="minorHAnsi"/>
        </w:rPr>
        <w:t>,</w:t>
      </w:r>
      <w:r w:rsidRPr="00134DF8">
        <w:rPr>
          <w:rFonts w:cstheme="minorHAnsi"/>
        </w:rPr>
        <w:t xml:space="preserve"> patří k nejzávažnějším poruchám mentálního vývoje člověka. Jedná se o vrozenou poruchu některých mozkových funkcí, která vzniká na neurobiologickém podkladě. Autismus doprovází specifické vzorce chování, které narušují běžné komunikační vzorce a</w:t>
      </w:r>
      <w:r w:rsidR="00727F76">
        <w:rPr>
          <w:rFonts w:cstheme="minorHAnsi"/>
        </w:rPr>
        <w:t> </w:t>
      </w:r>
      <w:r w:rsidRPr="00134DF8">
        <w:rPr>
          <w:rFonts w:cstheme="minorHAnsi"/>
        </w:rPr>
        <w:t xml:space="preserve">sociální interakce obvyklé pro většinovou společnost. Tato skutečnost pak klade vysoké nároky i na pečující osoby, kdy se péče stává středobodem jejich života a absentují všechny ostatní běžné složky (zejm. relaxační, volnočasové a zájmové aktivity). </w:t>
      </w:r>
      <w:r w:rsidR="003D547C" w:rsidRPr="00134DF8">
        <w:rPr>
          <w:rFonts w:cstheme="minorHAnsi"/>
        </w:rPr>
        <w:t>V péči sociálních služeb v SK bylo v ro</w:t>
      </w:r>
      <w:r w:rsidR="004A4EF0">
        <w:rPr>
          <w:rFonts w:cstheme="minorHAnsi"/>
        </w:rPr>
        <w:t xml:space="preserve">ce 2018 celkem 555 těchto </w:t>
      </w:r>
      <w:r w:rsidR="00253ED1">
        <w:rPr>
          <w:rFonts w:cstheme="minorHAnsi"/>
        </w:rPr>
        <w:t>lidí s</w:t>
      </w:r>
      <w:r w:rsidR="00BF7046">
        <w:rPr>
          <w:rFonts w:cstheme="minorHAnsi"/>
        </w:rPr>
        <w:t> </w:t>
      </w:r>
      <w:r w:rsidR="00253ED1">
        <w:rPr>
          <w:rFonts w:cstheme="minorHAnsi"/>
        </w:rPr>
        <w:t>PAS</w:t>
      </w:r>
      <w:r w:rsidR="00BF7046">
        <w:rPr>
          <w:rFonts w:cstheme="minorHAnsi"/>
        </w:rPr>
        <w:t>,</w:t>
      </w:r>
      <w:r w:rsidR="004A4EF0">
        <w:rPr>
          <w:rFonts w:cstheme="minorHAnsi"/>
        </w:rPr>
        <w:t xml:space="preserve"> z toho 62 z</w:t>
      </w:r>
      <w:r w:rsidR="00253ED1">
        <w:rPr>
          <w:rFonts w:cstheme="minorHAnsi"/>
        </w:rPr>
        <w:t> </w:t>
      </w:r>
      <w:r w:rsidR="004A4EF0">
        <w:rPr>
          <w:rFonts w:cstheme="minorHAnsi"/>
        </w:rPr>
        <w:t>nich</w:t>
      </w:r>
      <w:r w:rsidR="00253ED1">
        <w:rPr>
          <w:rFonts w:cstheme="minorHAnsi"/>
        </w:rPr>
        <w:t xml:space="preserve"> užívalo</w:t>
      </w:r>
      <w:r w:rsidR="004A4EF0">
        <w:rPr>
          <w:rFonts w:cstheme="minorHAnsi"/>
        </w:rPr>
        <w:t xml:space="preserve"> pobytovou sociální péči (služby typu „domov“ nebo chráněné bydlení).</w:t>
      </w:r>
    </w:p>
    <w:p w:rsidR="002F22C8" w:rsidRDefault="00FE0721" w:rsidP="00B313B5">
      <w:pPr>
        <w:keepNext/>
        <w:spacing w:line="312" w:lineRule="auto"/>
      </w:pPr>
      <w:r w:rsidRPr="00134DF8">
        <w:rPr>
          <w:rFonts w:cstheme="minorHAnsi"/>
          <w:noProof/>
          <w:lang w:eastAsia="cs-CZ"/>
        </w:rPr>
        <w:drawing>
          <wp:inline distT="0" distB="0" distL="0" distR="0">
            <wp:extent cx="6080078" cy="2818263"/>
            <wp:effectExtent l="19050" t="0" r="15922" b="1137"/>
            <wp:docPr id="14"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F22C8" w:rsidRDefault="00FE7142" w:rsidP="00B313B5">
      <w:pPr>
        <w:pStyle w:val="Titulek"/>
        <w:spacing w:line="312" w:lineRule="auto"/>
        <w:jc w:val="center"/>
        <w:rPr>
          <w:i w:val="0"/>
          <w:iCs w:val="0"/>
          <w:sz w:val="22"/>
          <w:szCs w:val="22"/>
        </w:rPr>
      </w:pPr>
      <w:bookmarkStart w:id="161" w:name="_Toc23344191"/>
      <w:r w:rsidRPr="006E03F8">
        <w:rPr>
          <w:b/>
          <w:i w:val="0"/>
          <w:iCs w:val="0"/>
          <w:sz w:val="22"/>
          <w:szCs w:val="22"/>
        </w:rPr>
        <w:t xml:space="preserve">Obrázek </w:t>
      </w:r>
      <w:r w:rsidR="009C2369" w:rsidRPr="006E03F8">
        <w:rPr>
          <w:b/>
          <w:i w:val="0"/>
          <w:iCs w:val="0"/>
          <w:sz w:val="22"/>
          <w:szCs w:val="22"/>
        </w:rPr>
        <w:fldChar w:fldCharType="begin"/>
      </w:r>
      <w:r w:rsidRPr="006E03F8">
        <w:rPr>
          <w:b/>
          <w:i w:val="0"/>
          <w:iCs w:val="0"/>
          <w:sz w:val="22"/>
          <w:szCs w:val="22"/>
        </w:rPr>
        <w:instrText xml:space="preserve"> SEQ Obrázek \* ARABIC </w:instrText>
      </w:r>
      <w:r w:rsidR="009C2369" w:rsidRPr="006E03F8">
        <w:rPr>
          <w:b/>
          <w:i w:val="0"/>
          <w:iCs w:val="0"/>
          <w:sz w:val="22"/>
          <w:szCs w:val="22"/>
        </w:rPr>
        <w:fldChar w:fldCharType="separate"/>
      </w:r>
      <w:r w:rsidR="004630FD">
        <w:rPr>
          <w:b/>
          <w:i w:val="0"/>
          <w:iCs w:val="0"/>
          <w:noProof/>
          <w:sz w:val="22"/>
          <w:szCs w:val="22"/>
        </w:rPr>
        <w:t>3</w:t>
      </w:r>
      <w:r w:rsidR="009C2369" w:rsidRPr="006E03F8">
        <w:rPr>
          <w:b/>
          <w:i w:val="0"/>
          <w:iCs w:val="0"/>
          <w:sz w:val="22"/>
          <w:szCs w:val="22"/>
        </w:rPr>
        <w:fldChar w:fldCharType="end"/>
      </w:r>
      <w:r w:rsidR="00B0589D" w:rsidRPr="006E03F8">
        <w:rPr>
          <w:b/>
          <w:i w:val="0"/>
          <w:iCs w:val="0"/>
          <w:sz w:val="22"/>
          <w:szCs w:val="22"/>
        </w:rPr>
        <w:t xml:space="preserve"> </w:t>
      </w:r>
      <w:r w:rsidR="00B0589D" w:rsidRPr="006E03F8">
        <w:rPr>
          <w:i w:val="0"/>
          <w:iCs w:val="0"/>
          <w:sz w:val="22"/>
          <w:szCs w:val="22"/>
        </w:rPr>
        <w:t xml:space="preserve">– </w:t>
      </w:r>
      <w:r w:rsidR="00C871D2" w:rsidRPr="006E03F8">
        <w:rPr>
          <w:i w:val="0"/>
          <w:iCs w:val="0"/>
          <w:sz w:val="22"/>
          <w:szCs w:val="22"/>
        </w:rPr>
        <w:t>Počet pacientů léčených s PAS v letech 2010 – 2018  (Zdroj: ÚZIS)</w:t>
      </w:r>
      <w:bookmarkEnd w:id="161"/>
    </w:p>
    <w:p w:rsidR="00BA1D42" w:rsidRDefault="00BA1D42">
      <w:pPr>
        <w:jc w:val="left"/>
        <w:rPr>
          <w:rFonts w:ascii="Calibri" w:eastAsia="SimSun" w:hAnsi="Calibri" w:cs="Mangal"/>
          <w:kern w:val="3"/>
        </w:rPr>
      </w:pPr>
      <w:r>
        <w:rPr>
          <w:i/>
          <w:iCs/>
        </w:rPr>
        <w:br w:type="page"/>
      </w:r>
    </w:p>
    <w:p w:rsidR="00BA1D42" w:rsidRPr="006E03F8" w:rsidRDefault="00BA1D42" w:rsidP="00B313B5">
      <w:pPr>
        <w:pStyle w:val="Titulek"/>
        <w:spacing w:line="312" w:lineRule="auto"/>
        <w:jc w:val="center"/>
        <w:rPr>
          <w:rFonts w:cstheme="minorHAnsi"/>
          <w:i w:val="0"/>
          <w:iCs w:val="0"/>
          <w:sz w:val="22"/>
          <w:szCs w:val="22"/>
        </w:rPr>
      </w:pPr>
    </w:p>
    <w:tbl>
      <w:tblPr>
        <w:tblW w:w="7822" w:type="dxa"/>
        <w:jc w:val="center"/>
        <w:tblCellMar>
          <w:left w:w="70" w:type="dxa"/>
          <w:right w:w="70" w:type="dxa"/>
        </w:tblCellMar>
        <w:tblLook w:val="04A0" w:firstRow="1" w:lastRow="0" w:firstColumn="1" w:lastColumn="0" w:noHBand="0" w:noVBand="1"/>
      </w:tblPr>
      <w:tblGrid>
        <w:gridCol w:w="2152"/>
        <w:gridCol w:w="1134"/>
        <w:gridCol w:w="1134"/>
        <w:gridCol w:w="1134"/>
        <w:gridCol w:w="1134"/>
        <w:gridCol w:w="1134"/>
      </w:tblGrid>
      <w:tr w:rsidR="00D2607A" w:rsidRPr="00134DF8" w:rsidTr="00C871D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07A" w:rsidRPr="00134DF8" w:rsidRDefault="00D2607A" w:rsidP="00B313B5">
            <w:pPr>
              <w:spacing w:line="312" w:lineRule="auto"/>
              <w:rPr>
                <w:rFonts w:cstheme="minorHAnsi"/>
                <w:lang w:eastAsia="cs-CZ"/>
              </w:rPr>
            </w:pPr>
            <w:r w:rsidRPr="00134DF8">
              <w:rPr>
                <w:rFonts w:cstheme="minorHAnsi"/>
                <w:lang w:eastAsia="cs-CZ"/>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0-7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8-18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19-39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40 a více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celkem</w:t>
            </w:r>
          </w:p>
        </w:tc>
      </w:tr>
      <w:tr w:rsidR="00D2607A" w:rsidRPr="00134DF8" w:rsidTr="00C871D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Benešov</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25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69</w:t>
            </w:r>
          </w:p>
        </w:tc>
      </w:tr>
      <w:tr w:rsidR="00D2607A" w:rsidRPr="00134DF8" w:rsidTr="00C871D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07A" w:rsidRPr="00C871D2" w:rsidRDefault="00FE7142" w:rsidP="00B313B5">
            <w:pPr>
              <w:spacing w:line="312" w:lineRule="auto"/>
              <w:rPr>
                <w:rFonts w:cstheme="minorHAnsi"/>
                <w:b/>
                <w:lang w:eastAsia="cs-CZ"/>
              </w:rPr>
            </w:pPr>
            <w:r w:rsidRPr="00FE7142">
              <w:rPr>
                <w:rFonts w:cstheme="minorHAnsi"/>
                <w:b/>
                <w:lang w:eastAsia="cs-CZ"/>
              </w:rPr>
              <w:t>Beroun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29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61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106</w:t>
            </w:r>
          </w:p>
        </w:tc>
      </w:tr>
      <w:tr w:rsidR="00D2607A" w:rsidRPr="00134DF8" w:rsidTr="00C871D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Kladno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62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126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21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216</w:t>
            </w:r>
          </w:p>
        </w:tc>
      </w:tr>
      <w:tr w:rsidR="00D2607A" w:rsidRPr="00134DF8" w:rsidTr="00C871D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2607A" w:rsidRPr="00C871D2" w:rsidRDefault="00FE7142" w:rsidP="00B313B5">
            <w:pPr>
              <w:spacing w:line="312" w:lineRule="auto"/>
              <w:rPr>
                <w:rFonts w:cstheme="minorHAnsi"/>
                <w:b/>
                <w:lang w:eastAsia="cs-CZ"/>
              </w:rPr>
            </w:pPr>
            <w:r w:rsidRPr="00FE7142">
              <w:rPr>
                <w:rFonts w:cstheme="minorHAnsi"/>
                <w:b/>
                <w:lang w:eastAsia="cs-CZ"/>
              </w:rPr>
              <w:t>Kolín</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24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46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20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91</w:t>
            </w:r>
          </w:p>
        </w:tc>
      </w:tr>
      <w:tr w:rsidR="00D2607A" w:rsidRPr="00134DF8" w:rsidTr="00C871D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Kutná Hora</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24</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45</w:t>
            </w:r>
          </w:p>
        </w:tc>
      </w:tr>
      <w:tr w:rsidR="00D2607A" w:rsidRPr="00134DF8" w:rsidTr="00C871D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Mělník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60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57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131</w:t>
            </w:r>
          </w:p>
        </w:tc>
      </w:tr>
      <w:tr w:rsidR="00D2607A" w:rsidRPr="00134DF8" w:rsidTr="00C871D2">
        <w:trPr>
          <w:trHeight w:val="300"/>
          <w:jc w:val="center"/>
        </w:trPr>
        <w:tc>
          <w:tcPr>
            <w:tcW w:w="2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Mladá Boleslav</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59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51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126</w:t>
            </w:r>
          </w:p>
        </w:tc>
      </w:tr>
      <w:tr w:rsidR="00D2607A" w:rsidRPr="00134DF8" w:rsidTr="00C871D2">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Nymburk</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34</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53</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9</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96</w:t>
            </w:r>
          </w:p>
        </w:tc>
      </w:tr>
      <w:tr w:rsidR="00D2607A" w:rsidRPr="00134DF8" w:rsidTr="00C871D2">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Praha-východ</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100</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111</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33</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245</w:t>
            </w:r>
          </w:p>
        </w:tc>
      </w:tr>
      <w:tr w:rsidR="00D2607A" w:rsidRPr="00134DF8" w:rsidTr="00C871D2">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Praha-západ</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56</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85</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0</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155</w:t>
            </w:r>
          </w:p>
        </w:tc>
      </w:tr>
      <w:tr w:rsidR="00D2607A" w:rsidRPr="00134DF8" w:rsidTr="00C871D2">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Příbram</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35</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58</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14</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4</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111</w:t>
            </w:r>
          </w:p>
        </w:tc>
      </w:tr>
      <w:tr w:rsidR="00D2607A" w:rsidRPr="00134DF8" w:rsidTr="00C871D2">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eastAsiaTheme="majorEastAsia" w:cstheme="minorHAnsi"/>
                <w:b/>
                <w:color w:val="2E74B5" w:themeColor="accent1" w:themeShade="BF"/>
                <w:sz w:val="32"/>
                <w:szCs w:val="32"/>
                <w:lang w:eastAsia="cs-CZ"/>
              </w:rPr>
            </w:pPr>
            <w:r w:rsidRPr="00FE7142">
              <w:rPr>
                <w:rFonts w:cstheme="minorHAnsi"/>
                <w:b/>
                <w:lang w:eastAsia="cs-CZ"/>
              </w:rPr>
              <w:t>Rakovník</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16</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25</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3</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eastAsiaTheme="majorEastAsia" w:cstheme="minorHAnsi"/>
                <w:color w:val="2E74B5" w:themeColor="accent1" w:themeShade="BF"/>
                <w:sz w:val="32"/>
                <w:szCs w:val="32"/>
                <w:lang w:eastAsia="cs-CZ"/>
              </w:rPr>
            </w:pPr>
            <w:r w:rsidRPr="00134DF8">
              <w:rPr>
                <w:rFonts w:cstheme="minorHAnsi"/>
                <w:lang w:eastAsia="cs-CZ"/>
              </w:rPr>
              <w:t>1</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D2607A" w:rsidP="00B313B5">
            <w:pPr>
              <w:spacing w:line="312" w:lineRule="auto"/>
              <w:jc w:val="center"/>
              <w:rPr>
                <w:rFonts w:cstheme="minorHAnsi"/>
                <w:lang w:eastAsia="cs-CZ"/>
              </w:rPr>
            </w:pPr>
            <w:r w:rsidRPr="00134DF8">
              <w:rPr>
                <w:rFonts w:cstheme="minorHAnsi"/>
                <w:lang w:eastAsia="cs-CZ"/>
              </w:rPr>
              <w:t>45</w:t>
            </w:r>
          </w:p>
        </w:tc>
      </w:tr>
      <w:tr w:rsidR="00D2607A" w:rsidRPr="00134DF8" w:rsidTr="00C871D2">
        <w:trPr>
          <w:trHeight w:val="300"/>
          <w:jc w:val="center"/>
        </w:trPr>
        <w:tc>
          <w:tcPr>
            <w:tcW w:w="2152" w:type="dxa"/>
            <w:tcBorders>
              <w:top w:val="nil"/>
              <w:left w:val="single" w:sz="4" w:space="0" w:color="auto"/>
              <w:bottom w:val="single" w:sz="4" w:space="0" w:color="auto"/>
              <w:right w:val="single" w:sz="4" w:space="0" w:color="auto"/>
            </w:tcBorders>
            <w:shd w:val="clear" w:color="auto" w:fill="auto"/>
            <w:noWrap/>
            <w:vAlign w:val="bottom"/>
            <w:hideMark/>
          </w:tcPr>
          <w:p w:rsidR="00E572C1" w:rsidRPr="00C871D2" w:rsidRDefault="00FE7142" w:rsidP="00B313B5">
            <w:pPr>
              <w:spacing w:line="312" w:lineRule="auto"/>
              <w:rPr>
                <w:rFonts w:cstheme="minorHAnsi"/>
                <w:b/>
                <w:lang w:eastAsia="cs-CZ"/>
              </w:rPr>
            </w:pPr>
            <w:r w:rsidRPr="00FE7142">
              <w:rPr>
                <w:rFonts w:cstheme="minorHAnsi"/>
                <w:b/>
                <w:lang w:eastAsia="cs-CZ"/>
              </w:rPr>
              <w:t>celkem</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512</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726</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178</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FE7142" w:rsidP="00B313B5">
            <w:pPr>
              <w:spacing w:line="312" w:lineRule="auto"/>
              <w:jc w:val="center"/>
              <w:rPr>
                <w:rFonts w:cstheme="minorHAnsi"/>
                <w:b/>
                <w:lang w:eastAsia="cs-CZ"/>
              </w:rPr>
            </w:pPr>
            <w:r w:rsidRPr="00FE7142">
              <w:rPr>
                <w:rFonts w:cstheme="minorHAnsi"/>
                <w:b/>
                <w:lang w:eastAsia="cs-CZ"/>
              </w:rPr>
              <w:t>20</w:t>
            </w:r>
          </w:p>
        </w:tc>
        <w:tc>
          <w:tcPr>
            <w:tcW w:w="1134" w:type="dxa"/>
            <w:tcBorders>
              <w:top w:val="nil"/>
              <w:left w:val="nil"/>
              <w:bottom w:val="single" w:sz="4" w:space="0" w:color="auto"/>
              <w:right w:val="single" w:sz="4" w:space="0" w:color="auto"/>
            </w:tcBorders>
            <w:shd w:val="clear" w:color="auto" w:fill="auto"/>
            <w:noWrap/>
            <w:vAlign w:val="bottom"/>
            <w:hideMark/>
          </w:tcPr>
          <w:p w:rsidR="002F22C8" w:rsidRDefault="00FE7142" w:rsidP="00B313B5">
            <w:pPr>
              <w:keepNext/>
              <w:spacing w:line="312" w:lineRule="auto"/>
              <w:jc w:val="center"/>
              <w:rPr>
                <w:rFonts w:cstheme="minorHAnsi"/>
                <w:b/>
                <w:lang w:eastAsia="cs-CZ"/>
              </w:rPr>
            </w:pPr>
            <w:r w:rsidRPr="00FE7142">
              <w:rPr>
                <w:rFonts w:cstheme="minorHAnsi"/>
                <w:b/>
                <w:lang w:eastAsia="cs-CZ"/>
              </w:rPr>
              <w:t>1436</w:t>
            </w:r>
          </w:p>
        </w:tc>
      </w:tr>
    </w:tbl>
    <w:p w:rsidR="002F22C8" w:rsidRPr="006E03F8" w:rsidRDefault="00FE7142" w:rsidP="00B313B5">
      <w:pPr>
        <w:pStyle w:val="Titulek"/>
        <w:spacing w:line="312" w:lineRule="auto"/>
        <w:jc w:val="center"/>
        <w:rPr>
          <w:i w:val="0"/>
          <w:iCs w:val="0"/>
          <w:sz w:val="22"/>
          <w:szCs w:val="22"/>
        </w:rPr>
      </w:pPr>
      <w:bookmarkStart w:id="162" w:name="_Toc23751511"/>
      <w:r w:rsidRPr="006E03F8">
        <w:rPr>
          <w:b/>
          <w:i w:val="0"/>
          <w:iCs w:val="0"/>
          <w:sz w:val="22"/>
          <w:szCs w:val="22"/>
        </w:rPr>
        <w:t xml:space="preserve">Tabulka </w:t>
      </w:r>
      <w:r w:rsidR="00D406A2">
        <w:rPr>
          <w:b/>
          <w:i w:val="0"/>
          <w:iCs w:val="0"/>
          <w:sz w:val="22"/>
          <w:szCs w:val="22"/>
        </w:rPr>
        <w:fldChar w:fldCharType="begin"/>
      </w:r>
      <w:r w:rsidR="00D406A2">
        <w:rPr>
          <w:b/>
          <w:i w:val="0"/>
          <w:iCs w:val="0"/>
          <w:sz w:val="22"/>
          <w:szCs w:val="22"/>
        </w:rPr>
        <w:instrText xml:space="preserve"> SEQ Tabulka \* ARABIC </w:instrText>
      </w:r>
      <w:r w:rsidR="00D406A2">
        <w:rPr>
          <w:b/>
          <w:i w:val="0"/>
          <w:iCs w:val="0"/>
          <w:sz w:val="22"/>
          <w:szCs w:val="22"/>
        </w:rPr>
        <w:fldChar w:fldCharType="separate"/>
      </w:r>
      <w:r w:rsidR="004630FD">
        <w:rPr>
          <w:b/>
          <w:i w:val="0"/>
          <w:iCs w:val="0"/>
          <w:noProof/>
          <w:sz w:val="22"/>
          <w:szCs w:val="22"/>
        </w:rPr>
        <w:t>5</w:t>
      </w:r>
      <w:r w:rsidR="00D406A2">
        <w:rPr>
          <w:b/>
          <w:i w:val="0"/>
          <w:iCs w:val="0"/>
          <w:sz w:val="22"/>
          <w:szCs w:val="22"/>
        </w:rPr>
        <w:fldChar w:fldCharType="end"/>
      </w:r>
      <w:r w:rsidR="00C871D2" w:rsidRPr="006E03F8">
        <w:rPr>
          <w:i w:val="0"/>
          <w:iCs w:val="0"/>
          <w:sz w:val="22"/>
          <w:szCs w:val="22"/>
        </w:rPr>
        <w:t xml:space="preserve"> – Počty osob v diagnostickém okruhu PAS </w:t>
      </w:r>
      <w:r w:rsidR="00B0589D" w:rsidRPr="006E03F8">
        <w:rPr>
          <w:i w:val="0"/>
          <w:iCs w:val="0"/>
          <w:sz w:val="22"/>
          <w:szCs w:val="22"/>
        </w:rPr>
        <w:t>v roce 2018 (Zdroj: ÚZIS – NRHZ</w:t>
      </w:r>
      <w:r w:rsidR="00C871D2" w:rsidRPr="006E03F8">
        <w:rPr>
          <w:i w:val="0"/>
          <w:iCs w:val="0"/>
          <w:sz w:val="22"/>
          <w:szCs w:val="22"/>
        </w:rPr>
        <w:t>)</w:t>
      </w:r>
      <w:bookmarkEnd w:id="162"/>
    </w:p>
    <w:p w:rsidR="00D2607A" w:rsidRPr="00134DF8" w:rsidRDefault="00FE0721" w:rsidP="00B313B5">
      <w:pPr>
        <w:spacing w:line="312" w:lineRule="auto"/>
        <w:rPr>
          <w:rFonts w:cstheme="minorHAnsi"/>
        </w:rPr>
      </w:pPr>
      <w:r w:rsidRPr="00134DF8">
        <w:rPr>
          <w:rFonts w:cstheme="minorHAnsi"/>
        </w:rPr>
        <w:t xml:space="preserve">Pro osoby s PAS jsou důležité služby rané péče, </w:t>
      </w:r>
      <w:r w:rsidR="003D547C">
        <w:rPr>
          <w:rFonts w:cstheme="minorHAnsi"/>
        </w:rPr>
        <w:t xml:space="preserve">osobní asistence, </w:t>
      </w:r>
      <w:r w:rsidR="00D2607A" w:rsidRPr="00134DF8">
        <w:rPr>
          <w:rFonts w:cstheme="minorHAnsi"/>
        </w:rPr>
        <w:t xml:space="preserve">denních </w:t>
      </w:r>
      <w:r w:rsidRPr="00134DF8">
        <w:rPr>
          <w:rFonts w:cstheme="minorHAnsi"/>
        </w:rPr>
        <w:t>stacionářů a domovů pro osoby se zdravotním postižením (případně domovů se zvláštním režimem) a pro pečující osoby bezpochyby také dostupnost odlehčovacích služeb. Tyto služby musí být budovány v koordinaci s MPSV, neboť poruchy PAS jsou, jak je z grafu patrné, natolik novým tématem, že je třeba rozvoj v této oblasti na národní úrovni koordinovat. </w:t>
      </w:r>
      <w:r w:rsidR="00D2607A" w:rsidRPr="00134DF8">
        <w:rPr>
          <w:rFonts w:cstheme="minorHAnsi"/>
        </w:rPr>
        <w:t xml:space="preserve">Zajímavé jsou rovněž inovativní přístupy </w:t>
      </w:r>
      <w:r w:rsidR="00ED074A">
        <w:rPr>
          <w:rFonts w:cstheme="minorHAnsi"/>
        </w:rPr>
        <w:t>k</w:t>
      </w:r>
      <w:r w:rsidR="00D2607A" w:rsidRPr="00134DF8">
        <w:rPr>
          <w:rFonts w:cstheme="minorHAnsi"/>
        </w:rPr>
        <w:t xml:space="preserve"> osob</w:t>
      </w:r>
      <w:r w:rsidR="00ED074A">
        <w:rPr>
          <w:rFonts w:cstheme="minorHAnsi"/>
        </w:rPr>
        <w:t>ám</w:t>
      </w:r>
      <w:r w:rsidR="00D2607A" w:rsidRPr="00134DF8">
        <w:rPr>
          <w:rFonts w:cstheme="minorHAnsi"/>
        </w:rPr>
        <w:t xml:space="preserve"> s autismem, které jsou v současné době pilotovány nejen ve středních Čechách</w:t>
      </w:r>
      <w:r w:rsidR="00D2607A" w:rsidRPr="00134DF8">
        <w:rPr>
          <w:rStyle w:val="Znakapoznpodarou"/>
          <w:rFonts w:cstheme="minorHAnsi"/>
        </w:rPr>
        <w:footnoteReference w:id="21"/>
      </w:r>
      <w:r w:rsidR="00D2607A" w:rsidRPr="00134DF8">
        <w:rPr>
          <w:rFonts w:cstheme="minorHAnsi"/>
        </w:rPr>
        <w:t xml:space="preserve">. </w:t>
      </w:r>
    </w:p>
    <w:p w:rsidR="008D3DCC" w:rsidRDefault="00962B8C" w:rsidP="00B313B5">
      <w:pPr>
        <w:pStyle w:val="Nadpis3"/>
        <w:spacing w:line="312" w:lineRule="auto"/>
      </w:pPr>
      <w:bookmarkStart w:id="163" w:name="_Toc20509177"/>
      <w:bookmarkStart w:id="164" w:name="_Toc20509635"/>
      <w:bookmarkStart w:id="165" w:name="_Toc20510376"/>
      <w:bookmarkStart w:id="166" w:name="_Toc20511188"/>
      <w:bookmarkStart w:id="167" w:name="_Toc20511382"/>
      <w:bookmarkStart w:id="168" w:name="_Toc20518917"/>
      <w:bookmarkStart w:id="169" w:name="_Toc20519046"/>
      <w:bookmarkStart w:id="170" w:name="_Toc20566050"/>
      <w:bookmarkStart w:id="171" w:name="_Toc20568771"/>
      <w:bookmarkStart w:id="172" w:name="_Toc20511189"/>
      <w:bookmarkStart w:id="173" w:name="_Toc20511383"/>
      <w:bookmarkStart w:id="174" w:name="_Toc20518918"/>
      <w:bookmarkStart w:id="175" w:name="_Toc20519047"/>
      <w:bookmarkStart w:id="176" w:name="_Toc20566051"/>
      <w:bookmarkStart w:id="177" w:name="_Toc20568772"/>
      <w:bookmarkStart w:id="178" w:name="_Toc20511190"/>
      <w:bookmarkStart w:id="179" w:name="_Toc20511384"/>
      <w:bookmarkStart w:id="180" w:name="_Toc20518919"/>
      <w:bookmarkStart w:id="181" w:name="_Toc20519048"/>
      <w:bookmarkStart w:id="182" w:name="_Toc20566052"/>
      <w:bookmarkStart w:id="183" w:name="_Toc20568773"/>
      <w:bookmarkStart w:id="184" w:name="_Toc20509179"/>
      <w:bookmarkStart w:id="185" w:name="_Toc20509637"/>
      <w:bookmarkStart w:id="186" w:name="_Toc20510378"/>
      <w:bookmarkStart w:id="187" w:name="_Toc20511191"/>
      <w:bookmarkStart w:id="188" w:name="_Toc20511385"/>
      <w:bookmarkStart w:id="189" w:name="_Toc20518920"/>
      <w:bookmarkStart w:id="190" w:name="_Toc20519049"/>
      <w:bookmarkStart w:id="191" w:name="_Toc20566053"/>
      <w:bookmarkStart w:id="192" w:name="_Toc20568774"/>
      <w:bookmarkStart w:id="193" w:name="_Toc19096248"/>
      <w:bookmarkStart w:id="194" w:name="_Toc20575683"/>
      <w:bookmarkStart w:id="195" w:name="_Toc20575858"/>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lastRenderedPageBreak/>
        <w:t>Lidé</w:t>
      </w:r>
      <w:r w:rsidR="00BB7C14" w:rsidRPr="00134DF8">
        <w:t xml:space="preserve"> s duševním onemocněním</w:t>
      </w:r>
      <w:bookmarkEnd w:id="193"/>
      <w:bookmarkEnd w:id="194"/>
      <w:bookmarkEnd w:id="195"/>
    </w:p>
    <w:p w:rsidR="00BB7C14" w:rsidRPr="00134DF8" w:rsidRDefault="00BB7C14" w:rsidP="00B313B5">
      <w:pPr>
        <w:spacing w:line="312" w:lineRule="auto"/>
        <w:rPr>
          <w:rFonts w:cstheme="minorHAnsi"/>
        </w:rPr>
      </w:pPr>
      <w:r w:rsidRPr="00134DF8">
        <w:rPr>
          <w:rFonts w:cstheme="minorHAnsi"/>
        </w:rPr>
        <w:t>Duševní onemocnění anebo poruch</w:t>
      </w:r>
      <w:r w:rsidR="00ED074A">
        <w:rPr>
          <w:rFonts w:cstheme="minorHAnsi"/>
        </w:rPr>
        <w:t>y</w:t>
      </w:r>
      <w:r w:rsidRPr="00134DF8">
        <w:rPr>
          <w:rFonts w:cstheme="minorHAnsi"/>
        </w:rPr>
        <w:t xml:space="preserve"> ovlivňují lidské myšlení, prožívání a vztahy s rodinou, blízkými a celou společností. „Duševní zdraví je nedílnou součástí plnohodnotné integrity člověka. Kvalita života, kulturní prostředí, sociální procesy a samotný přístup k životu mají podstatný vliv na duševní zdraví, stejně jako celková duševní kondice člověka významným způsobem determinuje a ovlivňuje všechny aspekty jeho kvality života.“</w:t>
      </w:r>
      <w:r w:rsidRPr="00134DF8">
        <w:rPr>
          <w:rFonts w:cstheme="minorHAnsi"/>
          <w:vertAlign w:val="superscript"/>
        </w:rPr>
        <w:footnoteReference w:id="22"/>
      </w:r>
      <w:r w:rsidRPr="00134DF8">
        <w:rPr>
          <w:rFonts w:cstheme="minorHAnsi"/>
          <w:vertAlign w:val="superscript"/>
        </w:rPr>
        <w:t xml:space="preserve"> </w:t>
      </w:r>
    </w:p>
    <w:p w:rsidR="00C871D2" w:rsidRDefault="00BB7C14" w:rsidP="00B313B5">
      <w:pPr>
        <w:spacing w:line="312" w:lineRule="auto"/>
        <w:rPr>
          <w:rFonts w:cstheme="minorHAnsi"/>
        </w:rPr>
      </w:pPr>
      <w:r w:rsidRPr="00134DF8">
        <w:rPr>
          <w:rFonts w:cstheme="minorHAnsi"/>
        </w:rPr>
        <w:t xml:space="preserve">Lidé s duševním onemocněním, </w:t>
      </w:r>
      <w:r w:rsidR="00ED074A">
        <w:rPr>
          <w:rFonts w:cstheme="minorHAnsi"/>
        </w:rPr>
        <w:t> podstupující psychiatrickou léčbu</w:t>
      </w:r>
      <w:r w:rsidRPr="00134DF8">
        <w:rPr>
          <w:rFonts w:cstheme="minorHAnsi"/>
        </w:rPr>
        <w:t>, jsou zejména lidé s těžkým duševním onemocněním (tzv. SMI</w:t>
      </w:r>
      <w:r w:rsidR="00B0589D">
        <w:rPr>
          <w:rFonts w:cstheme="minorHAnsi"/>
        </w:rPr>
        <w:t xml:space="preserve"> – </w:t>
      </w:r>
      <w:r w:rsidRPr="00134DF8">
        <w:rPr>
          <w:rFonts w:cstheme="minorHAnsi"/>
        </w:rPr>
        <w:t>severe mental illness)</w:t>
      </w:r>
      <w:r w:rsidRPr="00134DF8">
        <w:rPr>
          <w:rFonts w:cstheme="minorHAnsi"/>
          <w:vertAlign w:val="superscript"/>
        </w:rPr>
        <w:footnoteReference w:id="23"/>
      </w:r>
      <w:r w:rsidRPr="00134DF8">
        <w:rPr>
          <w:rFonts w:cstheme="minorHAnsi"/>
        </w:rPr>
        <w:t xml:space="preserve">, lidé rizikově užívající alkohol nebo omamné a návykové látky, lidé s mentálním postižením s tzv. „poruchami chování“, lidé s demencí zpravidla v akutním stadiu, lidé </w:t>
      </w:r>
      <w:r w:rsidR="00ED074A">
        <w:rPr>
          <w:rFonts w:cstheme="minorHAnsi"/>
        </w:rPr>
        <w:t xml:space="preserve">s </w:t>
      </w:r>
      <w:r w:rsidRPr="00134DF8">
        <w:rPr>
          <w:rFonts w:cstheme="minorHAnsi"/>
        </w:rPr>
        <w:t xml:space="preserve">nařízenou ochrannou léčbou a děti s vážnými problémy v oblasti duševního zdraví. </w:t>
      </w:r>
    </w:p>
    <w:tbl>
      <w:tblPr>
        <w:tblW w:w="8232" w:type="dxa"/>
        <w:jc w:val="center"/>
        <w:tblCellMar>
          <w:left w:w="70" w:type="dxa"/>
          <w:right w:w="70" w:type="dxa"/>
        </w:tblCellMar>
        <w:tblLook w:val="04A0" w:firstRow="1" w:lastRow="0" w:firstColumn="1" w:lastColumn="0" w:noHBand="0" w:noVBand="1"/>
      </w:tblPr>
      <w:tblGrid>
        <w:gridCol w:w="3606"/>
        <w:gridCol w:w="1418"/>
        <w:gridCol w:w="1417"/>
        <w:gridCol w:w="1791"/>
      </w:tblGrid>
      <w:tr w:rsidR="00C871D2" w:rsidRPr="00134DF8" w:rsidTr="00253ED1">
        <w:trPr>
          <w:trHeight w:val="408"/>
          <w:jc w:val="center"/>
        </w:trPr>
        <w:tc>
          <w:tcPr>
            <w:tcW w:w="3606" w:type="dxa"/>
            <w:vMerge w:val="restart"/>
            <w:tcBorders>
              <w:top w:val="single" w:sz="8" w:space="0" w:color="auto"/>
              <w:left w:val="single" w:sz="8" w:space="0" w:color="auto"/>
              <w:right w:val="single" w:sz="4" w:space="0" w:color="auto"/>
            </w:tcBorders>
            <w:shd w:val="clear" w:color="auto" w:fill="auto"/>
            <w:vAlign w:val="center"/>
            <w:hideMark/>
          </w:tcPr>
          <w:p w:rsidR="00C871D2" w:rsidRPr="00C871D2" w:rsidRDefault="00FE7142" w:rsidP="00B313B5">
            <w:pPr>
              <w:spacing w:line="312" w:lineRule="auto"/>
              <w:jc w:val="center"/>
              <w:rPr>
                <w:rFonts w:eastAsiaTheme="majorEastAsia" w:cstheme="minorHAnsi"/>
                <w:b/>
                <w:color w:val="2E74B5" w:themeColor="accent1" w:themeShade="BF"/>
                <w:sz w:val="32"/>
                <w:szCs w:val="32"/>
                <w:lang w:eastAsia="cs-CZ"/>
              </w:rPr>
            </w:pPr>
            <w:r w:rsidRPr="00FE7142">
              <w:rPr>
                <w:rFonts w:cstheme="minorHAnsi"/>
                <w:b/>
                <w:lang w:eastAsia="cs-CZ"/>
              </w:rPr>
              <w:t>Diagnostický okruh</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C871D2" w:rsidRPr="00C871D2" w:rsidRDefault="00FE7142" w:rsidP="00B313B5">
            <w:pPr>
              <w:spacing w:line="312" w:lineRule="auto"/>
              <w:jc w:val="center"/>
              <w:rPr>
                <w:rFonts w:eastAsiaTheme="majorEastAsia" w:cstheme="minorHAnsi"/>
                <w:b/>
                <w:color w:val="2E74B5" w:themeColor="accent1" w:themeShade="BF"/>
                <w:sz w:val="32"/>
                <w:szCs w:val="32"/>
                <w:lang w:eastAsia="cs-CZ"/>
              </w:rPr>
            </w:pPr>
            <w:r w:rsidRPr="00FE7142">
              <w:rPr>
                <w:rFonts w:cstheme="minorHAnsi"/>
                <w:b/>
                <w:lang w:eastAsia="cs-CZ"/>
              </w:rPr>
              <w:t>Hlavní</w:t>
            </w:r>
          </w:p>
        </w:tc>
        <w:tc>
          <w:tcPr>
            <w:tcW w:w="1417" w:type="dxa"/>
            <w:tcBorders>
              <w:top w:val="single" w:sz="8" w:space="0" w:color="auto"/>
              <w:left w:val="nil"/>
              <w:right w:val="single" w:sz="4" w:space="0" w:color="auto"/>
            </w:tcBorders>
            <w:shd w:val="clear" w:color="auto" w:fill="auto"/>
            <w:vAlign w:val="center"/>
            <w:hideMark/>
          </w:tcPr>
          <w:p w:rsidR="00C871D2" w:rsidRPr="00C871D2" w:rsidRDefault="00FE7142" w:rsidP="00B313B5">
            <w:pPr>
              <w:spacing w:line="312" w:lineRule="auto"/>
              <w:jc w:val="center"/>
              <w:rPr>
                <w:rFonts w:eastAsiaTheme="majorEastAsia" w:cstheme="minorHAnsi"/>
                <w:b/>
                <w:color w:val="2E74B5" w:themeColor="accent1" w:themeShade="BF"/>
                <w:sz w:val="32"/>
                <w:szCs w:val="32"/>
                <w:lang w:eastAsia="cs-CZ"/>
              </w:rPr>
            </w:pPr>
            <w:r w:rsidRPr="00FE7142">
              <w:rPr>
                <w:rFonts w:cstheme="minorHAnsi"/>
                <w:b/>
                <w:lang w:eastAsia="cs-CZ"/>
              </w:rPr>
              <w:t>Vedlejší</w:t>
            </w:r>
          </w:p>
        </w:tc>
        <w:tc>
          <w:tcPr>
            <w:tcW w:w="1791" w:type="dxa"/>
            <w:tcBorders>
              <w:top w:val="single" w:sz="8" w:space="0" w:color="auto"/>
              <w:left w:val="nil"/>
              <w:right w:val="single" w:sz="8" w:space="0" w:color="auto"/>
            </w:tcBorders>
            <w:shd w:val="clear" w:color="auto" w:fill="auto"/>
            <w:vAlign w:val="center"/>
            <w:hideMark/>
          </w:tcPr>
          <w:p w:rsidR="00C871D2" w:rsidRPr="00C871D2" w:rsidRDefault="00FE7142" w:rsidP="00B313B5">
            <w:pPr>
              <w:spacing w:line="312" w:lineRule="auto"/>
              <w:jc w:val="center"/>
              <w:rPr>
                <w:rFonts w:eastAsiaTheme="majorEastAsia" w:cstheme="minorHAnsi"/>
                <w:b/>
                <w:color w:val="2E74B5" w:themeColor="accent1" w:themeShade="BF"/>
                <w:sz w:val="32"/>
                <w:szCs w:val="32"/>
                <w:lang w:eastAsia="cs-CZ"/>
              </w:rPr>
            </w:pPr>
            <w:r w:rsidRPr="00FE7142">
              <w:rPr>
                <w:rFonts w:cstheme="minorHAnsi"/>
                <w:b/>
                <w:lang w:eastAsia="cs-CZ"/>
              </w:rPr>
              <w:t>Celkem osob</w:t>
            </w:r>
          </w:p>
        </w:tc>
      </w:tr>
      <w:tr w:rsidR="00C871D2" w:rsidRPr="00134DF8" w:rsidTr="00253ED1">
        <w:trPr>
          <w:trHeight w:val="229"/>
          <w:jc w:val="center"/>
        </w:trPr>
        <w:tc>
          <w:tcPr>
            <w:tcW w:w="3606" w:type="dxa"/>
            <w:vMerge/>
            <w:tcBorders>
              <w:left w:val="single" w:sz="8" w:space="0" w:color="auto"/>
              <w:bottom w:val="single" w:sz="4" w:space="0" w:color="auto"/>
              <w:right w:val="single" w:sz="4" w:space="0" w:color="auto"/>
            </w:tcBorders>
            <w:shd w:val="clear" w:color="auto" w:fill="auto"/>
            <w:vAlign w:val="center"/>
            <w:hideMark/>
          </w:tcPr>
          <w:p w:rsidR="00C871D2" w:rsidRPr="00C871D2" w:rsidRDefault="00C871D2" w:rsidP="00B313B5">
            <w:pPr>
              <w:spacing w:line="312" w:lineRule="auto"/>
              <w:rPr>
                <w:rFonts w:cstheme="minorHAnsi"/>
                <w:b/>
                <w:lang w:eastAsia="cs-CZ"/>
              </w:rPr>
            </w:pPr>
          </w:p>
        </w:tc>
        <w:tc>
          <w:tcPr>
            <w:tcW w:w="2835" w:type="dxa"/>
            <w:gridSpan w:val="2"/>
            <w:tcBorders>
              <w:top w:val="single" w:sz="8" w:space="0" w:color="auto"/>
              <w:left w:val="nil"/>
              <w:bottom w:val="single" w:sz="4" w:space="0" w:color="auto"/>
              <w:right w:val="single" w:sz="4" w:space="0" w:color="auto"/>
            </w:tcBorders>
            <w:shd w:val="clear" w:color="auto" w:fill="auto"/>
            <w:vAlign w:val="center"/>
            <w:hideMark/>
          </w:tcPr>
          <w:p w:rsidR="00C871D2" w:rsidRPr="00C871D2" w:rsidRDefault="00FE7142" w:rsidP="00B313B5">
            <w:pPr>
              <w:spacing w:line="312" w:lineRule="auto"/>
              <w:jc w:val="center"/>
              <w:rPr>
                <w:rFonts w:cstheme="minorHAnsi"/>
                <w:b/>
                <w:lang w:eastAsia="cs-CZ"/>
              </w:rPr>
            </w:pPr>
            <w:r w:rsidRPr="00FE7142">
              <w:rPr>
                <w:rFonts w:cstheme="minorHAnsi"/>
                <w:b/>
                <w:lang w:eastAsia="cs-CZ"/>
              </w:rPr>
              <w:t>diagnóza</w:t>
            </w:r>
          </w:p>
        </w:tc>
        <w:tc>
          <w:tcPr>
            <w:tcW w:w="1791" w:type="dxa"/>
            <w:tcBorders>
              <w:left w:val="nil"/>
              <w:bottom w:val="single" w:sz="4" w:space="0" w:color="auto"/>
              <w:right w:val="single" w:sz="8" w:space="0" w:color="auto"/>
            </w:tcBorders>
            <w:shd w:val="clear" w:color="auto" w:fill="auto"/>
            <w:vAlign w:val="center"/>
            <w:hideMark/>
          </w:tcPr>
          <w:p w:rsidR="00C871D2" w:rsidRPr="00C871D2" w:rsidRDefault="00C871D2" w:rsidP="00B313B5">
            <w:pPr>
              <w:spacing w:line="312" w:lineRule="auto"/>
              <w:rPr>
                <w:rFonts w:cstheme="minorHAnsi"/>
                <w:b/>
                <w:lang w:eastAsia="cs-CZ"/>
              </w:rPr>
            </w:pPr>
          </w:p>
        </w:tc>
      </w:tr>
      <w:tr w:rsidR="00BB7C14" w:rsidRPr="00134DF8" w:rsidTr="00253ED1">
        <w:trPr>
          <w:trHeight w:val="1020"/>
          <w:jc w:val="center"/>
        </w:trPr>
        <w:tc>
          <w:tcPr>
            <w:tcW w:w="3606" w:type="dxa"/>
            <w:tcBorders>
              <w:top w:val="nil"/>
              <w:left w:val="single" w:sz="8" w:space="0" w:color="auto"/>
              <w:bottom w:val="single" w:sz="4" w:space="0" w:color="auto"/>
              <w:right w:val="single" w:sz="4" w:space="0" w:color="auto"/>
            </w:tcBorders>
            <w:shd w:val="clear" w:color="auto" w:fill="auto"/>
            <w:vAlign w:val="center"/>
            <w:hideMark/>
          </w:tcPr>
          <w:p w:rsidR="00BB7C14" w:rsidRPr="00C871D2" w:rsidRDefault="00FE7142" w:rsidP="00B313B5">
            <w:pPr>
              <w:spacing w:line="312" w:lineRule="auto"/>
              <w:rPr>
                <w:rFonts w:cstheme="minorHAnsi"/>
                <w:b/>
                <w:lang w:eastAsia="cs-CZ"/>
              </w:rPr>
            </w:pPr>
            <w:r w:rsidRPr="00FE7142">
              <w:rPr>
                <w:rFonts w:cstheme="minorHAnsi"/>
                <w:b/>
                <w:lang w:eastAsia="cs-CZ"/>
              </w:rPr>
              <w:t>F2 (schizofrenie, schizotypální poruchy, poruchy s bludy, psychotické poruchy, indukované poruchy s bludy, schozoafektivní poruchy, jiné neorganické psychotické poruchy, neurčené neorganické psychózy);</w:t>
            </w:r>
          </w:p>
        </w:tc>
        <w:tc>
          <w:tcPr>
            <w:tcW w:w="1418" w:type="dxa"/>
            <w:tcBorders>
              <w:top w:val="nil"/>
              <w:left w:val="nil"/>
              <w:bottom w:val="single" w:sz="4" w:space="0" w:color="auto"/>
              <w:right w:val="single" w:sz="4" w:space="0" w:color="auto"/>
            </w:tcBorders>
            <w:shd w:val="clear" w:color="auto" w:fill="auto"/>
            <w:noWrap/>
            <w:vAlign w:val="center"/>
            <w:hideMark/>
          </w:tcPr>
          <w:p w:rsidR="00BB7C14" w:rsidRPr="00134DF8" w:rsidRDefault="00BB7C14" w:rsidP="00B313B5">
            <w:pPr>
              <w:spacing w:line="312" w:lineRule="auto"/>
              <w:jc w:val="center"/>
              <w:rPr>
                <w:rFonts w:cstheme="minorHAnsi"/>
                <w:lang w:eastAsia="cs-CZ"/>
              </w:rPr>
            </w:pPr>
            <w:r w:rsidRPr="00134DF8">
              <w:rPr>
                <w:rFonts w:cstheme="minorHAnsi"/>
                <w:lang w:eastAsia="cs-CZ"/>
              </w:rPr>
              <w:t>5202</w:t>
            </w:r>
          </w:p>
        </w:tc>
        <w:tc>
          <w:tcPr>
            <w:tcW w:w="1417" w:type="dxa"/>
            <w:tcBorders>
              <w:top w:val="nil"/>
              <w:left w:val="nil"/>
              <w:bottom w:val="single" w:sz="4" w:space="0" w:color="auto"/>
              <w:right w:val="single" w:sz="4" w:space="0" w:color="auto"/>
            </w:tcBorders>
            <w:shd w:val="clear" w:color="auto" w:fill="auto"/>
            <w:noWrap/>
            <w:vAlign w:val="center"/>
            <w:hideMark/>
          </w:tcPr>
          <w:p w:rsidR="00BB7C14" w:rsidRPr="00134DF8" w:rsidRDefault="00BB7C14" w:rsidP="00B313B5">
            <w:pPr>
              <w:spacing w:line="312" w:lineRule="auto"/>
              <w:jc w:val="center"/>
              <w:rPr>
                <w:rFonts w:cstheme="minorHAnsi"/>
                <w:lang w:eastAsia="cs-CZ"/>
              </w:rPr>
            </w:pPr>
            <w:r w:rsidRPr="00134DF8">
              <w:rPr>
                <w:rFonts w:cstheme="minorHAnsi"/>
                <w:lang w:eastAsia="cs-CZ"/>
              </w:rPr>
              <w:t>576</w:t>
            </w:r>
          </w:p>
        </w:tc>
        <w:tc>
          <w:tcPr>
            <w:tcW w:w="1791" w:type="dxa"/>
            <w:tcBorders>
              <w:top w:val="nil"/>
              <w:left w:val="nil"/>
              <w:bottom w:val="single" w:sz="4" w:space="0" w:color="auto"/>
              <w:right w:val="single" w:sz="8" w:space="0" w:color="auto"/>
            </w:tcBorders>
            <w:shd w:val="clear" w:color="auto" w:fill="auto"/>
            <w:noWrap/>
            <w:vAlign w:val="center"/>
            <w:hideMark/>
          </w:tcPr>
          <w:p w:rsidR="00BB7C14" w:rsidRPr="00C871D2" w:rsidRDefault="00FE7142" w:rsidP="00B313B5">
            <w:pPr>
              <w:spacing w:line="312" w:lineRule="auto"/>
              <w:jc w:val="center"/>
              <w:rPr>
                <w:rFonts w:cstheme="minorHAnsi"/>
                <w:b/>
                <w:lang w:eastAsia="cs-CZ"/>
              </w:rPr>
            </w:pPr>
            <w:r w:rsidRPr="00FE7142">
              <w:rPr>
                <w:rFonts w:cstheme="minorHAnsi"/>
                <w:b/>
                <w:lang w:eastAsia="cs-CZ"/>
              </w:rPr>
              <w:t>5778</w:t>
            </w:r>
          </w:p>
        </w:tc>
      </w:tr>
      <w:tr w:rsidR="00BB7C14" w:rsidRPr="00134DF8" w:rsidTr="00253ED1">
        <w:trPr>
          <w:trHeight w:val="600"/>
          <w:jc w:val="center"/>
        </w:trPr>
        <w:tc>
          <w:tcPr>
            <w:tcW w:w="3606" w:type="dxa"/>
            <w:tcBorders>
              <w:top w:val="nil"/>
              <w:left w:val="single" w:sz="8" w:space="0" w:color="auto"/>
              <w:bottom w:val="single" w:sz="4" w:space="0" w:color="auto"/>
              <w:right w:val="single" w:sz="4" w:space="0" w:color="auto"/>
            </w:tcBorders>
            <w:shd w:val="clear" w:color="auto" w:fill="auto"/>
            <w:vAlign w:val="center"/>
            <w:hideMark/>
          </w:tcPr>
          <w:p w:rsidR="00BB7C14" w:rsidRPr="00C871D2" w:rsidRDefault="00FE7142" w:rsidP="00B313B5">
            <w:pPr>
              <w:spacing w:line="312" w:lineRule="auto"/>
              <w:rPr>
                <w:rFonts w:cstheme="minorHAnsi"/>
                <w:b/>
                <w:lang w:eastAsia="cs-CZ"/>
              </w:rPr>
            </w:pPr>
            <w:r w:rsidRPr="00FE7142">
              <w:rPr>
                <w:rFonts w:cstheme="minorHAnsi"/>
                <w:b/>
                <w:lang w:eastAsia="cs-CZ"/>
              </w:rPr>
              <w:t>F30-F31 (hypomanie, bipolární afektivní porucha);</w:t>
            </w:r>
          </w:p>
        </w:tc>
        <w:tc>
          <w:tcPr>
            <w:tcW w:w="1418" w:type="dxa"/>
            <w:tcBorders>
              <w:top w:val="nil"/>
              <w:left w:val="nil"/>
              <w:bottom w:val="single" w:sz="4" w:space="0" w:color="auto"/>
              <w:right w:val="single" w:sz="4" w:space="0" w:color="auto"/>
            </w:tcBorders>
            <w:shd w:val="clear" w:color="auto" w:fill="auto"/>
            <w:noWrap/>
            <w:vAlign w:val="center"/>
            <w:hideMark/>
          </w:tcPr>
          <w:p w:rsidR="00BB7C14" w:rsidRPr="00134DF8" w:rsidRDefault="00BB7C14" w:rsidP="00B313B5">
            <w:pPr>
              <w:spacing w:line="312" w:lineRule="auto"/>
              <w:jc w:val="center"/>
              <w:rPr>
                <w:rFonts w:cstheme="minorHAnsi"/>
                <w:lang w:eastAsia="cs-CZ"/>
              </w:rPr>
            </w:pPr>
            <w:r w:rsidRPr="00134DF8">
              <w:rPr>
                <w:rFonts w:cstheme="minorHAnsi"/>
                <w:lang w:eastAsia="cs-CZ"/>
              </w:rPr>
              <w:t>1312</w:t>
            </w:r>
          </w:p>
        </w:tc>
        <w:tc>
          <w:tcPr>
            <w:tcW w:w="1417" w:type="dxa"/>
            <w:tcBorders>
              <w:top w:val="nil"/>
              <w:left w:val="nil"/>
              <w:bottom w:val="single" w:sz="4" w:space="0" w:color="auto"/>
              <w:right w:val="single" w:sz="4" w:space="0" w:color="auto"/>
            </w:tcBorders>
            <w:shd w:val="clear" w:color="auto" w:fill="auto"/>
            <w:noWrap/>
            <w:vAlign w:val="center"/>
            <w:hideMark/>
          </w:tcPr>
          <w:p w:rsidR="00BB7C14" w:rsidRPr="00134DF8" w:rsidRDefault="00BB7C14" w:rsidP="00B313B5">
            <w:pPr>
              <w:spacing w:line="312" w:lineRule="auto"/>
              <w:jc w:val="center"/>
              <w:rPr>
                <w:rFonts w:cstheme="minorHAnsi"/>
                <w:lang w:eastAsia="cs-CZ"/>
              </w:rPr>
            </w:pPr>
            <w:r w:rsidRPr="00134DF8">
              <w:rPr>
                <w:rFonts w:cstheme="minorHAnsi"/>
                <w:lang w:eastAsia="cs-CZ"/>
              </w:rPr>
              <w:t>192</w:t>
            </w:r>
          </w:p>
        </w:tc>
        <w:tc>
          <w:tcPr>
            <w:tcW w:w="1791" w:type="dxa"/>
            <w:tcBorders>
              <w:top w:val="nil"/>
              <w:left w:val="nil"/>
              <w:bottom w:val="single" w:sz="4" w:space="0" w:color="auto"/>
              <w:right w:val="single" w:sz="8" w:space="0" w:color="auto"/>
            </w:tcBorders>
            <w:shd w:val="clear" w:color="auto" w:fill="auto"/>
            <w:noWrap/>
            <w:vAlign w:val="center"/>
            <w:hideMark/>
          </w:tcPr>
          <w:p w:rsidR="00BB7C14" w:rsidRPr="00C871D2" w:rsidRDefault="00FE7142" w:rsidP="00B313B5">
            <w:pPr>
              <w:spacing w:line="312" w:lineRule="auto"/>
              <w:jc w:val="center"/>
              <w:rPr>
                <w:rFonts w:cstheme="minorHAnsi"/>
                <w:b/>
                <w:lang w:eastAsia="cs-CZ"/>
              </w:rPr>
            </w:pPr>
            <w:r w:rsidRPr="00FE7142">
              <w:rPr>
                <w:rFonts w:cstheme="minorHAnsi"/>
                <w:b/>
                <w:lang w:eastAsia="cs-CZ"/>
              </w:rPr>
              <w:t>1504</w:t>
            </w:r>
          </w:p>
        </w:tc>
      </w:tr>
      <w:tr w:rsidR="00BB7C14" w:rsidRPr="00134DF8" w:rsidTr="00253ED1">
        <w:trPr>
          <w:trHeight w:val="600"/>
          <w:jc w:val="center"/>
        </w:trPr>
        <w:tc>
          <w:tcPr>
            <w:tcW w:w="3606" w:type="dxa"/>
            <w:tcBorders>
              <w:top w:val="nil"/>
              <w:left w:val="single" w:sz="8" w:space="0" w:color="auto"/>
              <w:bottom w:val="single" w:sz="4" w:space="0" w:color="auto"/>
              <w:right w:val="single" w:sz="4" w:space="0" w:color="auto"/>
            </w:tcBorders>
            <w:shd w:val="clear" w:color="auto" w:fill="auto"/>
            <w:vAlign w:val="center"/>
            <w:hideMark/>
          </w:tcPr>
          <w:p w:rsidR="00BB7C14" w:rsidRPr="00C871D2" w:rsidRDefault="00FE7142" w:rsidP="00B313B5">
            <w:pPr>
              <w:spacing w:line="312" w:lineRule="auto"/>
              <w:rPr>
                <w:rFonts w:cstheme="minorHAnsi"/>
                <w:b/>
                <w:lang w:eastAsia="cs-CZ"/>
              </w:rPr>
            </w:pPr>
            <w:r w:rsidRPr="00FE7142">
              <w:rPr>
                <w:rFonts w:cstheme="minorHAnsi"/>
                <w:b/>
                <w:lang w:eastAsia="cs-CZ"/>
              </w:rPr>
              <w:t>F34-F39 (cyklothymie, afektivní poruchy);</w:t>
            </w:r>
          </w:p>
        </w:tc>
        <w:tc>
          <w:tcPr>
            <w:tcW w:w="1418" w:type="dxa"/>
            <w:tcBorders>
              <w:top w:val="nil"/>
              <w:left w:val="nil"/>
              <w:bottom w:val="single" w:sz="4" w:space="0" w:color="auto"/>
              <w:right w:val="single" w:sz="4" w:space="0" w:color="auto"/>
            </w:tcBorders>
            <w:shd w:val="clear" w:color="auto" w:fill="auto"/>
            <w:noWrap/>
            <w:vAlign w:val="center"/>
            <w:hideMark/>
          </w:tcPr>
          <w:p w:rsidR="00BB7C14" w:rsidRPr="00134DF8" w:rsidRDefault="00BB7C14" w:rsidP="00B313B5">
            <w:pPr>
              <w:spacing w:line="312" w:lineRule="auto"/>
              <w:jc w:val="center"/>
              <w:rPr>
                <w:rFonts w:cstheme="minorHAnsi"/>
                <w:lang w:eastAsia="cs-CZ"/>
              </w:rPr>
            </w:pPr>
            <w:r w:rsidRPr="00134DF8">
              <w:rPr>
                <w:rFonts w:cstheme="minorHAnsi"/>
                <w:lang w:eastAsia="cs-CZ"/>
              </w:rPr>
              <w:t>1113</w:t>
            </w:r>
          </w:p>
        </w:tc>
        <w:tc>
          <w:tcPr>
            <w:tcW w:w="1417" w:type="dxa"/>
            <w:tcBorders>
              <w:top w:val="nil"/>
              <w:left w:val="nil"/>
              <w:bottom w:val="single" w:sz="4" w:space="0" w:color="auto"/>
              <w:right w:val="single" w:sz="4" w:space="0" w:color="auto"/>
            </w:tcBorders>
            <w:shd w:val="clear" w:color="auto" w:fill="auto"/>
            <w:noWrap/>
            <w:vAlign w:val="center"/>
            <w:hideMark/>
          </w:tcPr>
          <w:p w:rsidR="00BB7C14" w:rsidRPr="00134DF8" w:rsidRDefault="00BB7C14" w:rsidP="00B313B5">
            <w:pPr>
              <w:spacing w:line="312" w:lineRule="auto"/>
              <w:jc w:val="center"/>
              <w:rPr>
                <w:rFonts w:cstheme="minorHAnsi"/>
                <w:lang w:eastAsia="cs-CZ"/>
              </w:rPr>
            </w:pPr>
            <w:r w:rsidRPr="00134DF8">
              <w:rPr>
                <w:rFonts w:cstheme="minorHAnsi"/>
                <w:lang w:eastAsia="cs-CZ"/>
              </w:rPr>
              <w:t>153</w:t>
            </w:r>
          </w:p>
        </w:tc>
        <w:tc>
          <w:tcPr>
            <w:tcW w:w="1791" w:type="dxa"/>
            <w:tcBorders>
              <w:top w:val="nil"/>
              <w:left w:val="nil"/>
              <w:bottom w:val="single" w:sz="4" w:space="0" w:color="auto"/>
              <w:right w:val="single" w:sz="8" w:space="0" w:color="auto"/>
            </w:tcBorders>
            <w:shd w:val="clear" w:color="auto" w:fill="auto"/>
            <w:noWrap/>
            <w:vAlign w:val="center"/>
            <w:hideMark/>
          </w:tcPr>
          <w:p w:rsidR="00BB7C14" w:rsidRPr="00C871D2" w:rsidRDefault="00FE7142" w:rsidP="00B313B5">
            <w:pPr>
              <w:spacing w:line="312" w:lineRule="auto"/>
              <w:jc w:val="center"/>
              <w:rPr>
                <w:rFonts w:cstheme="minorHAnsi"/>
                <w:b/>
                <w:lang w:eastAsia="cs-CZ"/>
              </w:rPr>
            </w:pPr>
            <w:r w:rsidRPr="00FE7142">
              <w:rPr>
                <w:rFonts w:cstheme="minorHAnsi"/>
                <w:b/>
                <w:lang w:eastAsia="cs-CZ"/>
              </w:rPr>
              <w:t>1266</w:t>
            </w:r>
          </w:p>
        </w:tc>
      </w:tr>
      <w:tr w:rsidR="00BB7C14" w:rsidRPr="00134DF8" w:rsidTr="00253ED1">
        <w:trPr>
          <w:trHeight w:val="600"/>
          <w:jc w:val="center"/>
        </w:trPr>
        <w:tc>
          <w:tcPr>
            <w:tcW w:w="3606" w:type="dxa"/>
            <w:tcBorders>
              <w:top w:val="nil"/>
              <w:left w:val="single" w:sz="8" w:space="0" w:color="auto"/>
              <w:bottom w:val="single" w:sz="8" w:space="0" w:color="auto"/>
              <w:right w:val="single" w:sz="4" w:space="0" w:color="auto"/>
            </w:tcBorders>
            <w:shd w:val="clear" w:color="auto" w:fill="auto"/>
            <w:vAlign w:val="center"/>
            <w:hideMark/>
          </w:tcPr>
          <w:p w:rsidR="00BB7C14" w:rsidRPr="00C871D2" w:rsidRDefault="00FE7142" w:rsidP="00B313B5">
            <w:pPr>
              <w:spacing w:line="312" w:lineRule="auto"/>
              <w:rPr>
                <w:rFonts w:cstheme="minorHAnsi"/>
                <w:b/>
                <w:lang w:eastAsia="cs-CZ"/>
              </w:rPr>
            </w:pPr>
            <w:r w:rsidRPr="00FE7142">
              <w:rPr>
                <w:rFonts w:cstheme="minorHAnsi"/>
                <w:b/>
                <w:lang w:eastAsia="cs-CZ"/>
              </w:rPr>
              <w:t>F42 (vtíravé myšlenky, nutkavé činy, obsedantně-nutkavé poruchy).</w:t>
            </w:r>
          </w:p>
        </w:tc>
        <w:tc>
          <w:tcPr>
            <w:tcW w:w="1418" w:type="dxa"/>
            <w:tcBorders>
              <w:top w:val="nil"/>
              <w:left w:val="nil"/>
              <w:bottom w:val="single" w:sz="8" w:space="0" w:color="auto"/>
              <w:right w:val="single" w:sz="4" w:space="0" w:color="auto"/>
            </w:tcBorders>
            <w:shd w:val="clear" w:color="auto" w:fill="auto"/>
            <w:noWrap/>
            <w:vAlign w:val="center"/>
            <w:hideMark/>
          </w:tcPr>
          <w:p w:rsidR="00BB7C14" w:rsidRPr="00134DF8" w:rsidRDefault="00BB7C14" w:rsidP="00B313B5">
            <w:pPr>
              <w:spacing w:line="312" w:lineRule="auto"/>
              <w:jc w:val="center"/>
              <w:rPr>
                <w:rFonts w:cstheme="minorHAnsi"/>
                <w:lang w:eastAsia="cs-CZ"/>
              </w:rPr>
            </w:pPr>
            <w:r w:rsidRPr="00134DF8">
              <w:rPr>
                <w:rFonts w:cstheme="minorHAnsi"/>
                <w:lang w:eastAsia="cs-CZ"/>
              </w:rPr>
              <w:t>695</w:t>
            </w:r>
          </w:p>
        </w:tc>
        <w:tc>
          <w:tcPr>
            <w:tcW w:w="1417" w:type="dxa"/>
            <w:tcBorders>
              <w:top w:val="nil"/>
              <w:left w:val="nil"/>
              <w:bottom w:val="single" w:sz="8" w:space="0" w:color="auto"/>
              <w:right w:val="single" w:sz="4" w:space="0" w:color="auto"/>
            </w:tcBorders>
            <w:shd w:val="clear" w:color="auto" w:fill="auto"/>
            <w:noWrap/>
            <w:vAlign w:val="center"/>
            <w:hideMark/>
          </w:tcPr>
          <w:p w:rsidR="00BB7C14" w:rsidRPr="00134DF8" w:rsidRDefault="00BB7C14" w:rsidP="00B313B5">
            <w:pPr>
              <w:spacing w:line="312" w:lineRule="auto"/>
              <w:jc w:val="center"/>
              <w:rPr>
                <w:rFonts w:cstheme="minorHAnsi"/>
                <w:lang w:eastAsia="cs-CZ"/>
              </w:rPr>
            </w:pPr>
            <w:r w:rsidRPr="00134DF8">
              <w:rPr>
                <w:rFonts w:cstheme="minorHAnsi"/>
                <w:lang w:eastAsia="cs-CZ"/>
              </w:rPr>
              <w:t>120</w:t>
            </w:r>
          </w:p>
        </w:tc>
        <w:tc>
          <w:tcPr>
            <w:tcW w:w="1791" w:type="dxa"/>
            <w:tcBorders>
              <w:top w:val="nil"/>
              <w:left w:val="nil"/>
              <w:bottom w:val="single" w:sz="8" w:space="0" w:color="auto"/>
              <w:right w:val="single" w:sz="8" w:space="0" w:color="auto"/>
            </w:tcBorders>
            <w:shd w:val="clear" w:color="auto" w:fill="auto"/>
            <w:noWrap/>
            <w:vAlign w:val="center"/>
            <w:hideMark/>
          </w:tcPr>
          <w:p w:rsidR="002F22C8" w:rsidRDefault="00FE7142" w:rsidP="00B313B5">
            <w:pPr>
              <w:keepNext/>
              <w:spacing w:line="312" w:lineRule="auto"/>
              <w:jc w:val="center"/>
              <w:rPr>
                <w:rFonts w:cstheme="minorHAnsi"/>
                <w:b/>
                <w:lang w:eastAsia="cs-CZ"/>
              </w:rPr>
            </w:pPr>
            <w:r w:rsidRPr="00FE7142">
              <w:rPr>
                <w:rFonts w:cstheme="minorHAnsi"/>
                <w:b/>
                <w:lang w:eastAsia="cs-CZ"/>
              </w:rPr>
              <w:t>815</w:t>
            </w:r>
          </w:p>
        </w:tc>
      </w:tr>
    </w:tbl>
    <w:p w:rsidR="002F22C8" w:rsidRPr="006E03F8" w:rsidRDefault="00FE7142" w:rsidP="00B313B5">
      <w:pPr>
        <w:pStyle w:val="Titulek"/>
        <w:spacing w:line="312" w:lineRule="auto"/>
        <w:jc w:val="center"/>
        <w:rPr>
          <w:rFonts w:asciiTheme="minorHAnsi" w:hAnsiTheme="minorHAnsi" w:cstheme="minorHAnsi"/>
          <w:i w:val="0"/>
          <w:iCs w:val="0"/>
          <w:sz w:val="22"/>
          <w:szCs w:val="22"/>
        </w:rPr>
      </w:pPr>
      <w:bookmarkStart w:id="196" w:name="_Toc23751512"/>
      <w:r w:rsidRPr="006E03F8">
        <w:rPr>
          <w:b/>
          <w:i w:val="0"/>
          <w:iCs w:val="0"/>
          <w:sz w:val="22"/>
          <w:szCs w:val="22"/>
        </w:rPr>
        <w:t xml:space="preserve">Tabulka </w:t>
      </w:r>
      <w:r w:rsidR="00D406A2">
        <w:rPr>
          <w:b/>
          <w:i w:val="0"/>
          <w:iCs w:val="0"/>
          <w:sz w:val="22"/>
          <w:szCs w:val="22"/>
        </w:rPr>
        <w:fldChar w:fldCharType="begin"/>
      </w:r>
      <w:r w:rsidR="00D406A2">
        <w:rPr>
          <w:b/>
          <w:i w:val="0"/>
          <w:iCs w:val="0"/>
          <w:sz w:val="22"/>
          <w:szCs w:val="22"/>
        </w:rPr>
        <w:instrText xml:space="preserve"> SEQ Tabulka \* ARABIC </w:instrText>
      </w:r>
      <w:r w:rsidR="00D406A2">
        <w:rPr>
          <w:b/>
          <w:i w:val="0"/>
          <w:iCs w:val="0"/>
          <w:sz w:val="22"/>
          <w:szCs w:val="22"/>
        </w:rPr>
        <w:fldChar w:fldCharType="separate"/>
      </w:r>
      <w:r w:rsidR="004630FD">
        <w:rPr>
          <w:b/>
          <w:i w:val="0"/>
          <w:iCs w:val="0"/>
          <w:noProof/>
          <w:sz w:val="22"/>
          <w:szCs w:val="22"/>
        </w:rPr>
        <w:t>6</w:t>
      </w:r>
      <w:r w:rsidR="00D406A2">
        <w:rPr>
          <w:b/>
          <w:i w:val="0"/>
          <w:iCs w:val="0"/>
          <w:sz w:val="22"/>
          <w:szCs w:val="22"/>
        </w:rPr>
        <w:fldChar w:fldCharType="end"/>
      </w:r>
      <w:r w:rsidR="00B0589D" w:rsidRPr="006E03F8">
        <w:rPr>
          <w:i w:val="0"/>
          <w:iCs w:val="0"/>
          <w:sz w:val="22"/>
          <w:szCs w:val="22"/>
        </w:rPr>
        <w:t xml:space="preserve"> – </w:t>
      </w:r>
      <w:r w:rsidR="00C871D2" w:rsidRPr="006E03F8">
        <w:rPr>
          <w:i w:val="0"/>
          <w:iCs w:val="0"/>
          <w:sz w:val="22"/>
          <w:szCs w:val="22"/>
        </w:rPr>
        <w:t>Počet osob SMI z SK v roce 2018 (Zdroj: UZIS</w:t>
      </w:r>
      <w:r w:rsidR="00B0589D" w:rsidRPr="006E03F8">
        <w:rPr>
          <w:i w:val="0"/>
          <w:iCs w:val="0"/>
          <w:sz w:val="22"/>
          <w:szCs w:val="22"/>
        </w:rPr>
        <w:t xml:space="preserve"> – </w:t>
      </w:r>
      <w:r w:rsidR="00C871D2" w:rsidRPr="006E03F8">
        <w:rPr>
          <w:i w:val="0"/>
          <w:iCs w:val="0"/>
          <w:sz w:val="22"/>
          <w:szCs w:val="22"/>
        </w:rPr>
        <w:t>NRHZS)</w:t>
      </w:r>
      <w:bookmarkEnd w:id="196"/>
    </w:p>
    <w:p w:rsidR="00BB7C14" w:rsidRPr="00134DF8" w:rsidRDefault="00BB7C14" w:rsidP="00B313B5">
      <w:pPr>
        <w:spacing w:line="312" w:lineRule="auto"/>
        <w:rPr>
          <w:rFonts w:cstheme="minorHAnsi"/>
        </w:rPr>
      </w:pPr>
      <w:r w:rsidRPr="00134DF8">
        <w:rPr>
          <w:rFonts w:cstheme="minorHAnsi"/>
        </w:rPr>
        <w:t xml:space="preserve">Středočeský kraj, stejně jako ostatní kraje, se připojil k reformě péče o duševní zdraví, jejímž realizátorem je  Ministerstvo zdravotnictví ČR ve spolupráci s ostatními zainteresovanými resorty, především pak MPSV ČR, a za podmínky zajištění financování na úrovni dohody resortů bude podporovat rozvoj kapacit </w:t>
      </w:r>
      <w:r w:rsidR="00ED074A">
        <w:rPr>
          <w:rFonts w:cstheme="minorHAnsi"/>
        </w:rPr>
        <w:t xml:space="preserve">služeb </w:t>
      </w:r>
      <w:r w:rsidRPr="00134DF8">
        <w:rPr>
          <w:rFonts w:cstheme="minorHAnsi"/>
        </w:rPr>
        <w:t>pro osoby s duševním onemocněním</w:t>
      </w:r>
      <w:r w:rsidR="00ED074A">
        <w:rPr>
          <w:rFonts w:cstheme="minorHAnsi"/>
        </w:rPr>
        <w:t>,</w:t>
      </w:r>
      <w:r w:rsidRPr="00134DF8">
        <w:rPr>
          <w:rFonts w:cstheme="minorHAnsi"/>
        </w:rPr>
        <w:t xml:space="preserve"> a to zejména </w:t>
      </w:r>
      <w:r w:rsidR="00ED074A">
        <w:rPr>
          <w:rFonts w:cstheme="minorHAnsi"/>
        </w:rPr>
        <w:t xml:space="preserve">služeb </w:t>
      </w:r>
      <w:r w:rsidRPr="00134DF8">
        <w:rPr>
          <w:rFonts w:cstheme="minorHAnsi"/>
        </w:rPr>
        <w:t xml:space="preserve">komunitního typu. Zapojení do komunity je součástí principu </w:t>
      </w:r>
      <w:r w:rsidRPr="00134DF8">
        <w:rPr>
          <w:rFonts w:cstheme="minorHAnsi"/>
        </w:rPr>
        <w:lastRenderedPageBreak/>
        <w:t>zotavení, angl. recovery</w:t>
      </w:r>
      <w:r w:rsidRPr="00134DF8">
        <w:rPr>
          <w:rStyle w:val="Znakapoznpodarou"/>
          <w:rFonts w:cstheme="minorHAnsi"/>
          <w:b/>
        </w:rPr>
        <w:footnoteReference w:id="24"/>
      </w:r>
      <w:r w:rsidRPr="00134DF8">
        <w:rPr>
          <w:rFonts w:cstheme="minorHAnsi"/>
        </w:rPr>
        <w:t xml:space="preserve">.  Stavebním kamenem reformy jsou tzv. Centra duševního zdraví (CDZ), která fungují na sociálně-zdravotním pomezí. </w:t>
      </w:r>
      <w:r w:rsidR="00D9418A" w:rsidRPr="00134DF8">
        <w:rPr>
          <w:rFonts w:cstheme="minorHAnsi"/>
        </w:rPr>
        <w:t xml:space="preserve">Cílem reformy je přenést těžiště péče o lidi s duševním onemocněním do terénu, do přirozeného </w:t>
      </w:r>
      <w:r w:rsidR="00D47960" w:rsidRPr="00134DF8">
        <w:rPr>
          <w:rFonts w:cstheme="minorHAnsi"/>
        </w:rPr>
        <w:t>sociálního</w:t>
      </w:r>
      <w:r w:rsidR="00D9418A" w:rsidRPr="00134DF8">
        <w:rPr>
          <w:rFonts w:cstheme="minorHAnsi"/>
        </w:rPr>
        <w:t xml:space="preserve"> prostředí, neboť </w:t>
      </w:r>
      <w:r w:rsidR="00184511" w:rsidRPr="00184511">
        <w:rPr>
          <w:rFonts w:cstheme="minorHAnsi"/>
        </w:rPr>
        <w:t xml:space="preserve">psychiatrické nemocnice jsou </w:t>
      </w:r>
      <w:r w:rsidR="00ED074A">
        <w:rPr>
          <w:rFonts w:cstheme="minorHAnsi"/>
        </w:rPr>
        <w:t xml:space="preserve">nevyhovující, </w:t>
      </w:r>
      <w:r w:rsidR="00184511" w:rsidRPr="00184511">
        <w:rPr>
          <w:rFonts w:cstheme="minorHAnsi"/>
        </w:rPr>
        <w:t xml:space="preserve">materiálně i technicky zastaralé. </w:t>
      </w:r>
      <w:r w:rsidR="00D47960" w:rsidRPr="00134DF8">
        <w:rPr>
          <w:rFonts w:cstheme="minorHAnsi"/>
        </w:rPr>
        <w:t>Vzájemná provázanost</w:t>
      </w:r>
      <w:r w:rsidR="00184511" w:rsidRPr="00184511">
        <w:rPr>
          <w:rFonts w:cstheme="minorHAnsi"/>
        </w:rPr>
        <w:t xml:space="preserve"> zdravotních a sociálních služeb, </w:t>
      </w:r>
      <w:r w:rsidR="00D47960" w:rsidRPr="00134DF8">
        <w:rPr>
          <w:rFonts w:cstheme="minorHAnsi"/>
        </w:rPr>
        <w:t>zamezí</w:t>
      </w:r>
      <w:r w:rsidR="00184511" w:rsidRPr="00184511">
        <w:rPr>
          <w:rFonts w:cstheme="minorHAnsi"/>
        </w:rPr>
        <w:t xml:space="preserve"> </w:t>
      </w:r>
      <w:r w:rsidR="00ED074A">
        <w:rPr>
          <w:rFonts w:cstheme="minorHAnsi"/>
        </w:rPr>
        <w:t xml:space="preserve">sociálnímu </w:t>
      </w:r>
      <w:r w:rsidR="00ED074A" w:rsidRPr="00134DF8">
        <w:rPr>
          <w:rFonts w:cstheme="minorHAnsi"/>
        </w:rPr>
        <w:t>vyloučení</w:t>
      </w:r>
      <w:r w:rsidR="00ED074A">
        <w:rPr>
          <w:rFonts w:cstheme="minorHAnsi"/>
        </w:rPr>
        <w:t xml:space="preserve"> </w:t>
      </w:r>
      <w:r w:rsidR="00D47960" w:rsidRPr="00134DF8">
        <w:rPr>
          <w:rFonts w:cstheme="minorHAnsi"/>
        </w:rPr>
        <w:t>lidí s dušením onemocněním</w:t>
      </w:r>
      <w:r w:rsidR="00ED074A">
        <w:rPr>
          <w:rFonts w:cstheme="minorHAnsi"/>
        </w:rPr>
        <w:t xml:space="preserve">, kteří jsou ve zvýšené míře </w:t>
      </w:r>
      <w:r w:rsidRPr="00134DF8">
        <w:rPr>
          <w:rFonts w:cstheme="minorHAnsi"/>
        </w:rPr>
        <w:t xml:space="preserve">ohroženi bezdomovectvím, dluhy, trestnou činností jiných lidí, zneužíváním a ponižujícím zacházením. V důsledku duševní nemoci jsou výrazně ekonomicky zranitelní, často závislí na sociálních dávkách a pomoci druhých. </w:t>
      </w:r>
    </w:p>
    <w:p w:rsidR="008D3DCC" w:rsidRDefault="000476A6" w:rsidP="00B313B5">
      <w:pPr>
        <w:pStyle w:val="Nadpis3"/>
        <w:spacing w:line="312" w:lineRule="auto"/>
      </w:pPr>
      <w:bookmarkStart w:id="197" w:name="_Toc20509181"/>
      <w:bookmarkStart w:id="198" w:name="_Toc20509639"/>
      <w:bookmarkStart w:id="199" w:name="_Toc20510380"/>
      <w:bookmarkStart w:id="200" w:name="_Toc20575684"/>
      <w:bookmarkStart w:id="201" w:name="_Toc20575859"/>
      <w:bookmarkEnd w:id="197"/>
      <w:bookmarkEnd w:id="198"/>
      <w:bookmarkEnd w:id="199"/>
      <w:r>
        <w:t>Lidé se zdravotním postižením</w:t>
      </w:r>
      <w:r w:rsidRPr="00134DF8">
        <w:t xml:space="preserve"> s potřebou </w:t>
      </w:r>
      <w:r w:rsidR="00C53E60">
        <w:t xml:space="preserve">nákladné </w:t>
      </w:r>
      <w:r w:rsidRPr="00134DF8">
        <w:t>péče</w:t>
      </w:r>
      <w:bookmarkEnd w:id="200"/>
      <w:bookmarkEnd w:id="201"/>
    </w:p>
    <w:p w:rsidR="000476A6" w:rsidRPr="00134DF8" w:rsidRDefault="000476A6" w:rsidP="00B313B5">
      <w:pPr>
        <w:spacing w:line="312" w:lineRule="auto"/>
      </w:pPr>
      <w:r w:rsidRPr="00134DF8">
        <w:t>Středočeský kraj se soustřeďuje také na specifika lidí napříč různými cílovými skupinami, u nichž může mít jejich individuální potřeba vyšší míry péče negativní vliv na dostupnost odpovídající sociální služby. Zejména se jedná o osoby s  chováním</w:t>
      </w:r>
      <w:r w:rsidR="00A35F12">
        <w:t xml:space="preserve"> náročným na péči</w:t>
      </w:r>
      <w:r w:rsidR="00232EE9">
        <w:t xml:space="preserve"> (dále též problémovým chováním)</w:t>
      </w:r>
      <w:r w:rsidRPr="00134DF8">
        <w:t>, které klade nároky na</w:t>
      </w:r>
      <w:r w:rsidR="00727F76">
        <w:t> </w:t>
      </w:r>
      <w:r w:rsidRPr="00134DF8">
        <w:t>personální zabezpečení služby jak co do počtu pracovníků, tak co do jejich odborné kvalifikace. Středočeský kraj proto od roku 2019 podporuje zvýšenou dotací na lůžko pobytov</w:t>
      </w:r>
      <w:r w:rsidR="00343252">
        <w:t>é</w:t>
      </w:r>
      <w:r w:rsidRPr="00134DF8">
        <w:t xml:space="preserve"> sociální služ</w:t>
      </w:r>
      <w:r w:rsidR="00AE662F">
        <w:t>by</w:t>
      </w:r>
      <w:r w:rsidRPr="00134DF8">
        <w:t xml:space="preserve">, které s těmito lidmi pracují. Cílem je snížit práh dostupnosti služby pro zájemce </w:t>
      </w:r>
      <w:r w:rsidR="00A35F12">
        <w:t xml:space="preserve">s </w:t>
      </w:r>
      <w:r w:rsidRPr="00134DF8">
        <w:t xml:space="preserve">chováním </w:t>
      </w:r>
      <w:r w:rsidR="00A35F12">
        <w:t xml:space="preserve">náročným na péči, </w:t>
      </w:r>
      <w:r w:rsidRPr="00134DF8">
        <w:t xml:space="preserve">aby nedocházelo k neúnosnému přetížení neformálních pečovatelů. </w:t>
      </w:r>
    </w:p>
    <w:p w:rsidR="000476A6" w:rsidRPr="00134DF8" w:rsidRDefault="000476A6" w:rsidP="00B313B5">
      <w:pPr>
        <w:spacing w:line="312" w:lineRule="auto"/>
        <w:rPr>
          <w:rFonts w:cstheme="minorHAnsi"/>
        </w:rPr>
      </w:pPr>
      <w:r w:rsidRPr="00134DF8">
        <w:rPr>
          <w:rFonts w:cstheme="minorHAnsi"/>
        </w:rPr>
        <w:t xml:space="preserve">V síti sociálních služeb Středočeského kraje bylo </w:t>
      </w:r>
      <w:r w:rsidR="00AE662F" w:rsidRPr="00134DF8">
        <w:rPr>
          <w:rFonts w:cstheme="minorHAnsi"/>
        </w:rPr>
        <w:t xml:space="preserve">v roce 2018 </w:t>
      </w:r>
      <w:r w:rsidRPr="00134DF8">
        <w:rPr>
          <w:rFonts w:cstheme="minorHAnsi"/>
        </w:rPr>
        <w:t xml:space="preserve">místním šetřením </w:t>
      </w:r>
      <w:r w:rsidR="00AE662F">
        <w:rPr>
          <w:rFonts w:cstheme="minorHAnsi"/>
        </w:rPr>
        <w:t xml:space="preserve">v </w:t>
      </w:r>
      <w:r w:rsidRPr="00134DF8">
        <w:rPr>
          <w:rFonts w:cstheme="minorHAnsi"/>
        </w:rPr>
        <w:t>pobytových službách sociální péče potvrzeno 78 osob s chováním</w:t>
      </w:r>
      <w:r w:rsidR="00E155BF">
        <w:rPr>
          <w:rFonts w:cstheme="minorHAnsi"/>
        </w:rPr>
        <w:t xml:space="preserve"> náročným na péči</w:t>
      </w:r>
      <w:r w:rsidRPr="00134DF8">
        <w:rPr>
          <w:rStyle w:val="Znakapoznpodarou"/>
          <w:rFonts w:cstheme="minorHAnsi"/>
        </w:rPr>
        <w:footnoteReference w:id="25"/>
      </w:r>
      <w:r w:rsidRPr="00134DF8">
        <w:rPr>
          <w:rFonts w:cstheme="minorHAnsi"/>
        </w:rPr>
        <w:t xml:space="preserve">, </w:t>
      </w:r>
      <w:r w:rsidR="00AE662F">
        <w:rPr>
          <w:rFonts w:cstheme="minorHAnsi"/>
        </w:rPr>
        <w:t>u nichž</w:t>
      </w:r>
      <w:r w:rsidRPr="00134DF8">
        <w:rPr>
          <w:rFonts w:cstheme="minorHAnsi"/>
        </w:rPr>
        <w:t xml:space="preserve"> byla přiznána zvýšená dotace na lůžko za</w:t>
      </w:r>
      <w:r w:rsidR="00727F76">
        <w:rPr>
          <w:rFonts w:cstheme="minorHAnsi"/>
        </w:rPr>
        <w:t> </w:t>
      </w:r>
      <w:r w:rsidRPr="00134DF8">
        <w:rPr>
          <w:rFonts w:cstheme="minorHAnsi"/>
        </w:rPr>
        <w:t xml:space="preserve">účelem prevence a zvládání </w:t>
      </w:r>
      <w:r w:rsidR="00A35F12">
        <w:rPr>
          <w:rFonts w:cstheme="minorHAnsi"/>
        </w:rPr>
        <w:t xml:space="preserve">chování náročného na péči u </w:t>
      </w:r>
      <w:r w:rsidRPr="00134DF8">
        <w:rPr>
          <w:rFonts w:cstheme="minorHAnsi"/>
        </w:rPr>
        <w:t xml:space="preserve">dané osoby. Jedná se o vybrané druhy </w:t>
      </w:r>
      <w:r w:rsidR="00AE662F" w:rsidRPr="00134DF8">
        <w:rPr>
          <w:rFonts w:cstheme="minorHAnsi"/>
        </w:rPr>
        <w:t>služeb</w:t>
      </w:r>
      <w:r w:rsidR="00AE662F">
        <w:rPr>
          <w:rFonts w:cstheme="minorHAnsi"/>
        </w:rPr>
        <w:t xml:space="preserve">: </w:t>
      </w:r>
      <w:r w:rsidRPr="00134DF8">
        <w:rPr>
          <w:rFonts w:cstheme="minorHAnsi"/>
        </w:rPr>
        <w:t>domovy pro osoby se zdravotním postižením, domovy se zvláštním režimem, chráněná bydlení a týdenní stacionáře. Poskytovatelé těchto druhů sociálních služeb ve Středočeském kraji byli informováni, že v případě přijetí nového klienta s</w:t>
      </w:r>
      <w:r w:rsidR="00A35F12">
        <w:rPr>
          <w:rFonts w:cstheme="minorHAnsi"/>
        </w:rPr>
        <w:t xml:space="preserve"> chováním náročným na péči </w:t>
      </w:r>
      <w:r w:rsidRPr="00134DF8">
        <w:rPr>
          <w:rFonts w:cstheme="minorHAnsi"/>
        </w:rPr>
        <w:t xml:space="preserve">mohou žádat kraj o přidělení </w:t>
      </w:r>
      <w:r w:rsidR="00AE662F">
        <w:rPr>
          <w:rFonts w:cstheme="minorHAnsi"/>
        </w:rPr>
        <w:t xml:space="preserve">zvýšené </w:t>
      </w:r>
      <w:r w:rsidRPr="00134DF8">
        <w:rPr>
          <w:rFonts w:cstheme="minorHAnsi"/>
        </w:rPr>
        <w:t xml:space="preserve">dotační podpory na lůžko. </w:t>
      </w:r>
    </w:p>
    <w:p w:rsidR="000476A6" w:rsidRPr="00134DF8" w:rsidRDefault="000476A6" w:rsidP="00B313B5">
      <w:pPr>
        <w:spacing w:line="312" w:lineRule="auto"/>
        <w:rPr>
          <w:rFonts w:cstheme="minorHAnsi"/>
        </w:rPr>
      </w:pPr>
      <w:r w:rsidRPr="00134DF8">
        <w:rPr>
          <w:rFonts w:cstheme="minorHAnsi"/>
        </w:rPr>
        <w:t xml:space="preserve">Mezi další medicínsky-diagnostické skupiny, jimž musí být </w:t>
      </w:r>
      <w:r w:rsidR="00AE662F">
        <w:rPr>
          <w:rFonts w:cstheme="minorHAnsi"/>
        </w:rPr>
        <w:t>věnována</w:t>
      </w:r>
      <w:r w:rsidR="00AE662F" w:rsidRPr="00134DF8">
        <w:rPr>
          <w:rFonts w:cstheme="minorHAnsi"/>
        </w:rPr>
        <w:t xml:space="preserve"> </w:t>
      </w:r>
      <w:r w:rsidRPr="00134DF8">
        <w:rPr>
          <w:rFonts w:cstheme="minorHAnsi"/>
        </w:rPr>
        <w:t xml:space="preserve">zvláštní pozornost při zajišťování sociální péče, patří osoby, které mají sníženou soběstačnost z důvodu vzácného onemocnění. Vzácné onemocnění či vzácná choroba je chronické a trvalé onemocnění s nízkým výskytem v populaci, podle evropské klasifikace postihuje méně než jednoho člověka na 2 000 obyvatel. Vzácných onemocnění je popsáno více než 6 tisíc. U většiny z těchto onemocnění je však poznání značně omezené a mnohé například nefigurují v Mezinárodní klasifikaci nemocí. V péči sociálních služeb v SK bylo v roce 2018 celkem 318 </w:t>
      </w:r>
      <w:r w:rsidR="00AE662F">
        <w:rPr>
          <w:rFonts w:cstheme="minorHAnsi"/>
        </w:rPr>
        <w:t xml:space="preserve">takových </w:t>
      </w:r>
      <w:r w:rsidRPr="00134DF8">
        <w:rPr>
          <w:rFonts w:cstheme="minorHAnsi"/>
        </w:rPr>
        <w:t xml:space="preserve">osob. </w:t>
      </w:r>
    </w:p>
    <w:p w:rsidR="000476A6" w:rsidRPr="00134DF8" w:rsidRDefault="000476A6" w:rsidP="00B313B5">
      <w:pPr>
        <w:spacing w:line="312" w:lineRule="auto"/>
        <w:rPr>
          <w:rFonts w:cstheme="minorHAnsi"/>
        </w:rPr>
      </w:pPr>
      <w:r>
        <w:rPr>
          <w:rFonts w:cstheme="minorHAnsi"/>
        </w:rPr>
        <w:t>Poměrně</w:t>
      </w:r>
      <w:r w:rsidRPr="00134DF8">
        <w:rPr>
          <w:rFonts w:cstheme="minorHAnsi"/>
        </w:rPr>
        <w:t xml:space="preserve"> masivní skupinou lidí, kterým je sociální péče poskytována</w:t>
      </w:r>
      <w:r w:rsidR="00AE662F">
        <w:rPr>
          <w:rFonts w:cstheme="minorHAnsi"/>
        </w:rPr>
        <w:t>,</w:t>
      </w:r>
      <w:r w:rsidRPr="00134DF8">
        <w:rPr>
          <w:rFonts w:cstheme="minorHAnsi"/>
        </w:rPr>
        <w:t xml:space="preserve"> jsou lidé se sníženou soběstačností v</w:t>
      </w:r>
      <w:r w:rsidR="00AE662F">
        <w:rPr>
          <w:rFonts w:cstheme="minorHAnsi"/>
        </w:rPr>
        <w:t> </w:t>
      </w:r>
      <w:r w:rsidRPr="00134DF8">
        <w:rPr>
          <w:rFonts w:cstheme="minorHAnsi"/>
        </w:rPr>
        <w:t xml:space="preserve">souvislosti s onemocněními po cévní mozkové příhodě či kardiovaskulárními chorobami. Jde o náhle se rozvíjející </w:t>
      </w:r>
      <w:r w:rsidRPr="00134DF8">
        <w:rPr>
          <w:rFonts w:cstheme="minorHAnsi"/>
        </w:rPr>
        <w:lastRenderedPageBreak/>
        <w:t>postižení určité části mozkové tkáně vzniklé poruchou jejího prokrvení. Cévní mozková příhoda je akutní stav, vyžaduje neodkladnou lékařskou pomoc. Včasné rozpoznání a okamžitý transport do specializovaného centra je nutný pro zachránění pohyblivosti a řeči pacienta.</w:t>
      </w:r>
      <w:r w:rsidRPr="00134DF8">
        <w:rPr>
          <w:rFonts w:cstheme="minorHAnsi"/>
          <w:color w:val="222222"/>
          <w:sz w:val="19"/>
          <w:szCs w:val="19"/>
          <w:shd w:val="clear" w:color="auto" w:fill="FFFFFF"/>
        </w:rPr>
        <w:t xml:space="preserve"> </w:t>
      </w:r>
      <w:r w:rsidRPr="00134DF8">
        <w:rPr>
          <w:rFonts w:cstheme="minorHAnsi"/>
        </w:rPr>
        <w:t xml:space="preserve">Postižení je charakterizované motorickými, senzorickými, haptickými poruchami, poruchami řeči a jejímu porozumění a poruchami koordinace. V péči převážně terénních sociálních služeb v SK bylo v roce 2018 celkem 3224 těchto osob. </w:t>
      </w:r>
    </w:p>
    <w:p w:rsidR="000476A6" w:rsidRPr="00134DF8" w:rsidRDefault="000476A6" w:rsidP="00B313B5">
      <w:pPr>
        <w:spacing w:line="312" w:lineRule="auto"/>
        <w:rPr>
          <w:rFonts w:cstheme="minorHAnsi"/>
        </w:rPr>
      </w:pPr>
      <w:r w:rsidRPr="00134DF8">
        <w:rPr>
          <w:rFonts w:cstheme="minorHAnsi"/>
        </w:rPr>
        <w:t xml:space="preserve">Další významnou skupinou osob, na </w:t>
      </w:r>
      <w:r>
        <w:rPr>
          <w:rFonts w:cstheme="minorHAnsi"/>
        </w:rPr>
        <w:t>kterou</w:t>
      </w:r>
      <w:r w:rsidRPr="00134DF8">
        <w:rPr>
          <w:rFonts w:cstheme="minorHAnsi"/>
        </w:rPr>
        <w:t xml:space="preserve"> je třeba zaměřit specifickou pozornost</w:t>
      </w:r>
      <w:r w:rsidR="00BF7046">
        <w:rPr>
          <w:rFonts w:cstheme="minorHAnsi"/>
        </w:rPr>
        <w:t>,</w:t>
      </w:r>
      <w:r w:rsidRPr="00134DF8">
        <w:rPr>
          <w:rFonts w:cstheme="minorHAnsi"/>
        </w:rPr>
        <w:t xml:space="preserve"> jsou lidé postižení roztroušenou sklerózou či jinými neurodegenerativními onemocněními nebo Parkinsonovou nemocí. Neurodegenerativní onemocnění jsou neléčitelné a oslabující stavy, které mají za následek progresivní degeneraci nebo úhyn nervových buněk. To způsobuje problémy s pohybem (ataxie) nebo s duševními funkcemi (demence). V péči sociálních služeb v SK bylo v roce 2018 celkem 1195 těchto osob. </w:t>
      </w:r>
    </w:p>
    <w:p w:rsidR="001E4B14" w:rsidRDefault="00C53E60" w:rsidP="00B313B5">
      <w:pPr>
        <w:spacing w:line="312" w:lineRule="auto"/>
        <w:rPr>
          <w:rFonts w:cstheme="minorHAnsi"/>
        </w:rPr>
      </w:pPr>
      <w:r>
        <w:t xml:space="preserve">Lidé s </w:t>
      </w:r>
      <w:r w:rsidR="00184511" w:rsidRPr="00184511">
        <w:t xml:space="preserve">MRSA, </w:t>
      </w:r>
      <w:r>
        <w:t xml:space="preserve">tedy </w:t>
      </w:r>
      <w:r w:rsidR="00184511" w:rsidRPr="00184511">
        <w:t>meticilin-rezistentní</w:t>
      </w:r>
      <w:r w:rsidR="00AE662F">
        <w:t>m</w:t>
      </w:r>
      <w:r w:rsidR="00184511" w:rsidRPr="00184511">
        <w:t xml:space="preserve"> zlatý</w:t>
      </w:r>
      <w:r w:rsidR="00AE662F">
        <w:t>m</w:t>
      </w:r>
      <w:r w:rsidR="00184511" w:rsidRPr="00184511">
        <w:t xml:space="preserve"> stafylokok</w:t>
      </w:r>
      <w:r w:rsidR="00AE662F">
        <w:t>em</w:t>
      </w:r>
      <w:r>
        <w:t xml:space="preserve">, což je </w:t>
      </w:r>
      <w:r w:rsidR="00184511" w:rsidRPr="00184511">
        <w:t>bakterie odpovědná za obtížně léčitelné infekce</w:t>
      </w:r>
      <w:r>
        <w:t>, mohou být také konzumenty relativně nákladné péče</w:t>
      </w:r>
      <w:r w:rsidR="00BF7046">
        <w:t>,</w:t>
      </w:r>
      <w:r>
        <w:t xml:space="preserve"> a to jak v</w:t>
      </w:r>
      <w:r w:rsidR="00AE662F">
        <w:t> </w:t>
      </w:r>
      <w:r>
        <w:t>pobytových</w:t>
      </w:r>
      <w:r w:rsidR="00AE662F">
        <w:t>,</w:t>
      </w:r>
      <w:r>
        <w:t xml:space="preserve"> tak terénních službách</w:t>
      </w:r>
      <w:r w:rsidR="00184511" w:rsidRPr="00184511">
        <w:t xml:space="preserve">. Každý pracovník </w:t>
      </w:r>
      <w:r>
        <w:t xml:space="preserve">musí být </w:t>
      </w:r>
      <w:r w:rsidR="00184511" w:rsidRPr="00184511">
        <w:t>poučen o </w:t>
      </w:r>
      <w:r>
        <w:t xml:space="preserve">nezbytnosti </w:t>
      </w:r>
      <w:r w:rsidR="00184511" w:rsidRPr="00184511">
        <w:t>bariérové ochran</w:t>
      </w:r>
      <w:r>
        <w:t>y</w:t>
      </w:r>
      <w:r w:rsidR="00184511" w:rsidRPr="00184511">
        <w:t xml:space="preserve">. </w:t>
      </w:r>
      <w:r>
        <w:t xml:space="preserve">Vysoce infekční, špatně léčitelné onemocnění je nákladné právě na zajištění izolace, likvidaci pomůcek a zajištění bariérových ochran. </w:t>
      </w:r>
      <w:r w:rsidRPr="00134DF8">
        <w:rPr>
          <w:rFonts w:cstheme="minorHAnsi"/>
        </w:rPr>
        <w:t xml:space="preserve">V péči sociálních služeb v SK bylo v roce 2018 celkem </w:t>
      </w:r>
      <w:r>
        <w:rPr>
          <w:rFonts w:cstheme="minorHAnsi"/>
        </w:rPr>
        <w:t xml:space="preserve">54 </w:t>
      </w:r>
      <w:r w:rsidRPr="00134DF8">
        <w:rPr>
          <w:rFonts w:cstheme="minorHAnsi"/>
        </w:rPr>
        <w:t xml:space="preserve">těchto osob. </w:t>
      </w:r>
    </w:p>
    <w:p w:rsidR="000476A6" w:rsidRPr="00134DF8" w:rsidRDefault="000476A6" w:rsidP="00B313B5">
      <w:pPr>
        <w:spacing w:line="312" w:lineRule="auto"/>
        <w:rPr>
          <w:rFonts w:cstheme="minorHAnsi"/>
        </w:rPr>
      </w:pPr>
      <w:r w:rsidRPr="00134DF8">
        <w:rPr>
          <w:rFonts w:cstheme="minorHAnsi"/>
        </w:rPr>
        <w:t xml:space="preserve">Osoby ve vegetativním stavu potřebující sociální péči, jsou lidé se zvláštním typem poruchy vědomí. Jedná se o těžké postižení kůry či subkortikálních struktur při zachované funkci mozkového kmene. Tento stav bývá obvykle nezvratný, ale může být i pouze přechodný. V péči sociálních služeb v SK bylo v roce 2018 celkem 123 osob. </w:t>
      </w:r>
    </w:p>
    <w:p w:rsidR="000476A6" w:rsidRPr="00134DF8" w:rsidRDefault="000476A6" w:rsidP="00B313B5">
      <w:pPr>
        <w:spacing w:line="312" w:lineRule="auto"/>
        <w:rPr>
          <w:rFonts w:cstheme="minorHAnsi"/>
        </w:rPr>
      </w:pPr>
      <w:r w:rsidRPr="00134DF8">
        <w:rPr>
          <w:rFonts w:cstheme="minorHAnsi"/>
        </w:rPr>
        <w:t>Poměrně marginální skupinou, která spíše využívá služeb zdravotních</w:t>
      </w:r>
      <w:r>
        <w:rPr>
          <w:rFonts w:cstheme="minorHAnsi"/>
        </w:rPr>
        <w:t>,</w:t>
      </w:r>
      <w:r w:rsidRPr="00134DF8">
        <w:rPr>
          <w:rFonts w:cstheme="minorHAnsi"/>
        </w:rPr>
        <w:t xml:space="preserve"> patří lidé s umělou plicní ventilací. V péči převážně terénních sociálních služeb v SK bylo v roce 2018 celkem 9 těchto osob. </w:t>
      </w:r>
    </w:p>
    <w:p w:rsidR="008D3DCC" w:rsidRDefault="00184511" w:rsidP="00B313B5">
      <w:pPr>
        <w:pStyle w:val="Nadpis3"/>
        <w:spacing w:line="312" w:lineRule="auto"/>
      </w:pPr>
      <w:bookmarkStart w:id="202" w:name="_Toc20511194"/>
      <w:bookmarkStart w:id="203" w:name="_Toc20511388"/>
      <w:bookmarkStart w:id="204" w:name="_Toc20518923"/>
      <w:bookmarkStart w:id="205" w:name="_Toc20519052"/>
      <w:bookmarkStart w:id="206" w:name="_Toc20566056"/>
      <w:bookmarkStart w:id="207" w:name="_Toc20568777"/>
      <w:bookmarkStart w:id="208" w:name="_Toc19096246"/>
      <w:bookmarkStart w:id="209" w:name="_Toc20575685"/>
      <w:bookmarkStart w:id="210" w:name="_Toc20575860"/>
      <w:bookmarkEnd w:id="202"/>
      <w:bookmarkEnd w:id="203"/>
      <w:bookmarkEnd w:id="204"/>
      <w:bookmarkEnd w:id="205"/>
      <w:bookmarkEnd w:id="206"/>
      <w:bookmarkEnd w:id="207"/>
      <w:r w:rsidRPr="00184511">
        <w:t>Rodiny s dětmi, děti a mládež ve věku od 6 do 26 let</w:t>
      </w:r>
      <w:bookmarkEnd w:id="208"/>
      <w:bookmarkEnd w:id="209"/>
      <w:bookmarkEnd w:id="210"/>
      <w:r w:rsidRPr="00184511">
        <w:t xml:space="preserve"> </w:t>
      </w:r>
    </w:p>
    <w:p w:rsidR="009B51FB" w:rsidRPr="00134DF8" w:rsidRDefault="009B51FB" w:rsidP="00B313B5">
      <w:pPr>
        <w:spacing w:line="312" w:lineRule="auto"/>
        <w:rPr>
          <w:rFonts w:cstheme="minorHAnsi"/>
        </w:rPr>
      </w:pPr>
      <w:r w:rsidRPr="00134DF8">
        <w:rPr>
          <w:rFonts w:cstheme="minorHAnsi"/>
        </w:rPr>
        <w:t xml:space="preserve">V průběhu uplynulých let migrovala do Středočeského kraje celá řada nových obyvatel, kteří se podílí na současném nejvyšším přírůstku ve srovnání s jinými kraji. Středočeský kraj je dlouhodobě nejlidnatějším krajem České republiky. Největší nárůst obyvatel zaznamenávají okresy Praha-východ a Praha-západ. </w:t>
      </w:r>
    </w:p>
    <w:p w:rsidR="009B51FB" w:rsidRPr="00134DF8" w:rsidRDefault="009B51FB" w:rsidP="00B313B5">
      <w:pPr>
        <w:spacing w:line="312" w:lineRule="auto"/>
        <w:rPr>
          <w:rFonts w:cstheme="minorHAnsi"/>
        </w:rPr>
      </w:pPr>
      <w:r w:rsidRPr="00134DF8">
        <w:rPr>
          <w:rFonts w:cstheme="minorHAnsi"/>
        </w:rPr>
        <w:t xml:space="preserve">Přírůstek tvoří mimo jiné mladí lidé, kteří zde zakládají rodiny (ČSÚ). Na základě údajů z pravidelného </w:t>
      </w:r>
      <w:r w:rsidR="00A07198">
        <w:rPr>
          <w:rFonts w:cstheme="minorHAnsi"/>
        </w:rPr>
        <w:t>S</w:t>
      </w:r>
      <w:r w:rsidRPr="00134DF8">
        <w:rPr>
          <w:rFonts w:cstheme="minorHAnsi"/>
        </w:rPr>
        <w:t>čítání lidu, domů a bytů je patrné, že počet domácností v kraji z dlouhodobého hlediska roste. Polovinu z vykazovaného počtu hospodařících domácností tvoří úplné rodiny</w:t>
      </w:r>
      <w:r w:rsidR="00D47960" w:rsidRPr="00134DF8">
        <w:rPr>
          <w:rStyle w:val="Znakapoznpodarou"/>
          <w:rFonts w:cstheme="minorHAnsi"/>
        </w:rPr>
        <w:footnoteReference w:id="26"/>
      </w:r>
      <w:r w:rsidRPr="00134DF8">
        <w:rPr>
          <w:rFonts w:cstheme="minorHAnsi"/>
        </w:rPr>
        <w:t>.</w:t>
      </w:r>
    </w:p>
    <w:p w:rsidR="009B51FB" w:rsidRPr="00134DF8" w:rsidRDefault="009B51FB" w:rsidP="00B313B5">
      <w:pPr>
        <w:spacing w:line="312" w:lineRule="auto"/>
        <w:rPr>
          <w:rFonts w:cstheme="minorHAnsi"/>
        </w:rPr>
      </w:pPr>
      <w:r w:rsidRPr="00134DF8">
        <w:rPr>
          <w:rFonts w:cstheme="minorHAnsi"/>
        </w:rPr>
        <w:t xml:space="preserve">Počet domácností ve Středočeském kraji roste, ale průměrný počet členů domácnosti se snižuje a klesá počet úplných rodin. </w:t>
      </w:r>
      <w:r w:rsidR="00A07198">
        <w:rPr>
          <w:rFonts w:cstheme="minorHAnsi"/>
        </w:rPr>
        <w:t>Narůstá počet</w:t>
      </w:r>
      <w:r w:rsidRPr="00134DF8">
        <w:rPr>
          <w:rFonts w:cstheme="minorHAnsi"/>
        </w:rPr>
        <w:t xml:space="preserve"> neúplných rodin. Až 80 % neúplných rodin tvoří matky s dětmi. Při posledním Sčítání lidu, domů a bytů v roce 2011 byl největší podíl neúplných rodin ve Středočeském kraji v obcích s 10 – 20 tis. obyvateli (necelých 14 %) a v obcích s 50 – 100 tisíci obyvateli (též necelých 14 %, jedná se o město Kladno). Nejnižší podíl neúplných rodin byl zaznamenán v nejmenších obcích kraje s počtem obyvatel do 199</w:t>
      </w:r>
      <w:r w:rsidR="00BB7C14" w:rsidRPr="00134DF8">
        <w:rPr>
          <w:rFonts w:cstheme="minorHAnsi"/>
        </w:rPr>
        <w:t xml:space="preserve">. </w:t>
      </w:r>
      <w:r w:rsidRPr="00134DF8">
        <w:rPr>
          <w:rFonts w:cstheme="minorHAnsi"/>
        </w:rPr>
        <w:lastRenderedPageBreak/>
        <w:t>Přestože se věk matky při prvním porodu zvyšuje, rodí se méně dětí a zakládání rodin se oddaluje, je nutné s rodinami s dětmi a zejména s rodiči samoživiteli při nastavování sociální politiky kraje počítat.</w:t>
      </w:r>
    </w:p>
    <w:p w:rsidR="00BB7C14" w:rsidRPr="00134DF8" w:rsidRDefault="00BB7C14" w:rsidP="00B313B5">
      <w:pPr>
        <w:spacing w:line="312" w:lineRule="auto"/>
        <w:rPr>
          <w:rFonts w:cstheme="minorHAnsi"/>
        </w:rPr>
      </w:pPr>
      <w:r w:rsidRPr="00134DF8">
        <w:rPr>
          <w:rFonts w:cstheme="minorHAnsi"/>
        </w:rPr>
        <w:t>D</w:t>
      </w:r>
      <w:r w:rsidR="00FE0721" w:rsidRPr="00134DF8">
        <w:rPr>
          <w:rFonts w:cstheme="minorHAnsi"/>
        </w:rPr>
        <w:t xml:space="preserve">íky demografickému přírůstku v podobě mladých lidí v produktivním věku zakládajících rodiny </w:t>
      </w:r>
      <w:r w:rsidRPr="00134DF8">
        <w:rPr>
          <w:rFonts w:cstheme="minorHAnsi"/>
        </w:rPr>
        <w:t xml:space="preserve">je Středočeský kraj </w:t>
      </w:r>
      <w:r w:rsidR="00FE0721" w:rsidRPr="00134DF8">
        <w:rPr>
          <w:rFonts w:cstheme="minorHAnsi"/>
        </w:rPr>
        <w:t>ve výhodě oproti mnoha dalším regionům ČR. Na druhou stranu to ale znamená potřebu akcentace rodinné politiky ve všech jejích oblastech. V oblasti sociální se dostává do popředí saturace potřeb spojených s nepříznivou životní situací, ve kterých se mnohé rodiny z různých důvodů ocitají</w:t>
      </w:r>
      <w:r w:rsidRPr="00134DF8">
        <w:rPr>
          <w:rFonts w:cstheme="minorHAnsi"/>
        </w:rPr>
        <w:t xml:space="preserve">, ať už se jedná o rozpad rodiny s dítětem/dětmi, </w:t>
      </w:r>
      <w:r w:rsidR="00FE0721" w:rsidRPr="00134DF8">
        <w:rPr>
          <w:rFonts w:cstheme="minorHAnsi"/>
        </w:rPr>
        <w:t xml:space="preserve">narození dítěte se zdravotním postižením, onemocnění či úraz člena rodiny a s tím spojená nutnost mnohdy dlouhodobé či trvalé péče, obtíže se sladěním rodinného a pracovního života zejména u žen, nejvíce pak u matek samoživitelek, ztráta zaměstnání, nezaměstnanost, zadluženost, výskyt sociálně patologický jevů v rodině – alkoholismus, drogová závislost, gambling, domácí násilí, týrání dětí, šikana, záškoláctví atd.. </w:t>
      </w:r>
    </w:p>
    <w:p w:rsidR="00FE0721" w:rsidRPr="00134DF8" w:rsidRDefault="00FE0721" w:rsidP="00B313B5">
      <w:pPr>
        <w:spacing w:line="312" w:lineRule="auto"/>
        <w:rPr>
          <w:rFonts w:cstheme="minorHAnsi"/>
        </w:rPr>
      </w:pPr>
      <w:r w:rsidRPr="00134DF8">
        <w:rPr>
          <w:rFonts w:cstheme="minorHAnsi"/>
        </w:rPr>
        <w:t xml:space="preserve">Specifickou zátěží rodinných systémů, která se může podílet na generování rodinných a sociálních problémů, je „satelitní způsob života“ mnoha rodin nejen v okresech Praha-Východ a Praha-západ, žijících </w:t>
      </w:r>
      <w:r w:rsidR="00A07198">
        <w:rPr>
          <w:rFonts w:cstheme="minorHAnsi"/>
        </w:rPr>
        <w:t xml:space="preserve">nejen </w:t>
      </w:r>
      <w:r w:rsidRPr="00134DF8">
        <w:rPr>
          <w:rFonts w:cstheme="minorHAnsi"/>
        </w:rPr>
        <w:t>v typických metropolitních satelitech, ale v daleko širším prstenci kolem Prahy. Rodiče dojíždějí každodenně za prací i dalšími aktivitami do hlavního města, v mnoha případech dovážejí do pražských mateřských a základních škol i své děti. Stejně tak do Prahy dojíždějí studenti středních a vysokých škol, s hlavním městem se pak pojí i jejich další aktivity včetně volnočasových. Křehkou sociální skupinou se pak stávají zejména děti ve starším školním věku, které jsou okolnostmi nuceny „být doma“, tj. v místě bydliště, přitom zde ale pro ně neexistuje např. dostatečné nabídka kvalitního trávení volného času, v místě bydliště nemají vytvořeny funkční sociální vazby. Obdobné problémy se ale mohou týkat i dětí a mládeže v dalších městech a obcích Středočeského kraje. Specifickou část populace pak tvoří rodiny s dětmi přímo ohrožené sociálním vyloučením, především ty, které žijí v sociálně vyloučených lokalitách.</w:t>
      </w:r>
    </w:p>
    <w:p w:rsidR="00FE0721" w:rsidRPr="00134DF8" w:rsidRDefault="00FE0721" w:rsidP="00B313B5">
      <w:pPr>
        <w:spacing w:line="312" w:lineRule="auto"/>
        <w:rPr>
          <w:rFonts w:cstheme="minorHAnsi"/>
        </w:rPr>
      </w:pPr>
      <w:r w:rsidRPr="00134DF8">
        <w:rPr>
          <w:rFonts w:cstheme="minorHAnsi"/>
        </w:rPr>
        <w:t>Na základě dostupných statistických dat a údajů z výkazů sociálně-právní ochrany dětí provedlo MPSV rozdělení obcí s rozšířenou působností do tří základních kategorií dle míry náročnosti výkonu sociálně-právní ochrany</w:t>
      </w:r>
      <w:r w:rsidR="00EE4804">
        <w:rPr>
          <w:rStyle w:val="Znakapoznpodarou"/>
          <w:rFonts w:cstheme="minorHAnsi"/>
        </w:rPr>
        <w:footnoteReference w:id="27"/>
      </w:r>
      <w:r w:rsidRPr="00134DF8">
        <w:rPr>
          <w:rFonts w:cstheme="minorHAnsi"/>
        </w:rPr>
        <w:t>. Obce s rozšířenou působností jsou do kategorií míry náročnosti výkonu sociálně-právní ochrany dětí zařazovány na základě specificky zvolených kritérií, a to: úhrnná rozvodovost, počet neúplných rodin se závislými dětmi, kriminalita dětí, počet dosavadních případů evidovaných orgány sociálně-právní ochrany dětí, umístění dětí do náhradní rodinné péče, počet dohledů stanovených soudem, počet dětí týraných, zneužívaných a zanedbávaných, počet dětí s nařízenou ústavní výchovou, počet klientů kurátorů pro děti a mládež. Ve</w:t>
      </w:r>
      <w:r w:rsidR="00727F76">
        <w:rPr>
          <w:rFonts w:cstheme="minorHAnsi"/>
        </w:rPr>
        <w:t> </w:t>
      </w:r>
      <w:r w:rsidRPr="00134DF8">
        <w:rPr>
          <w:rFonts w:cstheme="minorHAnsi"/>
        </w:rPr>
        <w:t xml:space="preserve">Středočeském kraji je 7 z těchto obcí zařazeno do kategorie vysoké míry náročnosti výkonu (Kladno, Mladá Boleslav, Černošice, Kolín, Příbram, Mělník a Kutná Hora), 12 obcí je zařazeno do kategorie zvýšené míry náročnosti výkonu (Rakovník, Brandýs nad Labem-Stará Boleslav, Slaný, Beroun, Nymburk, Benešov, Neratovice, </w:t>
      </w:r>
      <w:r w:rsidRPr="00134DF8">
        <w:rPr>
          <w:rFonts w:cstheme="minorHAnsi"/>
        </w:rPr>
        <w:lastRenderedPageBreak/>
        <w:t>Říčany, Lysá nad Labem, Kralupy nad Vltavou, Čáslav, Poděbrady) a 7 obcí je zařazeno do kategorie běžné míry náročnosti výkonu (Hořovice, Český Brod, Sedlčany, Vlašim, Dobříš, Votice, Mnichovo Hr</w:t>
      </w:r>
      <w:r w:rsidR="0080700C" w:rsidRPr="00134DF8">
        <w:rPr>
          <w:rFonts w:cstheme="minorHAnsi"/>
        </w:rPr>
        <w:t xml:space="preserve">adiště). </w:t>
      </w:r>
    </w:p>
    <w:p w:rsidR="00E572C1" w:rsidRDefault="00962B8C" w:rsidP="00B313B5">
      <w:pPr>
        <w:pStyle w:val="Nadpis3"/>
        <w:spacing w:line="312" w:lineRule="auto"/>
      </w:pPr>
      <w:bookmarkStart w:id="211" w:name="_Toc20509183"/>
      <w:bookmarkStart w:id="212" w:name="_Toc20509641"/>
      <w:bookmarkStart w:id="213" w:name="_Toc20510382"/>
      <w:bookmarkStart w:id="214" w:name="_Toc20511196"/>
      <w:bookmarkStart w:id="215" w:name="_Toc20511390"/>
      <w:bookmarkStart w:id="216" w:name="_Toc20518925"/>
      <w:bookmarkStart w:id="217" w:name="_Toc20519054"/>
      <w:bookmarkStart w:id="218" w:name="_Toc20566058"/>
      <w:bookmarkStart w:id="219" w:name="_Toc20568779"/>
      <w:bookmarkStart w:id="220" w:name="_Toc20509184"/>
      <w:bookmarkStart w:id="221" w:name="_Toc20509642"/>
      <w:bookmarkStart w:id="222" w:name="_Toc20510383"/>
      <w:bookmarkStart w:id="223" w:name="_Toc20511197"/>
      <w:bookmarkStart w:id="224" w:name="_Toc20511391"/>
      <w:bookmarkStart w:id="225" w:name="_Toc20518926"/>
      <w:bookmarkStart w:id="226" w:name="_Toc20519055"/>
      <w:bookmarkStart w:id="227" w:name="_Toc20566059"/>
      <w:bookmarkStart w:id="228" w:name="_Toc20568780"/>
      <w:bookmarkStart w:id="229" w:name="_Toc20509185"/>
      <w:bookmarkStart w:id="230" w:name="_Toc20509643"/>
      <w:bookmarkStart w:id="231" w:name="_Toc20510384"/>
      <w:bookmarkStart w:id="232" w:name="_Toc20511198"/>
      <w:bookmarkStart w:id="233" w:name="_Toc20511392"/>
      <w:bookmarkStart w:id="234" w:name="_Toc20518927"/>
      <w:bookmarkStart w:id="235" w:name="_Toc20519056"/>
      <w:bookmarkStart w:id="236" w:name="_Toc20566060"/>
      <w:bookmarkStart w:id="237" w:name="_Toc20568781"/>
      <w:bookmarkStart w:id="238" w:name="_Toc20575686"/>
      <w:bookmarkStart w:id="239" w:name="_Toc2057586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 xml:space="preserve">Lidé </w:t>
      </w:r>
      <w:r w:rsidR="00184511" w:rsidRPr="00184511">
        <w:t>žijící v sociálně vyloučených lokalitách</w:t>
      </w:r>
      <w:bookmarkEnd w:id="238"/>
      <w:bookmarkEnd w:id="239"/>
    </w:p>
    <w:p w:rsidR="0053475B" w:rsidRPr="00134DF8" w:rsidRDefault="0053475B" w:rsidP="00B313B5">
      <w:pPr>
        <w:pStyle w:val="Standard"/>
        <w:spacing w:line="312" w:lineRule="auto"/>
        <w:jc w:val="both"/>
        <w:rPr>
          <w:rFonts w:asciiTheme="minorHAnsi" w:hAnsiTheme="minorHAnsi" w:cstheme="minorHAnsi"/>
        </w:rPr>
      </w:pPr>
      <w:r w:rsidRPr="00134DF8">
        <w:rPr>
          <w:rFonts w:asciiTheme="minorHAnsi" w:hAnsiTheme="minorHAnsi" w:cstheme="minorHAnsi"/>
          <w:lang w:eastAsia="cs-CZ"/>
        </w:rPr>
        <w:t>Na základě Analýzy sociálně vyloučených lokalit v ČR</w:t>
      </w:r>
      <w:r w:rsidR="00EE4804">
        <w:rPr>
          <w:rStyle w:val="Znakapoznpodarou"/>
          <w:rFonts w:asciiTheme="minorHAnsi" w:hAnsiTheme="minorHAnsi" w:cstheme="minorHAnsi"/>
          <w:lang w:eastAsia="cs-CZ"/>
        </w:rPr>
        <w:footnoteReference w:id="28"/>
      </w:r>
      <w:r w:rsidRPr="00134DF8">
        <w:rPr>
          <w:rFonts w:asciiTheme="minorHAnsi" w:hAnsiTheme="minorHAnsi" w:cstheme="minorHAnsi"/>
          <w:lang w:eastAsia="cs-CZ"/>
        </w:rPr>
        <w:t xml:space="preserve">, kterou pro </w:t>
      </w:r>
      <w:r w:rsidR="00EE4804">
        <w:rPr>
          <w:rFonts w:asciiTheme="minorHAnsi" w:hAnsiTheme="minorHAnsi" w:cstheme="minorHAnsi"/>
          <w:lang w:eastAsia="cs-CZ"/>
        </w:rPr>
        <w:t>MPSV</w:t>
      </w:r>
      <w:r w:rsidRPr="00134DF8">
        <w:rPr>
          <w:rFonts w:asciiTheme="minorHAnsi" w:hAnsiTheme="minorHAnsi" w:cstheme="minorHAnsi"/>
          <w:lang w:eastAsia="cs-CZ"/>
        </w:rPr>
        <w:t xml:space="preserve"> zpracovala společnost GAC spol. s r.o. v roce 2015 v čele s Mgr. Karlem Čadou, Ph.D.</w:t>
      </w:r>
      <w:r w:rsidR="00BF7046">
        <w:rPr>
          <w:rFonts w:asciiTheme="minorHAnsi" w:hAnsiTheme="minorHAnsi" w:cstheme="minorHAnsi"/>
          <w:lang w:eastAsia="cs-CZ"/>
        </w:rPr>
        <w:t>,</w:t>
      </w:r>
      <w:r w:rsidRPr="00134DF8">
        <w:rPr>
          <w:rFonts w:asciiTheme="minorHAnsi" w:hAnsiTheme="minorHAnsi" w:cstheme="minorHAnsi"/>
          <w:lang w:eastAsia="cs-CZ"/>
        </w:rPr>
        <w:t xml:space="preserve"> lze konstatovat, že orientační odhad počtu obyvatel žijících v</w:t>
      </w:r>
      <w:r w:rsidR="00727F76">
        <w:rPr>
          <w:rFonts w:asciiTheme="minorHAnsi" w:hAnsiTheme="minorHAnsi" w:cstheme="minorHAnsi"/>
          <w:lang w:eastAsia="cs-CZ"/>
        </w:rPr>
        <w:t> </w:t>
      </w:r>
      <w:r w:rsidRPr="00134DF8">
        <w:rPr>
          <w:rFonts w:asciiTheme="minorHAnsi" w:hAnsiTheme="minorHAnsi" w:cstheme="minorHAnsi"/>
          <w:lang w:eastAsia="cs-CZ"/>
        </w:rPr>
        <w:t>sociálně vyloučených lokalitách ve Středočeském kraji je cca 4</w:t>
      </w:r>
      <w:r w:rsidR="000A2C4D">
        <w:rPr>
          <w:rFonts w:asciiTheme="minorHAnsi" w:hAnsiTheme="minorHAnsi" w:cstheme="minorHAnsi"/>
          <w:lang w:eastAsia="cs-CZ"/>
        </w:rPr>
        <w:t> </w:t>
      </w:r>
      <w:r w:rsidRPr="00134DF8">
        <w:rPr>
          <w:rFonts w:asciiTheme="minorHAnsi" w:hAnsiTheme="minorHAnsi" w:cstheme="minorHAnsi"/>
          <w:lang w:eastAsia="cs-CZ"/>
        </w:rPr>
        <w:t>000</w:t>
      </w:r>
      <w:r w:rsidR="00B0589D">
        <w:rPr>
          <w:rFonts w:asciiTheme="minorHAnsi" w:hAnsiTheme="minorHAnsi" w:cstheme="minorHAnsi"/>
          <w:lang w:eastAsia="cs-CZ"/>
        </w:rPr>
        <w:t xml:space="preserve"> – </w:t>
      </w:r>
      <w:r w:rsidRPr="00134DF8">
        <w:rPr>
          <w:rFonts w:asciiTheme="minorHAnsi" w:hAnsiTheme="minorHAnsi" w:cstheme="minorHAnsi"/>
          <w:lang w:eastAsia="cs-CZ"/>
        </w:rPr>
        <w:t>5 500 obyvatel. Počet sociálně vyloučených lokalit (SVL) se oproti roku 2006 zvýšil z 36 lokalit na 64 (</w:t>
      </w:r>
      <w:r w:rsidRPr="00134DF8">
        <w:rPr>
          <w:rFonts w:asciiTheme="minorHAnsi" w:hAnsiTheme="minorHAnsi" w:cstheme="minorHAnsi"/>
        </w:rPr>
        <w:t xml:space="preserve">s průměrným počtem 98 </w:t>
      </w:r>
      <w:r w:rsidR="006F5696" w:rsidRPr="00134DF8">
        <w:rPr>
          <w:rFonts w:asciiTheme="minorHAnsi" w:hAnsiTheme="minorHAnsi" w:cstheme="minorHAnsi"/>
        </w:rPr>
        <w:t xml:space="preserve">osob </w:t>
      </w:r>
      <w:r w:rsidRPr="00134DF8">
        <w:rPr>
          <w:rFonts w:asciiTheme="minorHAnsi" w:hAnsiTheme="minorHAnsi" w:cstheme="minorHAnsi"/>
        </w:rPr>
        <w:t>na jednu lokalitu).</w:t>
      </w:r>
      <w:r w:rsidRPr="00134DF8">
        <w:rPr>
          <w:rFonts w:asciiTheme="minorHAnsi" w:hAnsiTheme="minorHAnsi" w:cstheme="minorHAnsi"/>
          <w:lang w:eastAsia="cs-CZ"/>
        </w:rPr>
        <w:t xml:space="preserve"> </w:t>
      </w:r>
      <w:bookmarkStart w:id="240" w:name="_Toc469994427"/>
      <w:r w:rsidRPr="00134DF8">
        <w:rPr>
          <w:rFonts w:asciiTheme="minorHAnsi" w:hAnsiTheme="minorHAnsi" w:cstheme="minorHAnsi"/>
          <w:lang w:eastAsia="cs-CZ"/>
        </w:rPr>
        <w:t xml:space="preserve">Většinu obyvatel (80 %) vyloučených lokalit tvoří Romové </w:t>
      </w:r>
      <w:r w:rsidRPr="00134DF8">
        <w:rPr>
          <w:rFonts w:asciiTheme="minorHAnsi" w:hAnsiTheme="minorHAnsi" w:cstheme="minorHAnsi"/>
        </w:rPr>
        <w:t>(Čada et al. 2015).</w:t>
      </w:r>
      <w:bookmarkEnd w:id="240"/>
      <w:r w:rsidRPr="00134DF8">
        <w:rPr>
          <w:rFonts w:asciiTheme="minorHAnsi" w:hAnsiTheme="minorHAnsi" w:cstheme="minorHAnsi"/>
        </w:rPr>
        <w:t xml:space="preserve"> Středočeský kraj drží šesté místo v pomyslném žebříčku počtu obyvatel v sociálně vyloučených lokalitách v porovnání s ostatními kraji.</w:t>
      </w:r>
    </w:p>
    <w:p w:rsidR="0053475B" w:rsidRPr="00134DF8" w:rsidRDefault="00A23423" w:rsidP="00B313B5">
      <w:pPr>
        <w:spacing w:line="312" w:lineRule="auto"/>
        <w:rPr>
          <w:rFonts w:cstheme="minorHAnsi"/>
        </w:rPr>
      </w:pPr>
      <w:r>
        <w:rPr>
          <w:noProof/>
          <w:lang w:eastAsia="cs-CZ"/>
        </w:rPr>
        <mc:AlternateContent>
          <mc:Choice Requires="wps">
            <w:drawing>
              <wp:anchor distT="0" distB="0" distL="114300" distR="114300" simplePos="0" relativeHeight="251659776" behindDoc="0" locked="0" layoutInCell="1" allowOverlap="1">
                <wp:simplePos x="0" y="0"/>
                <wp:positionH relativeFrom="column">
                  <wp:posOffset>16618</wp:posOffset>
                </wp:positionH>
                <wp:positionV relativeFrom="paragraph">
                  <wp:posOffset>2917514</wp:posOffset>
                </wp:positionV>
                <wp:extent cx="6275070" cy="353060"/>
                <wp:effectExtent l="0" t="0" r="0" b="8890"/>
                <wp:wrapSquare wrapText="bothSides"/>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5070"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4C7" w:rsidRPr="006E03F8" w:rsidRDefault="007B74C7">
                            <w:pPr>
                              <w:pStyle w:val="Titulek"/>
                              <w:jc w:val="center"/>
                              <w:rPr>
                                <w:rFonts w:cstheme="minorHAnsi"/>
                                <w:b/>
                                <w:i w:val="0"/>
                                <w:iCs w:val="0"/>
                                <w:noProof/>
                                <w:sz w:val="22"/>
                                <w:szCs w:val="22"/>
                              </w:rPr>
                            </w:pPr>
                            <w:bookmarkStart w:id="241" w:name="_Toc23344192"/>
                            <w:r w:rsidRPr="006E03F8">
                              <w:rPr>
                                <w:b/>
                                <w:i w:val="0"/>
                                <w:iCs w:val="0"/>
                                <w:sz w:val="22"/>
                                <w:szCs w:val="22"/>
                              </w:rPr>
                              <w:t xml:space="preserve">Obrázek </w:t>
                            </w:r>
                            <w:r w:rsidRPr="006E03F8">
                              <w:rPr>
                                <w:b/>
                                <w:i w:val="0"/>
                                <w:iCs w:val="0"/>
                                <w:sz w:val="22"/>
                                <w:szCs w:val="22"/>
                              </w:rPr>
                              <w:fldChar w:fldCharType="begin"/>
                            </w:r>
                            <w:r w:rsidRPr="006E03F8">
                              <w:rPr>
                                <w:b/>
                                <w:i w:val="0"/>
                                <w:iCs w:val="0"/>
                                <w:sz w:val="22"/>
                                <w:szCs w:val="22"/>
                              </w:rPr>
                              <w:instrText xml:space="preserve"> SEQ Obrázek \* ARABIC </w:instrText>
                            </w:r>
                            <w:r w:rsidRPr="006E03F8">
                              <w:rPr>
                                <w:b/>
                                <w:i w:val="0"/>
                                <w:iCs w:val="0"/>
                                <w:sz w:val="22"/>
                                <w:szCs w:val="22"/>
                              </w:rPr>
                              <w:fldChar w:fldCharType="separate"/>
                            </w:r>
                            <w:r w:rsidR="004630FD">
                              <w:rPr>
                                <w:b/>
                                <w:i w:val="0"/>
                                <w:iCs w:val="0"/>
                                <w:noProof/>
                                <w:sz w:val="22"/>
                                <w:szCs w:val="22"/>
                              </w:rPr>
                              <w:t>4</w:t>
                            </w:r>
                            <w:r w:rsidRPr="006E03F8">
                              <w:rPr>
                                <w:b/>
                                <w:i w:val="0"/>
                                <w:iCs w:val="0"/>
                                <w:sz w:val="22"/>
                                <w:szCs w:val="22"/>
                              </w:rPr>
                              <w:fldChar w:fldCharType="end"/>
                            </w:r>
                            <w:r w:rsidRPr="006E03F8">
                              <w:rPr>
                                <w:i w:val="0"/>
                                <w:iCs w:val="0"/>
                                <w:sz w:val="22"/>
                                <w:szCs w:val="22"/>
                              </w:rPr>
                              <w:t xml:space="preserve"> – Počet obyvatel sociálně vyloučených lokalit podle krajů v r. 2015 (Zdroj: Čada et al.)</w:t>
                            </w:r>
                            <w:bookmarkEnd w:id="24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left:0;text-align:left;margin-left:1.3pt;margin-top:229.75pt;width:494.1pt;height:27.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" stroked="f">
                <v:textbox style="mso-fit-shape-to-text:t" inset="0,0,0,0">
                  <w:txbxContent>
                    <w:p w:rsidR="007B74C7" w:rsidRPr="006E03F8" w:rsidRDefault="007B74C7">
                      <w:pPr>
                        <w:pStyle w:val="Titulek"/>
                        <w:jc w:val="center"/>
                        <w:rPr>
                          <w:rFonts w:cstheme="minorHAnsi"/>
                          <w:b/>
                          <w:i w:val="0"/>
                          <w:iCs w:val="0"/>
                          <w:noProof/>
                          <w:sz w:val="22"/>
                          <w:szCs w:val="22"/>
                        </w:rPr>
                      </w:pPr>
                      <w:bookmarkStart w:id="242" w:name="_Toc23344192"/>
                      <w:r w:rsidRPr="006E03F8">
                        <w:rPr>
                          <w:b/>
                          <w:i w:val="0"/>
                          <w:iCs w:val="0"/>
                          <w:sz w:val="22"/>
                          <w:szCs w:val="22"/>
                        </w:rPr>
                        <w:t xml:space="preserve">Obrázek </w:t>
                      </w:r>
                      <w:r w:rsidRPr="006E03F8">
                        <w:rPr>
                          <w:b/>
                          <w:i w:val="0"/>
                          <w:iCs w:val="0"/>
                          <w:sz w:val="22"/>
                          <w:szCs w:val="22"/>
                        </w:rPr>
                        <w:fldChar w:fldCharType="begin"/>
                      </w:r>
                      <w:r w:rsidRPr="006E03F8">
                        <w:rPr>
                          <w:b/>
                          <w:i w:val="0"/>
                          <w:iCs w:val="0"/>
                          <w:sz w:val="22"/>
                          <w:szCs w:val="22"/>
                        </w:rPr>
                        <w:instrText xml:space="preserve"> SEQ Obrázek \* ARABIC </w:instrText>
                      </w:r>
                      <w:r w:rsidRPr="006E03F8">
                        <w:rPr>
                          <w:b/>
                          <w:i w:val="0"/>
                          <w:iCs w:val="0"/>
                          <w:sz w:val="22"/>
                          <w:szCs w:val="22"/>
                        </w:rPr>
                        <w:fldChar w:fldCharType="separate"/>
                      </w:r>
                      <w:r w:rsidR="004630FD">
                        <w:rPr>
                          <w:b/>
                          <w:i w:val="0"/>
                          <w:iCs w:val="0"/>
                          <w:noProof/>
                          <w:sz w:val="22"/>
                          <w:szCs w:val="22"/>
                        </w:rPr>
                        <w:t>4</w:t>
                      </w:r>
                      <w:r w:rsidRPr="006E03F8">
                        <w:rPr>
                          <w:b/>
                          <w:i w:val="0"/>
                          <w:iCs w:val="0"/>
                          <w:sz w:val="22"/>
                          <w:szCs w:val="22"/>
                        </w:rPr>
                        <w:fldChar w:fldCharType="end"/>
                      </w:r>
                      <w:r w:rsidRPr="006E03F8">
                        <w:rPr>
                          <w:i w:val="0"/>
                          <w:iCs w:val="0"/>
                          <w:sz w:val="22"/>
                          <w:szCs w:val="22"/>
                        </w:rPr>
                        <w:t xml:space="preserve"> – Počet obyvatel sociálně vyloučených lokalit podle krajů v r. 2015 (Zdroj: Čada et al.)</w:t>
                      </w:r>
                      <w:bookmarkEnd w:id="242"/>
                    </w:p>
                  </w:txbxContent>
                </v:textbox>
                <w10:wrap type="square"/>
              </v:shape>
            </w:pict>
          </mc:Fallback>
        </mc:AlternateContent>
      </w:r>
      <w:r w:rsidR="00852365">
        <w:rPr>
          <w:noProof/>
          <w:lang w:eastAsia="cs-CZ"/>
        </w:rPr>
        <w:drawing>
          <wp:anchor distT="0" distB="0" distL="114300" distR="114300" simplePos="0" relativeHeight="251653120" behindDoc="0" locked="0" layoutInCell="1" allowOverlap="1">
            <wp:simplePos x="0" y="0"/>
            <wp:positionH relativeFrom="margin">
              <wp:posOffset>-16186</wp:posOffset>
            </wp:positionH>
            <wp:positionV relativeFrom="paragraph">
              <wp:posOffset>682313</wp:posOffset>
            </wp:positionV>
            <wp:extent cx="6144895" cy="2317115"/>
            <wp:effectExtent l="19050" t="0" r="8255"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čet obyvatel sociálně vyloučených lokalit.png"/>
                    <pic:cNvPicPr/>
                  </pic:nvPicPr>
                  <pic:blipFill>
                    <a:blip r:embed="rId14" cstate="print">
                      <a:extLst>
                        <a:ext uri="{28A0092B-C50C-407E-A947-70E740481C1C}">
                          <a14:useLocalDpi xmlns:a14="http://schemas.microsoft.com/office/drawing/2010/main" val="0"/>
                        </a:ext>
                      </a:extLst>
                    </a:blip>
                    <a:srcRect t="11170"/>
                    <a:stretch>
                      <a:fillRect/>
                    </a:stretch>
                  </pic:blipFill>
                  <pic:spPr>
                    <a:xfrm>
                      <a:off x="0" y="0"/>
                      <a:ext cx="6144895" cy="2317115"/>
                    </a:xfrm>
                    <a:prstGeom prst="rect">
                      <a:avLst/>
                    </a:prstGeom>
                  </pic:spPr>
                </pic:pic>
              </a:graphicData>
            </a:graphic>
          </wp:anchor>
        </w:drawing>
      </w:r>
      <w:r w:rsidR="0053475B" w:rsidRPr="00134DF8">
        <w:rPr>
          <w:rFonts w:cstheme="minorHAnsi"/>
        </w:rPr>
        <w:t>Fakticky největší výskyt osob žijících v soc</w:t>
      </w:r>
      <w:r w:rsidR="00BB5318" w:rsidRPr="00134DF8">
        <w:rPr>
          <w:rFonts w:cstheme="minorHAnsi"/>
        </w:rPr>
        <w:t>iálně vyloučených lokalitách byl zjištěn</w:t>
      </w:r>
      <w:r w:rsidR="0053475B" w:rsidRPr="00134DF8">
        <w:rPr>
          <w:rFonts w:cstheme="minorHAnsi"/>
        </w:rPr>
        <w:t xml:space="preserve"> v ORP Kladno (ve 12 lokalitách), Mladá Boleslav (ve 3 lokalitách) a Slaný (v 10 lokalitách). Dále v okresech Mělník, Nymburk, Kolín a</w:t>
      </w:r>
      <w:r>
        <w:rPr>
          <w:rFonts w:cstheme="minorHAnsi"/>
        </w:rPr>
        <w:t xml:space="preserve"> </w:t>
      </w:r>
      <w:r w:rsidR="0053475B" w:rsidRPr="00134DF8">
        <w:rPr>
          <w:rFonts w:cstheme="minorHAnsi"/>
        </w:rPr>
        <w:t xml:space="preserve">Kutná Hora. </w:t>
      </w:r>
    </w:p>
    <w:p w:rsidR="00BB5318" w:rsidRPr="00134DF8" w:rsidRDefault="001C43AC" w:rsidP="00B313B5">
      <w:pPr>
        <w:spacing w:line="312" w:lineRule="auto"/>
        <w:rPr>
          <w:rFonts w:cstheme="minorHAnsi"/>
        </w:rPr>
      </w:pPr>
      <w:r>
        <w:rPr>
          <w:rFonts w:eastAsia="SimSun" w:cstheme="minorHAnsi"/>
          <w:noProof/>
          <w:lang w:eastAsia="cs-CZ"/>
        </w:rPr>
        <w:lastRenderedPageBreak/>
        <mc:AlternateContent>
          <mc:Choice Requires="wps">
            <w:drawing>
              <wp:anchor distT="0" distB="0" distL="114300" distR="114300" simplePos="0" relativeHeight="251658752" behindDoc="0" locked="0" layoutInCell="1" allowOverlap="1">
                <wp:simplePos x="0" y="0"/>
                <wp:positionH relativeFrom="margin">
                  <wp:posOffset>-211718</wp:posOffset>
                </wp:positionH>
                <wp:positionV relativeFrom="paragraph">
                  <wp:posOffset>5098918</wp:posOffset>
                </wp:positionV>
                <wp:extent cx="6626860" cy="254635"/>
                <wp:effectExtent l="0" t="0" r="2540" b="0"/>
                <wp:wrapSquare wrapText="bothSides"/>
                <wp:docPr id="448" name="Textové pole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86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4C7" w:rsidRPr="006E03F8" w:rsidRDefault="007B74C7">
                            <w:pPr>
                              <w:pStyle w:val="Titulek"/>
                              <w:jc w:val="center"/>
                              <w:rPr>
                                <w:rStyle w:val="Zdraznn"/>
                                <w:i w:val="0"/>
                                <w:iCs w:val="0"/>
                                <w:szCs w:val="22"/>
                              </w:rPr>
                            </w:pPr>
                            <w:bookmarkStart w:id="243" w:name="_Toc23344193"/>
                            <w:r w:rsidRPr="006E03F8">
                              <w:rPr>
                                <w:rStyle w:val="Zdraznn"/>
                                <w:b/>
                                <w:i w:val="0"/>
                                <w:iCs w:val="0"/>
                                <w:szCs w:val="22"/>
                              </w:rPr>
                              <w:t xml:space="preserve">Obrázek </w:t>
                            </w:r>
                            <w:r w:rsidRPr="006E03F8">
                              <w:rPr>
                                <w:rStyle w:val="Zdraznn"/>
                                <w:b/>
                                <w:i w:val="0"/>
                                <w:iCs w:val="0"/>
                                <w:szCs w:val="22"/>
                              </w:rPr>
                              <w:fldChar w:fldCharType="begin"/>
                            </w:r>
                            <w:r w:rsidRPr="006E03F8">
                              <w:rPr>
                                <w:rStyle w:val="Zdraznn"/>
                                <w:b/>
                                <w:i w:val="0"/>
                                <w:iCs w:val="0"/>
                                <w:szCs w:val="22"/>
                              </w:rPr>
                              <w:instrText xml:space="preserve"> SEQ Obrázek \* ARABIC </w:instrText>
                            </w:r>
                            <w:r w:rsidRPr="006E03F8">
                              <w:rPr>
                                <w:rStyle w:val="Zdraznn"/>
                                <w:b/>
                                <w:i w:val="0"/>
                                <w:iCs w:val="0"/>
                                <w:szCs w:val="22"/>
                              </w:rPr>
                              <w:fldChar w:fldCharType="separate"/>
                            </w:r>
                            <w:r w:rsidR="004630FD">
                              <w:rPr>
                                <w:rStyle w:val="Zdraznn"/>
                                <w:b/>
                                <w:i w:val="0"/>
                                <w:iCs w:val="0"/>
                                <w:noProof/>
                                <w:szCs w:val="22"/>
                              </w:rPr>
                              <w:t>5</w:t>
                            </w:r>
                            <w:r w:rsidRPr="006E03F8">
                              <w:rPr>
                                <w:rStyle w:val="Zdraznn"/>
                                <w:b/>
                                <w:i w:val="0"/>
                                <w:iCs w:val="0"/>
                                <w:szCs w:val="22"/>
                              </w:rPr>
                              <w:fldChar w:fldCharType="end"/>
                            </w:r>
                            <w:r w:rsidRPr="006E03F8">
                              <w:rPr>
                                <w:rStyle w:val="Zdraznn"/>
                                <w:i w:val="0"/>
                                <w:iCs w:val="0"/>
                                <w:szCs w:val="22"/>
                              </w:rPr>
                              <w:t xml:space="preserve"> – Obce s výskytem identifikovaných sociálně vyloučených lokalit na území ČR</w:t>
                            </w:r>
                            <w:bookmarkEnd w:id="24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ové pole 448" o:spid="_x0000_s1038" type="#_x0000_t202" style="position:absolute;left:0;text-align:left;margin-left:-16.65pt;margin-top:401.5pt;width:521.8pt;height:20.0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" stroked="f">
                <v:textbox inset="0,0,0,0">
                  <w:txbxContent>
                    <w:p w:rsidR="007B74C7" w:rsidRPr="006E03F8" w:rsidRDefault="007B74C7">
                      <w:pPr>
                        <w:pStyle w:val="Titulek"/>
                        <w:jc w:val="center"/>
                        <w:rPr>
                          <w:rStyle w:val="Zdraznn"/>
                          <w:i w:val="0"/>
                          <w:iCs w:val="0"/>
                          <w:szCs w:val="22"/>
                        </w:rPr>
                      </w:pPr>
                      <w:bookmarkStart w:id="244" w:name="_Toc23344193"/>
                      <w:r w:rsidRPr="006E03F8">
                        <w:rPr>
                          <w:rStyle w:val="Zdraznn"/>
                          <w:b/>
                          <w:i w:val="0"/>
                          <w:iCs w:val="0"/>
                          <w:szCs w:val="22"/>
                        </w:rPr>
                        <w:t xml:space="preserve">Obrázek </w:t>
                      </w:r>
                      <w:r w:rsidRPr="006E03F8">
                        <w:rPr>
                          <w:rStyle w:val="Zdraznn"/>
                          <w:b/>
                          <w:i w:val="0"/>
                          <w:iCs w:val="0"/>
                          <w:szCs w:val="22"/>
                        </w:rPr>
                        <w:fldChar w:fldCharType="begin"/>
                      </w:r>
                      <w:r w:rsidRPr="006E03F8">
                        <w:rPr>
                          <w:rStyle w:val="Zdraznn"/>
                          <w:b/>
                          <w:i w:val="0"/>
                          <w:iCs w:val="0"/>
                          <w:szCs w:val="22"/>
                        </w:rPr>
                        <w:instrText xml:space="preserve"> SEQ Obrázek \* ARABIC </w:instrText>
                      </w:r>
                      <w:r w:rsidRPr="006E03F8">
                        <w:rPr>
                          <w:rStyle w:val="Zdraznn"/>
                          <w:b/>
                          <w:i w:val="0"/>
                          <w:iCs w:val="0"/>
                          <w:szCs w:val="22"/>
                        </w:rPr>
                        <w:fldChar w:fldCharType="separate"/>
                      </w:r>
                      <w:r w:rsidR="004630FD">
                        <w:rPr>
                          <w:rStyle w:val="Zdraznn"/>
                          <w:b/>
                          <w:i w:val="0"/>
                          <w:iCs w:val="0"/>
                          <w:noProof/>
                          <w:szCs w:val="22"/>
                        </w:rPr>
                        <w:t>5</w:t>
                      </w:r>
                      <w:r w:rsidRPr="006E03F8">
                        <w:rPr>
                          <w:rStyle w:val="Zdraznn"/>
                          <w:b/>
                          <w:i w:val="0"/>
                          <w:iCs w:val="0"/>
                          <w:szCs w:val="22"/>
                        </w:rPr>
                        <w:fldChar w:fldCharType="end"/>
                      </w:r>
                      <w:r w:rsidRPr="006E03F8">
                        <w:rPr>
                          <w:rStyle w:val="Zdraznn"/>
                          <w:i w:val="0"/>
                          <w:iCs w:val="0"/>
                          <w:szCs w:val="22"/>
                        </w:rPr>
                        <w:t xml:space="preserve"> – Obce s výskytem identifikovaných sociálně vyloučených lokalit na území ČR</w:t>
                      </w:r>
                      <w:bookmarkEnd w:id="244"/>
                    </w:p>
                  </w:txbxContent>
                </v:textbox>
                <w10:wrap type="square" anchorx="margin"/>
              </v:shape>
            </w:pict>
          </mc:Fallback>
        </mc:AlternateContent>
      </w:r>
      <w:r w:rsidR="002F22C8">
        <w:rPr>
          <w:rFonts w:cstheme="minorHAnsi"/>
          <w:noProof/>
          <w:lang w:eastAsia="cs-CZ"/>
        </w:rPr>
        <w:drawing>
          <wp:anchor distT="0" distB="0" distL="114300" distR="114300" simplePos="0" relativeHeight="251661312" behindDoc="1" locked="0" layoutInCell="1" allowOverlap="1">
            <wp:simplePos x="0" y="0"/>
            <wp:positionH relativeFrom="margin">
              <wp:posOffset>42545</wp:posOffset>
            </wp:positionH>
            <wp:positionV relativeFrom="paragraph">
              <wp:posOffset>885190</wp:posOffset>
            </wp:positionV>
            <wp:extent cx="6042025" cy="4283710"/>
            <wp:effectExtent l="19050" t="0" r="0" b="0"/>
            <wp:wrapTight wrapText="bothSides">
              <wp:wrapPolygon edited="0">
                <wp:start x="-68" y="0"/>
                <wp:lineTo x="-68" y="21517"/>
                <wp:lineTo x="21589" y="21517"/>
                <wp:lineTo x="21589" y="0"/>
                <wp:lineTo x="-68" y="0"/>
              </wp:wrapPolygon>
            </wp:wrapTight>
            <wp:docPr id="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ociálně vyloučené loklaity - mapa č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2025" cy="4283710"/>
                    </a:xfrm>
                    <a:prstGeom prst="rect">
                      <a:avLst/>
                    </a:prstGeom>
                  </pic:spPr>
                </pic:pic>
              </a:graphicData>
            </a:graphic>
          </wp:anchor>
        </w:drawing>
      </w:r>
      <w:r w:rsidR="0053475B" w:rsidRPr="00134DF8">
        <w:rPr>
          <w:rFonts w:cstheme="minorHAnsi"/>
        </w:rPr>
        <w:t xml:space="preserve">V současné době pracuje Agentura pro sociální začleňování na vytvoření nástroje pro sledování </w:t>
      </w:r>
      <w:r w:rsidR="006F5696">
        <w:rPr>
          <w:rFonts w:cstheme="minorHAnsi"/>
        </w:rPr>
        <w:t>sociálního vyloučení</w:t>
      </w:r>
      <w:r>
        <w:rPr>
          <w:rFonts w:cstheme="minorHAnsi"/>
        </w:rPr>
        <w:t xml:space="preserve"> </w:t>
      </w:r>
      <w:r w:rsidR="0053475B" w:rsidRPr="00134DF8">
        <w:rPr>
          <w:rFonts w:cstheme="minorHAnsi"/>
        </w:rPr>
        <w:t xml:space="preserve">na základě indikátorů sestavených z dostupných dat </w:t>
      </w:r>
      <w:r w:rsidR="00EE4804">
        <w:rPr>
          <w:rFonts w:cstheme="minorHAnsi"/>
        </w:rPr>
        <w:t>ÚP</w:t>
      </w:r>
      <w:r w:rsidR="0053475B" w:rsidRPr="00134DF8">
        <w:rPr>
          <w:rFonts w:cstheme="minorHAnsi"/>
        </w:rPr>
        <w:t xml:space="preserve"> ČR a MŠMT. Tento nástroj by měl umět sledovat vývoj sociálního vyloučení v čase. </w:t>
      </w:r>
    </w:p>
    <w:p w:rsidR="001C43AC" w:rsidRDefault="001C43AC" w:rsidP="00B313B5">
      <w:pPr>
        <w:spacing w:line="312" w:lineRule="auto"/>
        <w:rPr>
          <w:rFonts w:cstheme="minorHAnsi"/>
        </w:rPr>
      </w:pPr>
    </w:p>
    <w:p w:rsidR="00FE0721" w:rsidRPr="00134DF8" w:rsidRDefault="00FE0721" w:rsidP="00B313B5">
      <w:pPr>
        <w:spacing w:line="312" w:lineRule="auto"/>
        <w:rPr>
          <w:rFonts w:cstheme="minorHAnsi"/>
        </w:rPr>
      </w:pPr>
      <w:r w:rsidRPr="00134DF8">
        <w:rPr>
          <w:rFonts w:cstheme="minorHAnsi"/>
        </w:rPr>
        <w:t>Sociálně vyloučení se potýkají s vysokou nezaměstnaností, diskriminací, nízkou kvalifikací, nízkými příjmy, špatnou kvalitou bydlení, špatným zdravotním stavem či rozpadem rodiny (Čada et al., 2015). „Vzájemná a</w:t>
      </w:r>
      <w:r w:rsidR="00727F76">
        <w:rPr>
          <w:rFonts w:cstheme="minorHAnsi"/>
        </w:rPr>
        <w:t> </w:t>
      </w:r>
      <w:r w:rsidRPr="00134DF8">
        <w:rPr>
          <w:rFonts w:cstheme="minorHAnsi"/>
        </w:rPr>
        <w:t>provázaná kombinace těchto problémů pak vytváří bludný kruh, ze kterého je pro osoby v podmínkách sociálního vyloučení obtížné až nemožné se vymanit.“ (Čada et al. 2015)</w:t>
      </w:r>
      <w:r w:rsidR="00234604" w:rsidRPr="00134DF8">
        <w:rPr>
          <w:rFonts w:cstheme="minorHAnsi"/>
        </w:rPr>
        <w:t>.</w:t>
      </w:r>
    </w:p>
    <w:p w:rsidR="00FE0721" w:rsidRPr="00134DF8" w:rsidRDefault="00FE0721" w:rsidP="00B313B5">
      <w:pPr>
        <w:spacing w:line="312" w:lineRule="auto"/>
        <w:rPr>
          <w:rFonts w:cstheme="minorHAnsi"/>
        </w:rPr>
      </w:pPr>
      <w:r w:rsidRPr="00134DF8">
        <w:rPr>
          <w:rFonts w:cstheme="minorHAnsi"/>
        </w:rPr>
        <w:t>V sociálně vyloučených lokalitách přibývá seniorů, obecně chudých a nezaměstnaných lidí a také přibývají lokality, kde Romové netvoří většinu obyvatel. (ibid) Nejvyšší dosažené vzdělání většiny obyvatel sociálně vyloučených lokalit je základní a dokonce je evidován další pokles celkové úrovně vzdělanosti v těchto oblastech v posledních dvou dekádách. Až 85 % obyvatel sociálně vyloučených lokalit je nezaměstnaných. Zbylí zaměstnaní mívají ale zaměstnání krátkodobého charakteru nebo s nejistou délkou trvání a nízkými výdělky. Ani zaměstnanost nezaručuje vymanění z bludného kruhu problémů pojící</w:t>
      </w:r>
      <w:r w:rsidR="006F5696">
        <w:rPr>
          <w:rFonts w:cstheme="minorHAnsi"/>
        </w:rPr>
        <w:t>ch</w:t>
      </w:r>
      <w:r w:rsidRPr="00134DF8">
        <w:rPr>
          <w:rFonts w:cstheme="minorHAnsi"/>
        </w:rPr>
        <w:t xml:space="preserve"> se se způsobem života v těchto lokalitách. (ibid)</w:t>
      </w:r>
    </w:p>
    <w:p w:rsidR="0053475B" w:rsidRPr="00134DF8" w:rsidRDefault="0053475B" w:rsidP="00B313B5">
      <w:pPr>
        <w:spacing w:line="312" w:lineRule="auto"/>
        <w:rPr>
          <w:rFonts w:cstheme="minorHAnsi"/>
        </w:rPr>
      </w:pPr>
      <w:r w:rsidRPr="00134DF8">
        <w:rPr>
          <w:rFonts w:cstheme="minorHAnsi"/>
        </w:rPr>
        <w:t>Výsledky Analýzy vyloučených lokalit na území ČR z roku 2015 poukazovaly na to, že v menších městech a</w:t>
      </w:r>
      <w:r w:rsidR="00727F76">
        <w:rPr>
          <w:rFonts w:cstheme="minorHAnsi"/>
        </w:rPr>
        <w:t> </w:t>
      </w:r>
      <w:r w:rsidRPr="00134DF8">
        <w:rPr>
          <w:rFonts w:cstheme="minorHAnsi"/>
        </w:rPr>
        <w:t xml:space="preserve">odlehlých regionech </w:t>
      </w:r>
      <w:r w:rsidR="006F5696">
        <w:rPr>
          <w:rFonts w:cstheme="minorHAnsi"/>
        </w:rPr>
        <w:t xml:space="preserve">je </w:t>
      </w:r>
      <w:r w:rsidRPr="00134DF8">
        <w:rPr>
          <w:rFonts w:cstheme="minorHAnsi"/>
        </w:rPr>
        <w:t>pokrytí sociálně vyloučených lokalit sociálními službami nerovnoměrné a nedostatečné.</w:t>
      </w:r>
    </w:p>
    <w:p w:rsidR="00E572C1" w:rsidRDefault="00184511" w:rsidP="00B313B5">
      <w:pPr>
        <w:pStyle w:val="Nadpis3"/>
        <w:spacing w:line="312" w:lineRule="auto"/>
      </w:pPr>
      <w:bookmarkStart w:id="245" w:name="_Toc20509645"/>
      <w:bookmarkStart w:id="246" w:name="_Toc20510386"/>
      <w:bookmarkStart w:id="247" w:name="_Toc20511200"/>
      <w:bookmarkStart w:id="248" w:name="_Toc20511394"/>
      <w:bookmarkStart w:id="249" w:name="_Toc20518929"/>
      <w:bookmarkStart w:id="250" w:name="_Toc20519058"/>
      <w:bookmarkStart w:id="251" w:name="_Toc20566062"/>
      <w:bookmarkStart w:id="252" w:name="_Toc20568783"/>
      <w:bookmarkStart w:id="253" w:name="_Toc20575687"/>
      <w:bookmarkStart w:id="254" w:name="_Toc20575862"/>
      <w:bookmarkEnd w:id="245"/>
      <w:bookmarkEnd w:id="246"/>
      <w:bookmarkEnd w:id="247"/>
      <w:bookmarkEnd w:id="248"/>
      <w:bookmarkEnd w:id="249"/>
      <w:bookmarkEnd w:id="250"/>
      <w:bookmarkEnd w:id="251"/>
      <w:bookmarkEnd w:id="252"/>
      <w:r w:rsidRPr="00184511">
        <w:lastRenderedPageBreak/>
        <w:t>Lidé bez domova</w:t>
      </w:r>
      <w:bookmarkEnd w:id="253"/>
      <w:bookmarkEnd w:id="254"/>
      <w:r w:rsidRPr="00184511">
        <w:t xml:space="preserve"> </w:t>
      </w:r>
    </w:p>
    <w:p w:rsidR="009B51FB" w:rsidRPr="00134DF8" w:rsidRDefault="009B51FB" w:rsidP="00B313B5">
      <w:pPr>
        <w:spacing w:line="312" w:lineRule="auto"/>
        <w:rPr>
          <w:rFonts w:cstheme="minorHAnsi"/>
        </w:rPr>
      </w:pPr>
      <w:r w:rsidRPr="00134DF8">
        <w:rPr>
          <w:rFonts w:cstheme="minorHAnsi"/>
        </w:rPr>
        <w:t>Ze sčítání osob bez domova, které v roce 2019 zrealizoval Výzkumný ústav práce a sociálních věcí, vyplývá, že ve Středočeském kraji žije přibližně 2  200 osob bez domova včetně dětí, které tvoří asi 11 % (231 dětí). Jedná se nicméně zejména o děti, které bydlí na přechodnou dobu v azylovém domě (221 dětí), zpravidla s matkou, nebo v obecní ubytovně (9 dětí) či v domě na půl cesty (1 osoba mladší 18 let).  Lid</w:t>
      </w:r>
      <w:r w:rsidR="006F5696">
        <w:rPr>
          <w:rFonts w:cstheme="minorHAnsi"/>
        </w:rPr>
        <w:t>í</w:t>
      </w:r>
      <w:r w:rsidRPr="00134DF8">
        <w:rPr>
          <w:rFonts w:cstheme="minorHAnsi"/>
        </w:rPr>
        <w:t xml:space="preserve">, kteří žijí „na ulici“, případně využívají službu noclehárny, je přibližně polovina (1 157 osob). Kromě azylových domů (249 dospělých osob), domů na půl cesty (23 dospělých osob) a obecních ubytoven (68 dospělých osob) byli započítáni také lidé, kteří </w:t>
      </w:r>
      <w:r w:rsidR="006F5696">
        <w:rPr>
          <w:rFonts w:cstheme="minorHAnsi"/>
        </w:rPr>
        <w:t>byli</w:t>
      </w:r>
      <w:r w:rsidRPr="00134DF8">
        <w:rPr>
          <w:rFonts w:cstheme="minorHAnsi"/>
        </w:rPr>
        <w:t xml:space="preserve"> ve výkonu trestu (299 osob) nebo se aktuálně nacházeli v nemocnicích (174 osob). Nezmapovanou oblastí zatím zůstávají komerční ubytovny, kde lze předpokládat další stovky ubytovaných osob včetně dětí. </w:t>
      </w:r>
    </w:p>
    <w:p w:rsidR="00DE6C33" w:rsidRDefault="009B51FB" w:rsidP="00B313B5">
      <w:pPr>
        <w:pStyle w:val="Styl33"/>
        <w:spacing w:line="312" w:lineRule="auto"/>
        <w:jc w:val="center"/>
        <w:rPr>
          <w:rFonts w:asciiTheme="minorHAnsi" w:hAnsiTheme="minorHAnsi" w:cstheme="minorHAnsi"/>
          <w:b w:val="0"/>
        </w:rPr>
      </w:pPr>
      <w:r w:rsidRPr="00134DF8">
        <w:rPr>
          <w:rFonts w:asciiTheme="minorHAnsi" w:hAnsiTheme="minorHAnsi" w:cstheme="minorHAnsi"/>
          <w:noProof/>
          <w:lang w:eastAsia="cs-CZ"/>
        </w:rPr>
        <w:drawing>
          <wp:inline distT="0" distB="0" distL="0" distR="0">
            <wp:extent cx="4116221" cy="2663837"/>
            <wp:effectExtent l="19050" t="0" r="0" b="0"/>
            <wp:docPr id="4" name="Graf 19" descr="cid:image004.png@01D54DF7.32FD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 19" descr="cid:image004.png@01D54DF7.32FD0040"/>
                    <pic:cNvPicPr>
                      <a:picLocks noChangeAspect="1" noChangeArrowheads="1"/>
                    </pic:cNvPicPr>
                  </pic:nvPicPr>
                  <pic:blipFill>
                    <a:blip r:embed="rId16" r:link="rId17" cstate="print"/>
                    <a:srcRect/>
                    <a:stretch>
                      <a:fillRect/>
                    </a:stretch>
                  </pic:blipFill>
                  <pic:spPr bwMode="auto">
                    <a:xfrm>
                      <a:off x="0" y="0"/>
                      <a:ext cx="4124782" cy="2669377"/>
                    </a:xfrm>
                    <a:prstGeom prst="rect">
                      <a:avLst/>
                    </a:prstGeom>
                    <a:noFill/>
                    <a:ln w="9525">
                      <a:noFill/>
                      <a:miter lim="800000"/>
                      <a:headEnd/>
                      <a:tailEnd/>
                    </a:ln>
                  </pic:spPr>
                </pic:pic>
              </a:graphicData>
            </a:graphic>
          </wp:inline>
        </w:drawing>
      </w:r>
    </w:p>
    <w:p w:rsidR="002F22C8" w:rsidRPr="006E03F8" w:rsidRDefault="00FE7142" w:rsidP="00B313B5">
      <w:pPr>
        <w:pStyle w:val="Styl33"/>
        <w:spacing w:line="312" w:lineRule="auto"/>
        <w:jc w:val="center"/>
        <w:rPr>
          <w:rFonts w:asciiTheme="minorHAnsi" w:hAnsiTheme="minorHAnsi" w:cstheme="minorHAnsi"/>
          <w:b w:val="0"/>
          <w:sz w:val="22"/>
          <w:szCs w:val="22"/>
        </w:rPr>
      </w:pPr>
      <w:bookmarkStart w:id="255" w:name="_Toc23344194"/>
      <w:r w:rsidRPr="006E03F8">
        <w:rPr>
          <w:rFonts w:asciiTheme="minorHAnsi" w:hAnsiTheme="minorHAnsi" w:cstheme="minorHAnsi"/>
          <w:sz w:val="22"/>
          <w:szCs w:val="22"/>
        </w:rPr>
        <w:t xml:space="preserve">Obrázek </w:t>
      </w:r>
      <w:r w:rsidR="009C2369" w:rsidRPr="006E03F8">
        <w:rPr>
          <w:rFonts w:asciiTheme="minorHAnsi" w:hAnsiTheme="minorHAnsi" w:cstheme="minorHAnsi"/>
          <w:sz w:val="22"/>
          <w:szCs w:val="22"/>
        </w:rPr>
        <w:fldChar w:fldCharType="begin"/>
      </w:r>
      <w:r w:rsidRPr="006E03F8">
        <w:rPr>
          <w:rFonts w:asciiTheme="minorHAnsi" w:hAnsiTheme="minorHAnsi" w:cstheme="minorHAnsi"/>
          <w:sz w:val="22"/>
          <w:szCs w:val="22"/>
        </w:rPr>
        <w:instrText xml:space="preserve"> SEQ Obrázek \* ARABIC </w:instrText>
      </w:r>
      <w:r w:rsidR="009C2369" w:rsidRPr="006E03F8">
        <w:rPr>
          <w:rFonts w:asciiTheme="minorHAnsi" w:hAnsiTheme="minorHAnsi" w:cstheme="minorHAnsi"/>
          <w:sz w:val="22"/>
          <w:szCs w:val="22"/>
        </w:rPr>
        <w:fldChar w:fldCharType="separate"/>
      </w:r>
      <w:r w:rsidR="004630FD">
        <w:rPr>
          <w:rFonts w:asciiTheme="minorHAnsi" w:hAnsiTheme="minorHAnsi" w:cstheme="minorHAnsi"/>
          <w:noProof/>
          <w:sz w:val="22"/>
          <w:szCs w:val="22"/>
        </w:rPr>
        <w:t>6</w:t>
      </w:r>
      <w:r w:rsidR="009C2369" w:rsidRPr="006E03F8">
        <w:rPr>
          <w:rFonts w:asciiTheme="minorHAnsi" w:hAnsiTheme="minorHAnsi" w:cstheme="minorHAnsi"/>
          <w:sz w:val="22"/>
          <w:szCs w:val="22"/>
        </w:rPr>
        <w:fldChar w:fldCharType="end"/>
      </w:r>
      <w:r w:rsidR="00B0589D" w:rsidRPr="006E03F8">
        <w:rPr>
          <w:rFonts w:asciiTheme="minorHAnsi" w:hAnsiTheme="minorHAnsi" w:cstheme="minorHAnsi"/>
          <w:b w:val="0"/>
          <w:sz w:val="22"/>
          <w:szCs w:val="22"/>
        </w:rPr>
        <w:t xml:space="preserve"> – </w:t>
      </w:r>
      <w:r w:rsidR="00AA6187" w:rsidRPr="006E03F8">
        <w:rPr>
          <w:rFonts w:asciiTheme="minorHAnsi" w:hAnsiTheme="minorHAnsi" w:cstheme="minorHAnsi"/>
          <w:b w:val="0"/>
          <w:sz w:val="22"/>
          <w:szCs w:val="22"/>
        </w:rPr>
        <w:t>Věková struktura osob spícíc</w:t>
      </w:r>
      <w:r w:rsidR="00B0589D" w:rsidRPr="006E03F8">
        <w:rPr>
          <w:rFonts w:asciiTheme="minorHAnsi" w:hAnsiTheme="minorHAnsi" w:cstheme="minorHAnsi"/>
          <w:b w:val="0"/>
          <w:sz w:val="22"/>
          <w:szCs w:val="22"/>
        </w:rPr>
        <w:t>h venku a v noclehárnách 2019 (VÚPSV</w:t>
      </w:r>
      <w:r w:rsidR="00AA6187" w:rsidRPr="006E03F8">
        <w:rPr>
          <w:rFonts w:asciiTheme="minorHAnsi" w:hAnsiTheme="minorHAnsi" w:cstheme="minorHAnsi"/>
          <w:b w:val="0"/>
          <w:sz w:val="22"/>
          <w:szCs w:val="22"/>
        </w:rPr>
        <w:t>)</w:t>
      </w:r>
      <w:bookmarkEnd w:id="255"/>
    </w:p>
    <w:p w:rsidR="00E572C1" w:rsidRDefault="00707848" w:rsidP="00B313B5">
      <w:pPr>
        <w:pStyle w:val="Nadpis3"/>
        <w:spacing w:line="312" w:lineRule="auto"/>
      </w:pPr>
      <w:bookmarkStart w:id="256" w:name="_Toc20575688"/>
      <w:bookmarkStart w:id="257" w:name="_Toc20575863"/>
      <w:bookmarkStart w:id="258" w:name="_Toc20509647"/>
      <w:bookmarkStart w:id="259" w:name="_Toc20510388"/>
      <w:bookmarkStart w:id="260" w:name="_Toc20511202"/>
      <w:bookmarkStart w:id="261" w:name="_Toc20511396"/>
      <w:bookmarkStart w:id="262" w:name="_Toc20518931"/>
      <w:bookmarkStart w:id="263" w:name="_Toc20519060"/>
      <w:bookmarkStart w:id="264" w:name="_Toc20566064"/>
      <w:bookmarkStart w:id="265" w:name="_Toc20568785"/>
      <w:bookmarkStart w:id="266" w:name="_Toc20509648"/>
      <w:bookmarkStart w:id="267" w:name="_Toc20510389"/>
      <w:bookmarkStart w:id="268" w:name="_Toc20511203"/>
      <w:bookmarkStart w:id="269" w:name="_Toc20511397"/>
      <w:bookmarkStart w:id="270" w:name="_Toc20518932"/>
      <w:bookmarkStart w:id="271" w:name="_Toc20519061"/>
      <w:bookmarkStart w:id="272" w:name="_Toc20566065"/>
      <w:bookmarkStart w:id="273" w:name="_Toc20568786"/>
      <w:bookmarkStart w:id="274" w:name="_Toc20575689"/>
      <w:bookmarkStart w:id="275" w:name="_Toc20575864"/>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t>Rizikoví</w:t>
      </w:r>
      <w:r w:rsidR="00184511" w:rsidRPr="00184511">
        <w:t xml:space="preserve"> uživatelé návykových látek</w:t>
      </w:r>
      <w:bookmarkEnd w:id="274"/>
      <w:bookmarkEnd w:id="275"/>
    </w:p>
    <w:p w:rsidR="00D47960" w:rsidRPr="00134DF8" w:rsidRDefault="009B51FB" w:rsidP="00B313B5">
      <w:pPr>
        <w:spacing w:line="312" w:lineRule="auto"/>
        <w:rPr>
          <w:rFonts w:cstheme="minorHAnsi"/>
        </w:rPr>
      </w:pPr>
      <w:r w:rsidRPr="00134DF8">
        <w:rPr>
          <w:rFonts w:cstheme="minorHAnsi"/>
        </w:rPr>
        <w:t xml:space="preserve">Ze zatím poslední analýzy Národního monitorovacího střediska pro drogy a závislosti za rok 2017 je </w:t>
      </w:r>
      <w:r w:rsidR="00184511" w:rsidRPr="00184511">
        <w:t xml:space="preserve">patrné, že je ve Středočeském kraji odhadován třetí nejnižší počet problémových uživatelů drog </w:t>
      </w:r>
      <w:r w:rsidRPr="00134DF8">
        <w:rPr>
          <w:rFonts w:cstheme="minorHAnsi"/>
        </w:rPr>
        <w:t>v přepočtu na 1 000 osob ve věku 15 – 64 let ve srovnání s ostatními kraji (jde o 2,68 uživatelů na tisíc obyvatel). Přesto se odhadem jedná o 2 300 osob.  Nejvíce problémových drogových uživatelů žije v Praze</w:t>
      </w:r>
      <w:r w:rsidR="00273CDA">
        <w:rPr>
          <w:rStyle w:val="Znakapoznpodarou"/>
          <w:rFonts w:cstheme="minorHAnsi"/>
        </w:rPr>
        <w:footnoteReference w:id="29"/>
      </w:r>
      <w:r w:rsidRPr="00134DF8">
        <w:rPr>
          <w:rFonts w:cstheme="minorHAnsi"/>
        </w:rPr>
        <w:t xml:space="preserve">. Vzhledem k sousední poloze Středočeského kraje </w:t>
      </w:r>
      <w:r w:rsidR="006F5696">
        <w:rPr>
          <w:rFonts w:cstheme="minorHAnsi"/>
        </w:rPr>
        <w:t>a</w:t>
      </w:r>
      <w:r w:rsidRPr="00134DF8">
        <w:rPr>
          <w:rFonts w:cstheme="minorHAnsi"/>
        </w:rPr>
        <w:t> Hl. m. Prah</w:t>
      </w:r>
      <w:r w:rsidR="006F5696">
        <w:rPr>
          <w:rFonts w:cstheme="minorHAnsi"/>
        </w:rPr>
        <w:t>y</w:t>
      </w:r>
      <w:r w:rsidRPr="00134DF8">
        <w:rPr>
          <w:rFonts w:cstheme="minorHAnsi"/>
        </w:rPr>
        <w:t xml:space="preserve"> by mělo být na drogové uživatele pohlíženou optikou obou krajů najednou. Dá se předpokládat aktivní migrace uživatelů mezi oběma kraji a stejně tak blízkost obou krajů předurčuje snadnější dostupnost drog </w:t>
      </w:r>
      <w:r w:rsidR="006F5696">
        <w:rPr>
          <w:rFonts w:cstheme="minorHAnsi"/>
        </w:rPr>
        <w:t xml:space="preserve">pro </w:t>
      </w:r>
      <w:r w:rsidRPr="00134DF8">
        <w:rPr>
          <w:rFonts w:cstheme="minorHAnsi"/>
        </w:rPr>
        <w:t>Středočech</w:t>
      </w:r>
      <w:r w:rsidR="006F5696">
        <w:rPr>
          <w:rFonts w:cstheme="minorHAnsi"/>
        </w:rPr>
        <w:t>y</w:t>
      </w:r>
      <w:r w:rsidRPr="00134DF8">
        <w:rPr>
          <w:rFonts w:cstheme="minorHAnsi"/>
        </w:rPr>
        <w:t xml:space="preserve"> v Praze. Není vyloučena ani opačná distribuce.</w:t>
      </w:r>
      <w:r w:rsidR="00D47960" w:rsidRPr="00134DF8">
        <w:rPr>
          <w:rFonts w:cstheme="minorHAnsi"/>
        </w:rPr>
        <w:t xml:space="preserve"> V péči sociálních služeb v SK bylo v roce 2018 celkem 95 osob se sníženou soběstačností z důvodu závislosti na návykových látkách. </w:t>
      </w:r>
    </w:p>
    <w:p w:rsidR="002F22C8" w:rsidRDefault="009B51FB" w:rsidP="00B313B5">
      <w:pPr>
        <w:pStyle w:val="Standard"/>
        <w:keepNext/>
        <w:spacing w:line="312" w:lineRule="auto"/>
        <w:jc w:val="both"/>
      </w:pPr>
      <w:r w:rsidRPr="00134DF8">
        <w:rPr>
          <w:rFonts w:asciiTheme="minorHAnsi" w:hAnsiTheme="minorHAnsi" w:cstheme="minorHAnsi"/>
          <w:noProof/>
          <w:sz w:val="24"/>
          <w:szCs w:val="24"/>
          <w:lang w:eastAsia="cs-CZ"/>
        </w:rPr>
        <w:lastRenderedPageBreak/>
        <w:drawing>
          <wp:inline distT="0" distB="0" distL="0" distR="0">
            <wp:extent cx="6081100" cy="2495550"/>
            <wp:effectExtent l="19050" t="0" r="0" b="0"/>
            <wp:docPr id="21" name="Obrázek 21" descr="C:\Users\pavlicek\Desktop\ČSÚ SK 2019\drog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vlicek\Desktop\ČSÚ SK 2019\drogy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98811" cy="2502818"/>
                    </a:xfrm>
                    <a:prstGeom prst="rect">
                      <a:avLst/>
                    </a:prstGeom>
                    <a:noFill/>
                    <a:ln>
                      <a:noFill/>
                    </a:ln>
                  </pic:spPr>
                </pic:pic>
              </a:graphicData>
            </a:graphic>
          </wp:inline>
        </w:drawing>
      </w:r>
      <w:bookmarkStart w:id="276" w:name="_Toc19096241"/>
    </w:p>
    <w:p w:rsidR="002F22C8" w:rsidRPr="006E03F8" w:rsidRDefault="00FE7142" w:rsidP="00B313B5">
      <w:pPr>
        <w:pStyle w:val="Titulek"/>
        <w:spacing w:line="312" w:lineRule="auto"/>
        <w:jc w:val="center"/>
        <w:rPr>
          <w:rFonts w:asciiTheme="minorHAnsi" w:hAnsiTheme="minorHAnsi" w:cstheme="minorHAnsi"/>
          <w:i w:val="0"/>
          <w:iCs w:val="0"/>
          <w:sz w:val="22"/>
          <w:szCs w:val="22"/>
        </w:rPr>
      </w:pPr>
      <w:bookmarkStart w:id="277" w:name="_Toc23751513"/>
      <w:r w:rsidRPr="006E03F8">
        <w:rPr>
          <w:b/>
          <w:i w:val="0"/>
          <w:iCs w:val="0"/>
          <w:sz w:val="22"/>
          <w:szCs w:val="22"/>
        </w:rPr>
        <w:t xml:space="preserve">Tabulka </w:t>
      </w:r>
      <w:r w:rsidR="00D406A2">
        <w:rPr>
          <w:b/>
          <w:i w:val="0"/>
          <w:iCs w:val="0"/>
          <w:sz w:val="22"/>
          <w:szCs w:val="22"/>
        </w:rPr>
        <w:fldChar w:fldCharType="begin"/>
      </w:r>
      <w:r w:rsidR="00D406A2">
        <w:rPr>
          <w:b/>
          <w:i w:val="0"/>
          <w:iCs w:val="0"/>
          <w:sz w:val="22"/>
          <w:szCs w:val="22"/>
        </w:rPr>
        <w:instrText xml:space="preserve"> SEQ Tabulka \* ARABIC </w:instrText>
      </w:r>
      <w:r w:rsidR="00D406A2">
        <w:rPr>
          <w:b/>
          <w:i w:val="0"/>
          <w:iCs w:val="0"/>
          <w:sz w:val="22"/>
          <w:szCs w:val="22"/>
        </w:rPr>
        <w:fldChar w:fldCharType="separate"/>
      </w:r>
      <w:r w:rsidR="004630FD">
        <w:rPr>
          <w:b/>
          <w:i w:val="0"/>
          <w:iCs w:val="0"/>
          <w:noProof/>
          <w:sz w:val="22"/>
          <w:szCs w:val="22"/>
        </w:rPr>
        <w:t>7</w:t>
      </w:r>
      <w:r w:rsidR="00D406A2">
        <w:rPr>
          <w:b/>
          <w:i w:val="0"/>
          <w:iCs w:val="0"/>
          <w:sz w:val="22"/>
          <w:szCs w:val="22"/>
        </w:rPr>
        <w:fldChar w:fldCharType="end"/>
      </w:r>
      <w:r w:rsidR="00AA6187" w:rsidRPr="006E03F8">
        <w:rPr>
          <w:i w:val="0"/>
          <w:iCs w:val="0"/>
          <w:sz w:val="22"/>
          <w:szCs w:val="22"/>
        </w:rPr>
        <w:t xml:space="preserve"> </w:t>
      </w:r>
      <w:r w:rsidR="00FA380B" w:rsidRPr="006E03F8">
        <w:rPr>
          <w:i w:val="0"/>
          <w:iCs w:val="0"/>
          <w:sz w:val="22"/>
          <w:szCs w:val="22"/>
        </w:rPr>
        <w:t>–</w:t>
      </w:r>
      <w:r w:rsidR="00AA6187" w:rsidRPr="006E03F8">
        <w:rPr>
          <w:i w:val="0"/>
          <w:iCs w:val="0"/>
          <w:sz w:val="22"/>
          <w:szCs w:val="22"/>
        </w:rPr>
        <w:t xml:space="preserve"> </w:t>
      </w:r>
      <w:r w:rsidR="00FA380B" w:rsidRPr="006E03F8">
        <w:rPr>
          <w:i w:val="0"/>
          <w:iCs w:val="0"/>
          <w:sz w:val="22"/>
          <w:szCs w:val="22"/>
        </w:rPr>
        <w:t>Vývoj odhadovaného počtu</w:t>
      </w:r>
      <w:r w:rsidR="00AA6187" w:rsidRPr="006E03F8">
        <w:rPr>
          <w:i w:val="0"/>
          <w:iCs w:val="0"/>
          <w:sz w:val="22"/>
          <w:szCs w:val="22"/>
        </w:rPr>
        <w:t xml:space="preserve"> problémových uživatelů </w:t>
      </w:r>
      <w:r w:rsidR="00FA380B" w:rsidRPr="006E03F8">
        <w:rPr>
          <w:i w:val="0"/>
          <w:iCs w:val="0"/>
          <w:sz w:val="22"/>
          <w:szCs w:val="22"/>
        </w:rPr>
        <w:t>drog</w:t>
      </w:r>
      <w:r w:rsidR="00AA6187" w:rsidRPr="006E03F8">
        <w:rPr>
          <w:i w:val="0"/>
          <w:iCs w:val="0"/>
          <w:sz w:val="22"/>
          <w:szCs w:val="22"/>
        </w:rPr>
        <w:t xml:space="preserve"> podle krajů (Zdroj: </w:t>
      </w:r>
      <w:r w:rsidR="00AA6187" w:rsidRPr="006E03F8">
        <w:rPr>
          <w:rFonts w:asciiTheme="minorHAnsi" w:hAnsiTheme="minorHAnsi" w:cstheme="minorHAnsi"/>
          <w:i w:val="0"/>
          <w:iCs w:val="0"/>
          <w:sz w:val="22"/>
          <w:szCs w:val="22"/>
        </w:rPr>
        <w:t>NMS</w:t>
      </w:r>
      <w:r w:rsidRPr="006E03F8">
        <w:rPr>
          <w:rFonts w:asciiTheme="minorHAnsi" w:hAnsiTheme="minorHAnsi" w:cstheme="minorHAnsi"/>
          <w:i w:val="0"/>
          <w:iCs w:val="0"/>
          <w:sz w:val="22"/>
          <w:szCs w:val="22"/>
        </w:rPr>
        <w:t>)</w:t>
      </w:r>
      <w:bookmarkEnd w:id="277"/>
    </w:p>
    <w:p w:rsidR="00E572C1" w:rsidRDefault="00FB1D7E" w:rsidP="00B313B5">
      <w:pPr>
        <w:pStyle w:val="Nadpis3"/>
        <w:spacing w:line="312" w:lineRule="auto"/>
      </w:pPr>
      <w:bookmarkStart w:id="278" w:name="_Toc20509189"/>
      <w:bookmarkStart w:id="279" w:name="_Toc20509650"/>
      <w:bookmarkStart w:id="280" w:name="_Toc20575690"/>
      <w:bookmarkStart w:id="281" w:name="_Toc20575865"/>
      <w:bookmarkEnd w:id="276"/>
      <w:bookmarkEnd w:id="278"/>
      <w:bookmarkEnd w:id="279"/>
      <w:r w:rsidRPr="00134DF8">
        <w:t>Cizinci</w:t>
      </w:r>
      <w:bookmarkEnd w:id="280"/>
      <w:bookmarkEnd w:id="281"/>
    </w:p>
    <w:p w:rsidR="00FB1D7E" w:rsidRPr="00134DF8" w:rsidRDefault="002F22C8" w:rsidP="00B313B5">
      <w:pPr>
        <w:pStyle w:val="Standard"/>
        <w:spacing w:line="312" w:lineRule="auto"/>
        <w:jc w:val="both"/>
        <w:rPr>
          <w:rFonts w:asciiTheme="minorHAnsi" w:hAnsiTheme="minorHAnsi" w:cstheme="minorHAnsi"/>
          <w:color w:val="000000"/>
        </w:rPr>
      </w:pPr>
      <w:r>
        <w:rPr>
          <w:noProof/>
          <w:lang w:eastAsia="cs-CZ"/>
        </w:rPr>
        <w:drawing>
          <wp:anchor distT="0" distB="0" distL="114300" distR="114300" simplePos="0" relativeHeight="251655168" behindDoc="0" locked="0" layoutInCell="1" allowOverlap="1">
            <wp:simplePos x="0" y="0"/>
            <wp:positionH relativeFrom="margin">
              <wp:align>right</wp:align>
            </wp:positionH>
            <wp:positionV relativeFrom="paragraph">
              <wp:posOffset>795020</wp:posOffset>
            </wp:positionV>
            <wp:extent cx="6596380" cy="2337435"/>
            <wp:effectExtent l="19050" t="0" r="0" b="0"/>
            <wp:wrapSquare wrapText="bothSides"/>
            <wp:docPr id="2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izinci.png"/>
                    <pic:cNvPicPr/>
                  </pic:nvPicPr>
                  <pic:blipFill>
                    <a:blip r:embed="rId19" cstate="print">
                      <a:extLst>
                        <a:ext uri="{28A0092B-C50C-407E-A947-70E740481C1C}">
                          <a14:useLocalDpi xmlns:a14="http://schemas.microsoft.com/office/drawing/2010/main" val="0"/>
                        </a:ext>
                      </a:extLst>
                    </a:blip>
                    <a:srcRect t="10942"/>
                    <a:stretch>
                      <a:fillRect/>
                    </a:stretch>
                  </pic:blipFill>
                  <pic:spPr>
                    <a:xfrm>
                      <a:off x="0" y="0"/>
                      <a:ext cx="6596380" cy="2337435"/>
                    </a:xfrm>
                    <a:prstGeom prst="rect">
                      <a:avLst/>
                    </a:prstGeom>
                  </pic:spPr>
                </pic:pic>
              </a:graphicData>
            </a:graphic>
          </wp:anchor>
        </w:drawing>
      </w:r>
      <w:r w:rsidR="00E21897">
        <w:rPr>
          <w:noProof/>
          <w:lang w:eastAsia="cs-CZ"/>
        </w:rPr>
        <mc:AlternateContent>
          <mc:Choice Requires="wps">
            <w:drawing>
              <wp:anchor distT="0" distB="0" distL="114300" distR="114300" simplePos="0" relativeHeight="251660800" behindDoc="0" locked="0" layoutInCell="1" allowOverlap="1">
                <wp:simplePos x="0" y="0"/>
                <wp:positionH relativeFrom="column">
                  <wp:posOffset>-19050</wp:posOffset>
                </wp:positionH>
                <wp:positionV relativeFrom="paragraph">
                  <wp:posOffset>3071495</wp:posOffset>
                </wp:positionV>
                <wp:extent cx="6597015" cy="353060"/>
                <wp:effectExtent l="0" t="0" r="0" b="8890"/>
                <wp:wrapSquare wrapText="bothSides"/>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015" cy="353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4C7" w:rsidRPr="006E03F8" w:rsidRDefault="007B74C7">
                            <w:pPr>
                              <w:pStyle w:val="Titulek"/>
                              <w:jc w:val="center"/>
                              <w:rPr>
                                <w:rFonts w:cstheme="minorHAnsi"/>
                                <w:b/>
                                <w:i w:val="0"/>
                                <w:iCs w:val="0"/>
                                <w:noProof/>
                                <w:sz w:val="22"/>
                                <w:szCs w:val="22"/>
                              </w:rPr>
                            </w:pPr>
                            <w:bookmarkStart w:id="282" w:name="_Toc23344195"/>
                            <w:r w:rsidRPr="006E03F8">
                              <w:rPr>
                                <w:b/>
                                <w:i w:val="0"/>
                                <w:iCs w:val="0"/>
                                <w:sz w:val="22"/>
                                <w:szCs w:val="22"/>
                              </w:rPr>
                              <w:t xml:space="preserve">Obrázek </w:t>
                            </w:r>
                            <w:r w:rsidRPr="006E03F8">
                              <w:rPr>
                                <w:b/>
                                <w:i w:val="0"/>
                                <w:iCs w:val="0"/>
                                <w:sz w:val="22"/>
                                <w:szCs w:val="22"/>
                              </w:rPr>
                              <w:fldChar w:fldCharType="begin"/>
                            </w:r>
                            <w:r w:rsidRPr="006E03F8">
                              <w:rPr>
                                <w:b/>
                                <w:i w:val="0"/>
                                <w:iCs w:val="0"/>
                                <w:sz w:val="22"/>
                                <w:szCs w:val="22"/>
                              </w:rPr>
                              <w:instrText xml:space="preserve"> SEQ Obrázek \* ARABIC </w:instrText>
                            </w:r>
                            <w:r w:rsidRPr="006E03F8">
                              <w:rPr>
                                <w:b/>
                                <w:i w:val="0"/>
                                <w:iCs w:val="0"/>
                                <w:sz w:val="22"/>
                                <w:szCs w:val="22"/>
                              </w:rPr>
                              <w:fldChar w:fldCharType="separate"/>
                            </w:r>
                            <w:r w:rsidR="004630FD">
                              <w:rPr>
                                <w:b/>
                                <w:i w:val="0"/>
                                <w:iCs w:val="0"/>
                                <w:noProof/>
                                <w:sz w:val="22"/>
                                <w:szCs w:val="22"/>
                              </w:rPr>
                              <w:t>7</w:t>
                            </w:r>
                            <w:r w:rsidRPr="006E03F8">
                              <w:rPr>
                                <w:b/>
                                <w:i w:val="0"/>
                                <w:iCs w:val="0"/>
                                <w:sz w:val="22"/>
                                <w:szCs w:val="22"/>
                              </w:rPr>
                              <w:fldChar w:fldCharType="end"/>
                            </w:r>
                            <w:r w:rsidRPr="006E03F8">
                              <w:rPr>
                                <w:i w:val="0"/>
                                <w:iCs w:val="0"/>
                                <w:sz w:val="22"/>
                                <w:szCs w:val="22"/>
                              </w:rPr>
                              <w:t xml:space="preserve"> – Cizinci (bez azylantů) ve Středočeském kraji v letech 1996 až 2016 (Zdroj: ČSÚ)</w:t>
                            </w:r>
                            <w:bookmarkEnd w:id="28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39" type="#_x0000_t202" style="position:absolute;left:0;text-align:left;margin-left:-1.5pt;margin-top:241.85pt;width:519.45pt;height:2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" stroked="f">
                <v:textbox style="mso-fit-shape-to-text:t" inset="0,0,0,0">
                  <w:txbxContent>
                    <w:p w:rsidR="007B74C7" w:rsidRPr="006E03F8" w:rsidRDefault="007B74C7">
                      <w:pPr>
                        <w:pStyle w:val="Titulek"/>
                        <w:jc w:val="center"/>
                        <w:rPr>
                          <w:rFonts w:cstheme="minorHAnsi"/>
                          <w:b/>
                          <w:i w:val="0"/>
                          <w:iCs w:val="0"/>
                          <w:noProof/>
                          <w:sz w:val="22"/>
                          <w:szCs w:val="22"/>
                        </w:rPr>
                      </w:pPr>
                      <w:bookmarkStart w:id="283" w:name="_Toc23344195"/>
                      <w:r w:rsidRPr="006E03F8">
                        <w:rPr>
                          <w:b/>
                          <w:i w:val="0"/>
                          <w:iCs w:val="0"/>
                          <w:sz w:val="22"/>
                          <w:szCs w:val="22"/>
                        </w:rPr>
                        <w:t xml:space="preserve">Obrázek </w:t>
                      </w:r>
                      <w:r w:rsidRPr="006E03F8">
                        <w:rPr>
                          <w:b/>
                          <w:i w:val="0"/>
                          <w:iCs w:val="0"/>
                          <w:sz w:val="22"/>
                          <w:szCs w:val="22"/>
                        </w:rPr>
                        <w:fldChar w:fldCharType="begin"/>
                      </w:r>
                      <w:r w:rsidRPr="006E03F8">
                        <w:rPr>
                          <w:b/>
                          <w:i w:val="0"/>
                          <w:iCs w:val="0"/>
                          <w:sz w:val="22"/>
                          <w:szCs w:val="22"/>
                        </w:rPr>
                        <w:instrText xml:space="preserve"> SEQ Obrázek \* ARABIC </w:instrText>
                      </w:r>
                      <w:r w:rsidRPr="006E03F8">
                        <w:rPr>
                          <w:b/>
                          <w:i w:val="0"/>
                          <w:iCs w:val="0"/>
                          <w:sz w:val="22"/>
                          <w:szCs w:val="22"/>
                        </w:rPr>
                        <w:fldChar w:fldCharType="separate"/>
                      </w:r>
                      <w:r w:rsidR="004630FD">
                        <w:rPr>
                          <w:b/>
                          <w:i w:val="0"/>
                          <w:iCs w:val="0"/>
                          <w:noProof/>
                          <w:sz w:val="22"/>
                          <w:szCs w:val="22"/>
                        </w:rPr>
                        <w:t>7</w:t>
                      </w:r>
                      <w:r w:rsidRPr="006E03F8">
                        <w:rPr>
                          <w:b/>
                          <w:i w:val="0"/>
                          <w:iCs w:val="0"/>
                          <w:sz w:val="22"/>
                          <w:szCs w:val="22"/>
                        </w:rPr>
                        <w:fldChar w:fldCharType="end"/>
                      </w:r>
                      <w:r w:rsidRPr="006E03F8">
                        <w:rPr>
                          <w:i w:val="0"/>
                          <w:iCs w:val="0"/>
                          <w:sz w:val="22"/>
                          <w:szCs w:val="22"/>
                        </w:rPr>
                        <w:t xml:space="preserve"> – Cizinci (bez azylantů) ve Středočeském kraji v letech 1996 až 2016 (Zdroj: ČSÚ)</w:t>
                      </w:r>
                      <w:bookmarkEnd w:id="283"/>
                    </w:p>
                  </w:txbxContent>
                </v:textbox>
                <w10:wrap type="square"/>
              </v:shape>
            </w:pict>
          </mc:Fallback>
        </mc:AlternateContent>
      </w:r>
      <w:r w:rsidR="00FB1D7E" w:rsidRPr="00134DF8">
        <w:rPr>
          <w:rFonts w:asciiTheme="minorHAnsi" w:hAnsiTheme="minorHAnsi" w:cstheme="minorHAnsi"/>
          <w:color w:val="000000"/>
        </w:rPr>
        <w:t>Od roku 2011 v celé republice postupně počet cizinců přibývá. Nejvyšší podíl cizinců zaznamenává Praha. Celkový podíl cizinců na obyvatelstvu Středočeského kraje se pohybuje kolem 5 %, což bylo k 31.</w:t>
      </w:r>
      <w:r w:rsidR="006F5696">
        <w:rPr>
          <w:rFonts w:asciiTheme="minorHAnsi" w:hAnsiTheme="minorHAnsi" w:cstheme="minorHAnsi"/>
          <w:color w:val="000000"/>
        </w:rPr>
        <w:t xml:space="preserve"> </w:t>
      </w:r>
      <w:r w:rsidR="00FB1D7E" w:rsidRPr="00134DF8">
        <w:rPr>
          <w:rFonts w:asciiTheme="minorHAnsi" w:hAnsiTheme="minorHAnsi" w:cstheme="minorHAnsi"/>
          <w:color w:val="000000"/>
        </w:rPr>
        <w:t>12.</w:t>
      </w:r>
      <w:r w:rsidR="006F5696">
        <w:rPr>
          <w:rFonts w:asciiTheme="minorHAnsi" w:hAnsiTheme="minorHAnsi" w:cstheme="minorHAnsi"/>
          <w:color w:val="000000"/>
        </w:rPr>
        <w:t xml:space="preserve"> </w:t>
      </w:r>
      <w:r w:rsidR="00FB1D7E" w:rsidRPr="00134DF8">
        <w:rPr>
          <w:rFonts w:asciiTheme="minorHAnsi" w:hAnsiTheme="minorHAnsi" w:cstheme="minorHAnsi"/>
          <w:color w:val="000000"/>
        </w:rPr>
        <w:t xml:space="preserve">2017 </w:t>
      </w:r>
      <w:r w:rsidR="00FB1D7E">
        <w:rPr>
          <w:rFonts w:asciiTheme="minorHAnsi" w:hAnsiTheme="minorHAnsi" w:cstheme="minorHAnsi"/>
          <w:color w:val="000000"/>
        </w:rPr>
        <w:t xml:space="preserve">celkem </w:t>
      </w:r>
      <w:r w:rsidR="00FB1D7E" w:rsidRPr="00134DF8">
        <w:rPr>
          <w:rFonts w:asciiTheme="minorHAnsi" w:hAnsiTheme="minorHAnsi" w:cstheme="minorHAnsi"/>
          <w:color w:val="000000"/>
        </w:rPr>
        <w:t>69 096 osob</w:t>
      </w:r>
      <w:r w:rsidR="00FB1D7E">
        <w:rPr>
          <w:rFonts w:asciiTheme="minorHAnsi" w:hAnsiTheme="minorHAnsi" w:cstheme="minorHAnsi"/>
          <w:color w:val="000000"/>
        </w:rPr>
        <w:t>.</w:t>
      </w:r>
      <w:r w:rsidR="00FB1D7E" w:rsidRPr="00134DF8">
        <w:rPr>
          <w:rStyle w:val="Znakapoznpodarou"/>
          <w:rFonts w:asciiTheme="minorHAnsi" w:hAnsiTheme="minorHAnsi" w:cstheme="minorHAnsi"/>
          <w:color w:val="000000"/>
        </w:rPr>
        <w:footnoteReference w:id="30"/>
      </w:r>
      <w:r w:rsidR="00FB1D7E" w:rsidRPr="00134DF8">
        <w:rPr>
          <w:rFonts w:asciiTheme="minorHAnsi" w:hAnsiTheme="minorHAnsi" w:cstheme="minorHAnsi"/>
          <w:color w:val="000000"/>
        </w:rPr>
        <w:t xml:space="preserve"> Nejvíce cizinců žije v </w:t>
      </w:r>
      <w:r w:rsidR="00FB1D7E" w:rsidRPr="00134DF8">
        <w:rPr>
          <w:rFonts w:asciiTheme="minorHAnsi" w:hAnsiTheme="minorHAnsi" w:cstheme="minorHAnsi"/>
          <w:bCs/>
          <w:color w:val="000000"/>
        </w:rPr>
        <w:t>okresech Mladá Boleslav, Praha-západ a Praha-východ</w:t>
      </w:r>
      <w:r w:rsidR="006F5696">
        <w:rPr>
          <w:rFonts w:asciiTheme="minorHAnsi" w:hAnsiTheme="minorHAnsi" w:cstheme="minorHAnsi"/>
          <w:color w:val="000000"/>
        </w:rPr>
        <w:t>, n</w:t>
      </w:r>
      <w:r w:rsidR="00FB1D7E" w:rsidRPr="00134DF8">
        <w:rPr>
          <w:rFonts w:asciiTheme="minorHAnsi" w:hAnsiTheme="minorHAnsi" w:cstheme="minorHAnsi"/>
          <w:color w:val="000000"/>
        </w:rPr>
        <w:t>ejméně</w:t>
      </w:r>
      <w:r w:rsidR="006F5696">
        <w:rPr>
          <w:rFonts w:asciiTheme="minorHAnsi" w:hAnsiTheme="minorHAnsi" w:cstheme="minorHAnsi"/>
          <w:color w:val="000000"/>
        </w:rPr>
        <w:t xml:space="preserve"> pak</w:t>
      </w:r>
      <w:r w:rsidR="001C43AC">
        <w:rPr>
          <w:rFonts w:asciiTheme="minorHAnsi" w:hAnsiTheme="minorHAnsi" w:cstheme="minorHAnsi"/>
          <w:color w:val="000000"/>
        </w:rPr>
        <w:t xml:space="preserve"> </w:t>
      </w:r>
      <w:r w:rsidR="00FB1D7E" w:rsidRPr="00134DF8">
        <w:rPr>
          <w:rFonts w:asciiTheme="minorHAnsi" w:hAnsiTheme="minorHAnsi" w:cstheme="minorHAnsi"/>
          <w:color w:val="000000"/>
        </w:rPr>
        <w:t xml:space="preserve">v okresech Příbram a Benešov. Nejčastěji do kraje přichází lidé ze Slovenska, Ukrajiny, Vietnamu a Ruska </w:t>
      </w:r>
      <w:r w:rsidR="00FB1D7E" w:rsidRPr="00134DF8">
        <w:rPr>
          <w:rFonts w:asciiTheme="minorHAnsi" w:hAnsiTheme="minorHAnsi" w:cstheme="minorHAnsi"/>
        </w:rPr>
        <w:t>(ČSÚ)</w:t>
      </w:r>
      <w:r w:rsidR="00FB1D7E" w:rsidRPr="00134DF8">
        <w:rPr>
          <w:rFonts w:asciiTheme="minorHAnsi" w:hAnsiTheme="minorHAnsi" w:cstheme="minorHAnsi"/>
          <w:color w:val="000000"/>
        </w:rPr>
        <w:t xml:space="preserve">. </w:t>
      </w:r>
    </w:p>
    <w:p w:rsidR="009F25C9" w:rsidRPr="00134DF8" w:rsidRDefault="003224CB" w:rsidP="00B313B5">
      <w:pPr>
        <w:pStyle w:val="Nadpis2"/>
        <w:spacing w:line="312" w:lineRule="auto"/>
      </w:pPr>
      <w:bookmarkStart w:id="284" w:name="_Toc20510392"/>
      <w:bookmarkStart w:id="285" w:name="_Toc20511206"/>
      <w:bookmarkStart w:id="286" w:name="_Toc20511400"/>
      <w:bookmarkStart w:id="287" w:name="_Toc20518935"/>
      <w:bookmarkStart w:id="288" w:name="_Toc20519064"/>
      <w:bookmarkStart w:id="289" w:name="_Toc20566068"/>
      <w:bookmarkStart w:id="290" w:name="_Toc20568789"/>
      <w:bookmarkStart w:id="291" w:name="_Toc20509190"/>
      <w:bookmarkStart w:id="292" w:name="_Toc20509651"/>
      <w:bookmarkStart w:id="293" w:name="_Toc20510393"/>
      <w:bookmarkStart w:id="294" w:name="_Toc20511207"/>
      <w:bookmarkStart w:id="295" w:name="_Toc20511401"/>
      <w:bookmarkStart w:id="296" w:name="_Toc20518936"/>
      <w:bookmarkStart w:id="297" w:name="_Toc20519065"/>
      <w:bookmarkStart w:id="298" w:name="_Toc20566069"/>
      <w:bookmarkStart w:id="299" w:name="_Toc20568790"/>
      <w:bookmarkStart w:id="300" w:name="_Toc20575866"/>
      <w:bookmarkStart w:id="301" w:name="_Toc22820065"/>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lastRenderedPageBreak/>
        <w:t>N</w:t>
      </w:r>
      <w:r w:rsidR="00184511" w:rsidRPr="00184511">
        <w:t>eformální péče</w:t>
      </w:r>
      <w:bookmarkEnd w:id="300"/>
      <w:bookmarkEnd w:id="301"/>
    </w:p>
    <w:p w:rsidR="009F25C9" w:rsidRPr="00134DF8" w:rsidRDefault="009F25C9" w:rsidP="00B313B5">
      <w:pPr>
        <w:spacing w:line="312" w:lineRule="auto"/>
        <w:rPr>
          <w:rFonts w:cstheme="minorHAnsi"/>
        </w:rPr>
      </w:pPr>
      <w:r w:rsidRPr="00134DF8">
        <w:rPr>
          <w:rFonts w:cstheme="minorHAnsi"/>
        </w:rPr>
        <w:t>Role neformálních (převážně rodinných) pečujících je v systému zajištění dlouhodobé péče o potřebné osoby klíčová a nenahraditelná. Její význam dále poroste nejen vzhledem k predikci demografického vývoje, ale i</w:t>
      </w:r>
      <w:r w:rsidR="00727F76">
        <w:rPr>
          <w:rFonts w:cstheme="minorHAnsi"/>
        </w:rPr>
        <w:t> </w:t>
      </w:r>
      <w:r w:rsidRPr="00134DF8">
        <w:rPr>
          <w:rFonts w:cstheme="minorHAnsi"/>
        </w:rPr>
        <w:t>v souvislosti s procesem deinstitucionalizace ústavní péče. Celkový počet neformálních pečujících v České republice se dle různých pramenů odhaduje na 250 až 300 tisíc osob</w:t>
      </w:r>
      <w:r w:rsidRPr="00134DF8">
        <w:rPr>
          <w:rStyle w:val="Znakapoznpodarou"/>
          <w:rFonts w:cstheme="minorHAnsi"/>
        </w:rPr>
        <w:footnoteReference w:id="31"/>
      </w:r>
      <w:r w:rsidRPr="00134DF8">
        <w:rPr>
          <w:rFonts w:cstheme="minorHAnsi"/>
        </w:rPr>
        <w:t>, přičemž objem péče jimi poskytované tvoří až 70</w:t>
      </w:r>
      <w:r w:rsidR="009F7022">
        <w:rPr>
          <w:rFonts w:cstheme="minorHAnsi"/>
        </w:rPr>
        <w:t xml:space="preserve"> </w:t>
      </w:r>
      <w:r w:rsidRPr="00134DF8">
        <w:rPr>
          <w:rFonts w:cstheme="minorHAnsi"/>
        </w:rPr>
        <w:t>% dlouhodobé péče celkem. Z toho plyne, že nikoliv formální sociální služby, ale především neformální péče je páteří zajištění uvedené potřeby a její omezení by mohlo přinést závažné systémové problémy v podobě neřešitelného personálního deficitu a nárůstu finanční náročnosti sociálních služeb. I přes tuto skutečnost byla důležitost neformální péče (jako „automaticky fungujícího mechanismu“) dlouhá léta opomíjena. Teprve v posledních letech se téma dostává do popředí, stává se předmětem analýz a výzkumů akrystalizují se požadavky na jeho systémové uchopení. Připravovaná novela zákona o sociálních službách tak například počítá se zařazením neformálních pečujících do okruhu legitimních cílových skupin, což jim zpřístupní dosud odpírané formy podpory a pomoci zejména poradenského či terapeutického charakteru. Neformální péče s sebou totiž nese riziko mnohých nesnází, které musí pečující překonávat.</w:t>
      </w:r>
    </w:p>
    <w:p w:rsidR="009F25C9" w:rsidRPr="00134DF8" w:rsidRDefault="009F25C9" w:rsidP="00B313B5">
      <w:pPr>
        <w:pStyle w:val="Default"/>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Z důvodu nemožnosti skloubit nároky dlouhodobé péče a zaměstnání je mnoho neformálních pečujících nuceno opustit své pracovní místo. Zcela mimo pracovní poměr zůstává necelá třetina pečujících a žije v domácnosti bez ekonomicky aktivních členů.  Pokud pečující přestanou být schopni zastávat práci na plný úvazek, obvykle nemají možnost využít úvazek zkrácený (27</w:t>
      </w:r>
      <w:r w:rsidR="009F7022">
        <w:rPr>
          <w:rFonts w:asciiTheme="minorHAnsi" w:hAnsiTheme="minorHAnsi" w:cstheme="minorHAnsi"/>
          <w:sz w:val="22"/>
          <w:szCs w:val="22"/>
        </w:rPr>
        <w:t xml:space="preserve"> </w:t>
      </w:r>
      <w:r w:rsidRPr="00134DF8">
        <w:rPr>
          <w:rFonts w:asciiTheme="minorHAnsi" w:hAnsiTheme="minorHAnsi" w:cstheme="minorHAnsi"/>
          <w:sz w:val="22"/>
          <w:szCs w:val="22"/>
        </w:rPr>
        <w:t>%)</w:t>
      </w:r>
      <w:r w:rsidRPr="00134DF8">
        <w:rPr>
          <w:rStyle w:val="Znakapoznpodarou"/>
          <w:rFonts w:asciiTheme="minorHAnsi" w:hAnsiTheme="minorHAnsi" w:cstheme="minorHAnsi"/>
          <w:sz w:val="22"/>
          <w:szCs w:val="22"/>
        </w:rPr>
        <w:footnoteReference w:id="32"/>
      </w:r>
      <w:r w:rsidRPr="00134DF8">
        <w:rPr>
          <w:rFonts w:asciiTheme="minorHAnsi" w:hAnsiTheme="minorHAnsi" w:cstheme="minorHAnsi"/>
          <w:sz w:val="22"/>
          <w:szCs w:val="22"/>
        </w:rPr>
        <w:t>. Mnozí následně vykonávají nenáročnější, nízko kvalifikovanou a hůře odměňovanou profesi. Pečující jsou často odkázání pouze na odměnu poskytnutou jim osobou závislou na příspěvku na péči</w:t>
      </w:r>
      <w:r w:rsidRPr="00134DF8">
        <w:rPr>
          <w:rStyle w:val="Znakapoznpodarou"/>
          <w:rFonts w:asciiTheme="minorHAnsi" w:hAnsiTheme="minorHAnsi" w:cstheme="minorHAnsi"/>
          <w:sz w:val="22"/>
          <w:szCs w:val="22"/>
        </w:rPr>
        <w:footnoteReference w:id="33"/>
      </w:r>
      <w:r w:rsidRPr="00134DF8">
        <w:rPr>
          <w:rFonts w:asciiTheme="minorHAnsi" w:hAnsiTheme="minorHAnsi" w:cstheme="minorHAnsi"/>
          <w:sz w:val="22"/>
          <w:szCs w:val="22"/>
        </w:rPr>
        <w:t>. Obtíže vystačit s měsíčním příjmem uvádí 79</w:t>
      </w:r>
      <w:r w:rsidR="009F7022">
        <w:rPr>
          <w:rFonts w:asciiTheme="minorHAnsi" w:hAnsiTheme="minorHAnsi" w:cstheme="minorHAnsi"/>
          <w:sz w:val="22"/>
          <w:szCs w:val="22"/>
        </w:rPr>
        <w:t xml:space="preserve"> </w:t>
      </w:r>
      <w:r w:rsidRPr="00134DF8">
        <w:rPr>
          <w:rFonts w:asciiTheme="minorHAnsi" w:hAnsiTheme="minorHAnsi" w:cstheme="minorHAnsi"/>
          <w:sz w:val="22"/>
          <w:szCs w:val="22"/>
        </w:rPr>
        <w:t>% pečujících, 40</w:t>
      </w:r>
      <w:r w:rsidR="009F7022">
        <w:rPr>
          <w:rFonts w:asciiTheme="minorHAnsi" w:hAnsiTheme="minorHAnsi" w:cstheme="minorHAnsi"/>
          <w:sz w:val="22"/>
          <w:szCs w:val="22"/>
        </w:rPr>
        <w:t xml:space="preserve"> </w:t>
      </w:r>
      <w:r w:rsidRPr="00134DF8">
        <w:rPr>
          <w:rFonts w:asciiTheme="minorHAnsi" w:hAnsiTheme="minorHAnsi" w:cstheme="minorHAnsi"/>
          <w:sz w:val="22"/>
          <w:szCs w:val="22"/>
        </w:rPr>
        <w:t>% se potýká s obtížemi závažnými. Typickou představitelkou pečujících osob je žena mezi 35 a 64 lety, tedy ve</w:t>
      </w:r>
      <w:r w:rsidR="00727F76">
        <w:rPr>
          <w:rFonts w:asciiTheme="minorHAnsi" w:hAnsiTheme="minorHAnsi" w:cstheme="minorHAnsi"/>
          <w:sz w:val="22"/>
          <w:szCs w:val="22"/>
        </w:rPr>
        <w:t> </w:t>
      </w:r>
      <w:r w:rsidRPr="00134DF8">
        <w:rPr>
          <w:rFonts w:asciiTheme="minorHAnsi" w:hAnsiTheme="minorHAnsi" w:cstheme="minorHAnsi"/>
          <w:sz w:val="22"/>
          <w:szCs w:val="22"/>
        </w:rPr>
        <w:t>středním až raně důchodovém věku, tedy v době, kdy pracovní kariéra vrcholí a následně se naopak postupně propadá do období největší profesní zranitelnosti</w:t>
      </w:r>
      <w:r w:rsidRPr="00134DF8">
        <w:rPr>
          <w:rStyle w:val="Znakapoznpodarou"/>
          <w:rFonts w:asciiTheme="minorHAnsi" w:hAnsiTheme="minorHAnsi" w:cstheme="minorHAnsi"/>
          <w:sz w:val="22"/>
          <w:szCs w:val="22"/>
        </w:rPr>
        <w:footnoteReference w:id="34"/>
      </w:r>
      <w:r w:rsidRPr="00134DF8">
        <w:rPr>
          <w:rFonts w:asciiTheme="minorHAnsi" w:hAnsiTheme="minorHAnsi" w:cstheme="minorHAnsi"/>
          <w:sz w:val="22"/>
          <w:szCs w:val="22"/>
        </w:rPr>
        <w:t>. Vzhledem k náročnosti „ženské“ péče (časově náročné dlouhodobé) odcházejí ženy často do předčasného důchodu, což generuje snížení jejich starobního důchodu a vystavení riziku chudoby ve stáří se všemi průvodními rizikovými jevy.</w:t>
      </w:r>
    </w:p>
    <w:p w:rsidR="009F25C9" w:rsidRPr="00134DF8" w:rsidRDefault="009F25C9" w:rsidP="00B313B5">
      <w:pPr>
        <w:pStyle w:val="Default"/>
        <w:spacing w:line="312" w:lineRule="auto"/>
        <w:rPr>
          <w:rFonts w:asciiTheme="minorHAnsi" w:hAnsiTheme="minorHAnsi" w:cstheme="minorHAnsi"/>
          <w:sz w:val="22"/>
          <w:szCs w:val="22"/>
        </w:rPr>
      </w:pPr>
    </w:p>
    <w:p w:rsidR="009F25C9" w:rsidRPr="00134DF8" w:rsidRDefault="009F25C9" w:rsidP="00B313B5">
      <w:pPr>
        <w:pStyle w:val="Default"/>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Mezi další negativní dopady péče na kvalitu života pečujících se řadí ztráta volného času včetně omezení koníčků a společenského života (více než 30</w:t>
      </w:r>
      <w:r w:rsidR="009F7022">
        <w:rPr>
          <w:rFonts w:asciiTheme="minorHAnsi" w:hAnsiTheme="minorHAnsi" w:cstheme="minorHAnsi"/>
          <w:sz w:val="22"/>
          <w:szCs w:val="22"/>
        </w:rPr>
        <w:t xml:space="preserve"> </w:t>
      </w:r>
      <w:r w:rsidRPr="00134DF8">
        <w:rPr>
          <w:rFonts w:asciiTheme="minorHAnsi" w:hAnsiTheme="minorHAnsi" w:cstheme="minorHAnsi"/>
          <w:sz w:val="22"/>
          <w:szCs w:val="22"/>
        </w:rPr>
        <w:t xml:space="preserve">% pečujících věnuje péči přes 20 hodin týdně) a sociální izolovanost včetně oprávněného pocitu neuznání hodnoty neformální péče coby činnosti zasluhující si společenský respekt </w:t>
      </w:r>
      <w:r w:rsidRPr="00134DF8">
        <w:rPr>
          <w:rStyle w:val="Znakapoznpodarou"/>
          <w:rFonts w:asciiTheme="minorHAnsi" w:hAnsiTheme="minorHAnsi" w:cstheme="minorHAnsi"/>
          <w:sz w:val="22"/>
          <w:szCs w:val="22"/>
        </w:rPr>
        <w:footnoteReference w:id="35"/>
      </w:r>
      <w:r w:rsidRPr="00134DF8">
        <w:rPr>
          <w:rFonts w:asciiTheme="minorHAnsi" w:hAnsiTheme="minorHAnsi" w:cstheme="minorHAnsi"/>
          <w:sz w:val="22"/>
          <w:szCs w:val="22"/>
        </w:rPr>
        <w:t xml:space="preserve">. Velmi závažným ohrožením je pak psychické vyčerpání způsobené přetížením a zanedbáním vlastních </w:t>
      </w:r>
      <w:r w:rsidRPr="00134DF8">
        <w:rPr>
          <w:rFonts w:asciiTheme="minorHAnsi" w:hAnsiTheme="minorHAnsi" w:cstheme="minorHAnsi"/>
          <w:sz w:val="22"/>
          <w:szCs w:val="22"/>
        </w:rPr>
        <w:lastRenderedPageBreak/>
        <w:t>potřeb, pečující osoby jsou ohroženy stresem, syndromem vyhoření, zhoršením fyzického a duševního zdraví vedoucímu až k nutnosti hospitalizace (což generuje nutnost umístění pečované osoby do pobytového zařízení).</w:t>
      </w:r>
    </w:p>
    <w:p w:rsidR="009F25C9" w:rsidRPr="00134DF8" w:rsidRDefault="009F25C9" w:rsidP="00B313B5">
      <w:pPr>
        <w:pStyle w:val="Default"/>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Kromě již uvedených rizik a okolností jsou pečující vystaveni nutnosti osvojit si specializované znalosti, postrádají klíčové informace o adekvátních způsobech péče a nemají možnost se přiměřeně vzdělávat</w:t>
      </w:r>
      <w:r w:rsidRPr="00134DF8">
        <w:rPr>
          <w:rStyle w:val="Znakapoznpodarou"/>
          <w:rFonts w:asciiTheme="minorHAnsi" w:hAnsiTheme="minorHAnsi" w:cstheme="minorHAnsi"/>
          <w:sz w:val="22"/>
          <w:szCs w:val="22"/>
        </w:rPr>
        <w:footnoteReference w:id="36"/>
      </w:r>
      <w:r w:rsidRPr="00134DF8">
        <w:rPr>
          <w:rFonts w:asciiTheme="minorHAnsi" w:hAnsiTheme="minorHAnsi" w:cstheme="minorHAnsi"/>
          <w:sz w:val="22"/>
          <w:szCs w:val="22"/>
        </w:rPr>
        <w:t xml:space="preserve">. Vzdělávací potřeby pečujících osob se týkají především zdravotních znalostí a dovedností, sociálně-právní oblasti, psychosociálních aspektů péče, neméně důležité </w:t>
      </w:r>
      <w:r w:rsidR="004D5F29">
        <w:rPr>
          <w:rFonts w:asciiTheme="minorHAnsi" w:hAnsiTheme="minorHAnsi" w:cstheme="minorHAnsi"/>
          <w:sz w:val="22"/>
          <w:szCs w:val="22"/>
        </w:rPr>
        <w:t>po</w:t>
      </w:r>
      <w:r w:rsidR="002071E5">
        <w:rPr>
          <w:rFonts w:asciiTheme="minorHAnsi" w:hAnsiTheme="minorHAnsi" w:cstheme="minorHAnsi"/>
          <w:sz w:val="22"/>
          <w:szCs w:val="22"/>
        </w:rPr>
        <w:t>s</w:t>
      </w:r>
      <w:r w:rsidR="004D5F29">
        <w:rPr>
          <w:rFonts w:asciiTheme="minorHAnsi" w:hAnsiTheme="minorHAnsi" w:cstheme="minorHAnsi"/>
          <w:sz w:val="22"/>
          <w:szCs w:val="22"/>
        </w:rPr>
        <w:t>kytování</w:t>
      </w:r>
      <w:r w:rsidRPr="00134DF8">
        <w:rPr>
          <w:rFonts w:asciiTheme="minorHAnsi" w:hAnsiTheme="minorHAnsi" w:cstheme="minorHAnsi"/>
          <w:sz w:val="22"/>
          <w:szCs w:val="22"/>
        </w:rPr>
        <w:t xml:space="preserve"> psychologické a psychoterapeutické podpory. Za jeden z nejúčinnějších podpůrných prvků jsou považovány svépomocné skupiny a organizace založené samotnými pečujícími, které jsou pro pečující jak místem výměny informací, tak s nemenší důležitostí zdrojem a psychické i znalostní podpory. </w:t>
      </w:r>
    </w:p>
    <w:p w:rsidR="009F25C9" w:rsidRPr="00134DF8" w:rsidRDefault="009F25C9" w:rsidP="00B313B5">
      <w:pPr>
        <w:pStyle w:val="Default"/>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Hledání způsobů řešení problematiky nefor</w:t>
      </w:r>
      <w:r w:rsidR="009D2AC0" w:rsidRPr="00134DF8">
        <w:rPr>
          <w:rFonts w:asciiTheme="minorHAnsi" w:hAnsiTheme="minorHAnsi" w:cstheme="minorHAnsi"/>
          <w:sz w:val="22"/>
          <w:szCs w:val="22"/>
        </w:rPr>
        <w:t xml:space="preserve">mální péče, především možností </w:t>
      </w:r>
      <w:r w:rsidRPr="00134DF8">
        <w:rPr>
          <w:rFonts w:asciiTheme="minorHAnsi" w:hAnsiTheme="minorHAnsi" w:cstheme="minorHAnsi"/>
          <w:sz w:val="22"/>
          <w:szCs w:val="22"/>
        </w:rPr>
        <w:t>podpory pečujících má zásadní důležitost ve smyslu efektivního užívání komplexního systému sociální péče (v propojení jeho formální a</w:t>
      </w:r>
      <w:r w:rsidR="00727F76">
        <w:rPr>
          <w:rFonts w:asciiTheme="minorHAnsi" w:hAnsiTheme="minorHAnsi" w:cstheme="minorHAnsi"/>
          <w:sz w:val="22"/>
          <w:szCs w:val="22"/>
        </w:rPr>
        <w:t> </w:t>
      </w:r>
      <w:r w:rsidRPr="00134DF8">
        <w:rPr>
          <w:rFonts w:asciiTheme="minorHAnsi" w:hAnsiTheme="minorHAnsi" w:cstheme="minorHAnsi"/>
          <w:sz w:val="22"/>
          <w:szCs w:val="22"/>
        </w:rPr>
        <w:t>neformální složky) a předcházení zvyšování tlaku na veřejné finance. Především však podpora neformální péče zvyšuje šance pečovaných osob žít a dožít v domácím, tedy co nejméně omezujícím přirozeném prostředí.</w:t>
      </w:r>
    </w:p>
    <w:p w:rsidR="009F25C9" w:rsidRPr="00134DF8" w:rsidRDefault="009F25C9" w:rsidP="00B313B5">
      <w:pPr>
        <w:pStyle w:val="Default"/>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Z výše uvedených důvodů a v souladu s aktuálním trendem byla podpora neformálních pečujících vřazena mezi témata, na které se zaměřuje Střednědobý plán rozvoje sociálních služeb ve Středočeském kraji na období 2020 – 2022. Součástí dotazníkového šetření uskutečněného v první polovině roku 2019 byla také otázka, zda a</w:t>
      </w:r>
      <w:r w:rsidR="00727F76">
        <w:rPr>
          <w:rFonts w:asciiTheme="minorHAnsi" w:hAnsiTheme="minorHAnsi" w:cstheme="minorHAnsi"/>
          <w:sz w:val="22"/>
          <w:szCs w:val="22"/>
        </w:rPr>
        <w:t> </w:t>
      </w:r>
      <w:r w:rsidRPr="00134DF8">
        <w:rPr>
          <w:rFonts w:asciiTheme="minorHAnsi" w:hAnsiTheme="minorHAnsi" w:cstheme="minorHAnsi"/>
          <w:sz w:val="22"/>
          <w:szCs w:val="22"/>
        </w:rPr>
        <w:t>jakým způsobe je v rámci ORP řešena podpora neformálních pečujících.</w:t>
      </w:r>
    </w:p>
    <w:p w:rsidR="009D2AC0" w:rsidRPr="00134DF8" w:rsidRDefault="009F25C9" w:rsidP="00B313B5">
      <w:pPr>
        <w:pStyle w:val="Standard"/>
        <w:spacing w:line="312" w:lineRule="auto"/>
        <w:jc w:val="both"/>
        <w:rPr>
          <w:rFonts w:asciiTheme="minorHAnsi" w:hAnsiTheme="minorHAnsi" w:cstheme="minorHAnsi"/>
          <w:bCs/>
        </w:rPr>
      </w:pPr>
      <w:r w:rsidRPr="00134DF8">
        <w:rPr>
          <w:rFonts w:asciiTheme="minorHAnsi" w:hAnsiTheme="minorHAnsi" w:cstheme="minorHAnsi"/>
        </w:rPr>
        <w:t xml:space="preserve">Existenci a činnost podpůrných svépomocných slupin či spolků uvedly ORP Benešov, Beroun, </w:t>
      </w:r>
      <w:r w:rsidRPr="00134DF8">
        <w:rPr>
          <w:rFonts w:asciiTheme="minorHAnsi" w:hAnsiTheme="minorHAnsi" w:cstheme="minorHAnsi"/>
          <w:bCs/>
        </w:rPr>
        <w:t xml:space="preserve">Brandýs nad Labem-Stará Boleslav, Černošice, Dobříš, Kolín, Mladá Boleslav, Neratovice a Vlašim. Často zmiňovaným podpůrným aktérem jsou také okresní či místní organizace a pobočky Svazu tělesně postižených ČR, Svazu neslyšících a nedoslýchavých osob v ČR či </w:t>
      </w:r>
      <w:r w:rsidRPr="00134DF8">
        <w:rPr>
          <w:rFonts w:asciiTheme="minorHAnsi" w:hAnsiTheme="minorHAnsi" w:cstheme="minorHAnsi"/>
        </w:rPr>
        <w:t>Sjednocené organizace nevidomých a slabozrakých ČR, případně jin</w:t>
      </w:r>
      <w:r w:rsidR="004D5F29">
        <w:rPr>
          <w:rFonts w:asciiTheme="minorHAnsi" w:hAnsiTheme="minorHAnsi" w:cstheme="minorHAnsi"/>
        </w:rPr>
        <w:t>ých</w:t>
      </w:r>
      <w:r w:rsidRPr="00134DF8">
        <w:rPr>
          <w:rFonts w:asciiTheme="minorHAnsi" w:hAnsiTheme="minorHAnsi" w:cstheme="minorHAnsi"/>
        </w:rPr>
        <w:t xml:space="preserve"> NNO, </w:t>
      </w:r>
      <w:r w:rsidRPr="00134DF8">
        <w:rPr>
          <w:rFonts w:asciiTheme="minorHAnsi" w:hAnsiTheme="minorHAnsi" w:cstheme="minorHAnsi"/>
          <w:bCs/>
        </w:rPr>
        <w:t xml:space="preserve">které zmiňují ORP Beroun, Čáslav, Hořovice, Kladno, Kolín, Kutná Hora, Lysá nad Labem, Mladá Boleslav, Příbram, Votice. </w:t>
      </w:r>
    </w:p>
    <w:p w:rsidR="009D2AC0" w:rsidRPr="00134DF8" w:rsidRDefault="009F25C9" w:rsidP="00B313B5">
      <w:pPr>
        <w:pStyle w:val="Standard"/>
        <w:spacing w:line="312" w:lineRule="auto"/>
        <w:jc w:val="both"/>
        <w:rPr>
          <w:rFonts w:asciiTheme="minorHAnsi" w:hAnsiTheme="minorHAnsi" w:cstheme="minorHAnsi"/>
          <w:bCs/>
        </w:rPr>
      </w:pPr>
      <w:r w:rsidRPr="00134DF8">
        <w:rPr>
          <w:rFonts w:asciiTheme="minorHAnsi" w:hAnsiTheme="minorHAnsi" w:cstheme="minorHAnsi"/>
          <w:bCs/>
        </w:rPr>
        <w:t>Uvedené subjekty a další organizace (NNO, PO měst) provozují na území kraje půjčovny kompenzačních pomůcek, jejichž role ve smyslu podpory neformálních pečujících je dle ORP zásadní. Existenci půjčoven (či jinou praxi půjčování) uvedly ORP Beroun, Čáslav, Český brod, Kladno, Kolín, Kralupy nad Vltavou, Kutná Hora, Lysá nad Labem, Mladá Boleslav, Nymburk, Poděbrady</w:t>
      </w:r>
      <w:r w:rsidR="00DD547B" w:rsidRPr="00134DF8">
        <w:rPr>
          <w:rFonts w:asciiTheme="minorHAnsi" w:hAnsiTheme="minorHAnsi" w:cstheme="minorHAnsi"/>
          <w:bCs/>
        </w:rPr>
        <w:t>,</w:t>
      </w:r>
      <w:r w:rsidRPr="00134DF8">
        <w:rPr>
          <w:rFonts w:asciiTheme="minorHAnsi" w:hAnsiTheme="minorHAnsi" w:cstheme="minorHAnsi"/>
          <w:bCs/>
        </w:rPr>
        <w:t xml:space="preserve"> Příbram, Rakovník, Slaný, Vlašim Votice. Coby vysoce důležité jsou uváděny odlehčovací služby, a to jak ve smyslu jejich existence na území jednotlivých ORP, tak ohledně jejich detekované absence (viz pasáž deficitních zjištění na území ORP). </w:t>
      </w:r>
    </w:p>
    <w:p w:rsidR="009D2AC0" w:rsidRPr="00134DF8" w:rsidRDefault="009F25C9" w:rsidP="00B313B5">
      <w:pPr>
        <w:pStyle w:val="Standard"/>
        <w:spacing w:line="312" w:lineRule="auto"/>
        <w:jc w:val="both"/>
        <w:rPr>
          <w:rFonts w:asciiTheme="minorHAnsi" w:hAnsiTheme="minorHAnsi" w:cstheme="minorHAnsi"/>
          <w:bCs/>
        </w:rPr>
      </w:pPr>
      <w:r w:rsidRPr="00134DF8">
        <w:rPr>
          <w:rFonts w:asciiTheme="minorHAnsi" w:hAnsiTheme="minorHAnsi" w:cstheme="minorHAnsi"/>
          <w:bCs/>
        </w:rPr>
        <w:t xml:space="preserve">Většina ORP také uvedla různé existující způsoby předávání informací pečujícím. Někde šlo o systematickou informační podporu přímo ze strany obce, jinde o předávání informací poskytovateli sociálních služeb či jinými subjekty. V ORP Dobříš jsou pečující osoby zapojeny do procesu komunitního plánování, město Kolín mimo jiné připravilo pro pečující pozornost v podobě dárkových balíčků atd. </w:t>
      </w:r>
    </w:p>
    <w:p w:rsidR="009D2AC0" w:rsidRPr="00134DF8" w:rsidRDefault="009F25C9" w:rsidP="00B313B5">
      <w:pPr>
        <w:pStyle w:val="Standard"/>
        <w:spacing w:line="312" w:lineRule="auto"/>
        <w:jc w:val="both"/>
        <w:rPr>
          <w:rFonts w:asciiTheme="minorHAnsi" w:hAnsiTheme="minorHAnsi" w:cstheme="minorHAnsi"/>
        </w:rPr>
      </w:pPr>
      <w:r w:rsidRPr="00134DF8">
        <w:rPr>
          <w:rFonts w:asciiTheme="minorHAnsi" w:hAnsiTheme="minorHAnsi" w:cstheme="minorHAnsi"/>
          <w:bCs/>
        </w:rPr>
        <w:lastRenderedPageBreak/>
        <w:t>Z dodaných podkladů vyplývá, že ORP mají o pečujících osobách na území svého správního obvodu rámcový přehled, nicmé</w:t>
      </w:r>
      <w:r w:rsidR="009D2AC0" w:rsidRPr="00134DF8">
        <w:rPr>
          <w:rFonts w:asciiTheme="minorHAnsi" w:hAnsiTheme="minorHAnsi" w:cstheme="minorHAnsi"/>
          <w:bCs/>
        </w:rPr>
        <w:t>ně intenzita</w:t>
      </w:r>
      <w:r w:rsidR="004D5F29">
        <w:rPr>
          <w:rFonts w:asciiTheme="minorHAnsi" w:hAnsiTheme="minorHAnsi" w:cstheme="minorHAnsi"/>
          <w:bCs/>
        </w:rPr>
        <w:t xml:space="preserve"> jejich podpory</w:t>
      </w:r>
      <w:r w:rsidR="009D2AC0" w:rsidRPr="00134DF8">
        <w:rPr>
          <w:rFonts w:asciiTheme="minorHAnsi" w:hAnsiTheme="minorHAnsi" w:cstheme="minorHAnsi"/>
          <w:bCs/>
        </w:rPr>
        <w:t xml:space="preserve"> je různorodá.</w:t>
      </w:r>
    </w:p>
    <w:p w:rsidR="009D2AC0" w:rsidRPr="00134DF8" w:rsidRDefault="00184511" w:rsidP="00B313B5">
      <w:pPr>
        <w:pStyle w:val="Nadpis2"/>
        <w:spacing w:line="312" w:lineRule="auto"/>
      </w:pPr>
      <w:bookmarkStart w:id="302" w:name="_Toc20509192"/>
      <w:bookmarkStart w:id="303" w:name="_Toc20509653"/>
      <w:bookmarkStart w:id="304" w:name="_Toc20510395"/>
      <w:bookmarkStart w:id="305" w:name="_Toc20511209"/>
      <w:bookmarkStart w:id="306" w:name="_Toc20511403"/>
      <w:bookmarkStart w:id="307" w:name="_Toc20518938"/>
      <w:bookmarkStart w:id="308" w:name="_Toc20519067"/>
      <w:bookmarkStart w:id="309" w:name="_Toc20566071"/>
      <w:bookmarkStart w:id="310" w:name="_Toc20568792"/>
      <w:bookmarkStart w:id="311" w:name="_Toc20575867"/>
      <w:bookmarkStart w:id="312" w:name="_Toc22820066"/>
      <w:bookmarkEnd w:id="302"/>
      <w:bookmarkEnd w:id="303"/>
      <w:bookmarkEnd w:id="304"/>
      <w:bookmarkEnd w:id="305"/>
      <w:bookmarkEnd w:id="306"/>
      <w:bookmarkEnd w:id="307"/>
      <w:bookmarkEnd w:id="308"/>
      <w:bookmarkEnd w:id="309"/>
      <w:bookmarkEnd w:id="310"/>
      <w:r w:rsidRPr="00184511">
        <w:t>Souhrn zjištění v oblasti sociálních i návazných služeb z pohledu ORP</w:t>
      </w:r>
      <w:bookmarkEnd w:id="311"/>
      <w:bookmarkEnd w:id="312"/>
    </w:p>
    <w:p w:rsidR="009D2AC0" w:rsidRPr="00134DF8" w:rsidRDefault="009D2AC0" w:rsidP="00B313B5">
      <w:pPr>
        <w:spacing w:line="312" w:lineRule="auto"/>
        <w:rPr>
          <w:rFonts w:cstheme="minorHAnsi"/>
        </w:rPr>
      </w:pPr>
      <w:r w:rsidRPr="00134DF8">
        <w:rPr>
          <w:rFonts w:cstheme="minorHAnsi"/>
        </w:rPr>
        <w:t>Území Středočeského kraje tvoří celkem 26 správních obvodů obcí s rozšířenou působností: Benešov, Vlašim a Votice (okres Benešov), Beroun a Hořovice (okres Beroun), Kladno a Slaný (okres Kladno), Kolín a Český Brod (okres Kolín), Kutná Hora a Čáslav (okres Kutná Hora), Mělník, Kralupy nad Vltavou a Neratovice (okres Mělník), Mladá Boleslav a Mnichovo Hradiště (okres Mladá Boleslav), Nymburk, Lysá nad Labem a Poděbrady (okres Nymburk), Brandýs nad Labem-Stará Boleslav (okres Praha-východ), Černošice (okres Praha-západ), Příbram, Dobříš a Sedlčany (okres Příbram) a Rakovník (okres Rakovník).</w:t>
      </w:r>
    </w:p>
    <w:p w:rsidR="009D2AC0" w:rsidRPr="00134DF8" w:rsidRDefault="009D2AC0" w:rsidP="00B313B5">
      <w:pPr>
        <w:spacing w:line="312" w:lineRule="auto"/>
        <w:rPr>
          <w:rFonts w:cstheme="minorHAnsi"/>
        </w:rPr>
      </w:pPr>
      <w:r w:rsidRPr="00134DF8">
        <w:rPr>
          <w:rFonts w:cstheme="minorHAnsi"/>
        </w:rPr>
        <w:t>Obecní úřady obcí s rozšířenou působností (tzv. obc</w:t>
      </w:r>
      <w:r w:rsidR="00BF7046">
        <w:rPr>
          <w:rFonts w:cstheme="minorHAnsi"/>
        </w:rPr>
        <w:t>e</w:t>
      </w:r>
      <w:r w:rsidRPr="00134DF8">
        <w:rPr>
          <w:rFonts w:cstheme="minorHAnsi"/>
        </w:rPr>
        <w:t xml:space="preserve"> III. stupně) jsou mezičlánkem přenesené působnosti mezi krajskými úřady a ostatními obecními úřady (přes pověřené obecní úřady – obce II. stupně k obcím I.</w:t>
      </w:r>
      <w:r w:rsidR="000A2C4D">
        <w:rPr>
          <w:rFonts w:cstheme="minorHAnsi"/>
        </w:rPr>
        <w:t> </w:t>
      </w:r>
      <w:r w:rsidRPr="00134DF8">
        <w:rPr>
          <w:rFonts w:cstheme="minorHAnsi"/>
        </w:rPr>
        <w:t>stupně). Ve smyslu svého základního správního obvodu je každá obec III. stupně obcí I. stupně.</w:t>
      </w:r>
      <w:r w:rsidR="004765C2">
        <w:rPr>
          <w:rFonts w:cstheme="minorHAnsi"/>
        </w:rPr>
        <w:t xml:space="preserve"> </w:t>
      </w:r>
      <w:r w:rsidRPr="00134DF8">
        <w:rPr>
          <w:rFonts w:cstheme="minorHAnsi"/>
        </w:rPr>
        <w:t xml:space="preserve">V oblasti </w:t>
      </w:r>
      <w:r w:rsidR="006D4AC6" w:rsidRPr="00134DF8">
        <w:rPr>
          <w:rFonts w:cstheme="minorHAnsi"/>
        </w:rPr>
        <w:t>p</w:t>
      </w:r>
      <w:r w:rsidRPr="00134DF8">
        <w:rPr>
          <w:rFonts w:cstheme="minorHAnsi"/>
        </w:rPr>
        <w:t>ůsobnosti při zajišťování sociálních služeb dle ZSS mají jak obce samotné, tak obce s rozšířenou působností legislativně vymezenou roli:</w:t>
      </w:r>
    </w:p>
    <w:p w:rsidR="009D2AC0" w:rsidRPr="00134DF8" w:rsidRDefault="009D2AC0" w:rsidP="00B313B5">
      <w:pPr>
        <w:pStyle w:val="Default"/>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 xml:space="preserve">Obec dle § 94 ZSS </w:t>
      </w:r>
    </w:p>
    <w:p w:rsidR="00E572C1" w:rsidRDefault="00184511" w:rsidP="00B313B5">
      <w:pPr>
        <w:pStyle w:val="Default"/>
        <w:numPr>
          <w:ilvl w:val="0"/>
          <w:numId w:val="18"/>
        </w:numPr>
        <w:spacing w:line="312" w:lineRule="auto"/>
        <w:jc w:val="both"/>
        <w:rPr>
          <w:rFonts w:asciiTheme="minorHAnsi" w:hAnsiTheme="minorHAnsi" w:cstheme="minorHAnsi"/>
          <w:sz w:val="22"/>
          <w:szCs w:val="22"/>
        </w:rPr>
      </w:pPr>
      <w:r w:rsidRPr="00184511">
        <w:rPr>
          <w:rFonts w:asciiTheme="minorHAnsi" w:hAnsiTheme="minorHAnsi" w:cstheme="minorHAnsi"/>
          <w:sz w:val="22"/>
          <w:szCs w:val="22"/>
        </w:rPr>
        <w:t>zjišťuje potřeby poskytování sociálních služeb</w:t>
      </w:r>
      <w:r w:rsidR="009D2AC0" w:rsidRPr="00C20BD3">
        <w:rPr>
          <w:rFonts w:asciiTheme="minorHAnsi" w:hAnsiTheme="minorHAnsi" w:cstheme="minorHAnsi"/>
          <w:sz w:val="22"/>
          <w:szCs w:val="22"/>
        </w:rPr>
        <w:t xml:space="preserve"> osobám nebo skupinám osob na svém území, </w:t>
      </w:r>
    </w:p>
    <w:p w:rsidR="00E572C1" w:rsidRDefault="00184511" w:rsidP="00B313B5">
      <w:pPr>
        <w:pStyle w:val="Default"/>
        <w:numPr>
          <w:ilvl w:val="0"/>
          <w:numId w:val="18"/>
        </w:numPr>
        <w:spacing w:line="312" w:lineRule="auto"/>
        <w:jc w:val="both"/>
        <w:rPr>
          <w:rFonts w:asciiTheme="minorHAnsi" w:hAnsiTheme="minorHAnsi" w:cstheme="minorHAnsi"/>
          <w:sz w:val="22"/>
          <w:szCs w:val="22"/>
        </w:rPr>
      </w:pPr>
      <w:r w:rsidRPr="00184511">
        <w:rPr>
          <w:rFonts w:asciiTheme="minorHAnsi" w:hAnsiTheme="minorHAnsi" w:cstheme="minorHAnsi"/>
          <w:sz w:val="22"/>
          <w:szCs w:val="22"/>
        </w:rPr>
        <w:t>zajišťuje dostupnost informací o možnostech a způsobech poskytování sociálních služeb</w:t>
      </w:r>
      <w:r w:rsidR="009D2AC0" w:rsidRPr="00C20BD3">
        <w:rPr>
          <w:rFonts w:asciiTheme="minorHAnsi" w:hAnsiTheme="minorHAnsi" w:cstheme="minorHAnsi"/>
          <w:sz w:val="22"/>
          <w:szCs w:val="22"/>
        </w:rPr>
        <w:t xml:space="preserve"> na svém území, </w:t>
      </w:r>
    </w:p>
    <w:p w:rsidR="00E572C1" w:rsidRDefault="00184511" w:rsidP="00B313B5">
      <w:pPr>
        <w:pStyle w:val="Default"/>
        <w:numPr>
          <w:ilvl w:val="0"/>
          <w:numId w:val="18"/>
        </w:numPr>
        <w:spacing w:line="312" w:lineRule="auto"/>
        <w:jc w:val="both"/>
        <w:rPr>
          <w:rFonts w:asciiTheme="minorHAnsi" w:hAnsiTheme="minorHAnsi" w:cstheme="minorHAnsi"/>
          <w:sz w:val="22"/>
          <w:szCs w:val="22"/>
        </w:rPr>
      </w:pPr>
      <w:r w:rsidRPr="00184511">
        <w:rPr>
          <w:rFonts w:asciiTheme="minorHAnsi" w:hAnsiTheme="minorHAnsi" w:cstheme="minorHAnsi"/>
          <w:sz w:val="22"/>
          <w:szCs w:val="22"/>
        </w:rPr>
        <w:t>spolupracuje s dalšími obcemi, kraji a s poskytovateli sociálních služeb</w:t>
      </w:r>
      <w:r w:rsidR="009D2AC0" w:rsidRPr="00C20BD3">
        <w:rPr>
          <w:rFonts w:asciiTheme="minorHAnsi" w:hAnsiTheme="minorHAnsi" w:cstheme="minorHAnsi"/>
          <w:sz w:val="22"/>
          <w:szCs w:val="22"/>
        </w:rPr>
        <w:t xml:space="preserve"> při zprostředkování pomoci osobám, popřípadě zprostředkování kontaktu mezi poskytovatelem a osobou, </w:t>
      </w:r>
    </w:p>
    <w:p w:rsidR="00E572C1" w:rsidRDefault="009D2AC0" w:rsidP="00B313B5">
      <w:pPr>
        <w:pStyle w:val="Odstavecseseznamem"/>
        <w:numPr>
          <w:ilvl w:val="0"/>
          <w:numId w:val="18"/>
        </w:numPr>
        <w:spacing w:line="312" w:lineRule="auto"/>
        <w:rPr>
          <w:rFonts w:cstheme="minorHAnsi"/>
        </w:rPr>
      </w:pPr>
      <w:r w:rsidRPr="00C20BD3">
        <w:rPr>
          <w:rFonts w:cstheme="minorHAnsi"/>
        </w:rPr>
        <w:t>může zpracovat střednědobý plán rozvoje sociálních služeb ve spolupráci s krajem, poskytovateli sociálních služeb na území obce a za účasti osob, kterým jsou poskytovány sociální služby,</w:t>
      </w:r>
    </w:p>
    <w:p w:rsidR="00E572C1" w:rsidRDefault="00184511" w:rsidP="00B313B5">
      <w:pPr>
        <w:pStyle w:val="Odstavecseseznamem"/>
        <w:numPr>
          <w:ilvl w:val="0"/>
          <w:numId w:val="18"/>
        </w:numPr>
        <w:spacing w:line="312" w:lineRule="auto"/>
        <w:rPr>
          <w:rFonts w:cstheme="minorHAnsi"/>
        </w:rPr>
      </w:pPr>
      <w:r w:rsidRPr="00184511">
        <w:rPr>
          <w:rFonts w:cstheme="minorHAnsi"/>
        </w:rPr>
        <w:t>spolupracuje s krajem při přípravě a realizaci střednědobého plánu rozvoje sociálních služeb kraje</w:t>
      </w:r>
      <w:r w:rsidR="009D2AC0" w:rsidRPr="00C20BD3">
        <w:rPr>
          <w:rFonts w:cstheme="minorHAnsi"/>
        </w:rPr>
        <w:t>; za</w:t>
      </w:r>
      <w:r w:rsidR="00727F76">
        <w:rPr>
          <w:rFonts w:cstheme="minorHAnsi"/>
        </w:rPr>
        <w:t> </w:t>
      </w:r>
      <w:r w:rsidR="009D2AC0" w:rsidRPr="00C20BD3">
        <w:rPr>
          <w:rFonts w:cstheme="minorHAnsi"/>
        </w:rPr>
        <w:t xml:space="preserve">tím účelem sděluje kraji informace o potřebách poskytování sociálních služeb osobám nebo skupinám osob na území obce, o možnostech uspokojování těchto potřeb prostřednictvím sociálních služeb a o jejich dostupných zdrojích, </w:t>
      </w:r>
    </w:p>
    <w:p w:rsidR="00E572C1" w:rsidRDefault="00184511" w:rsidP="00B313B5">
      <w:pPr>
        <w:pStyle w:val="Odstavecseseznamem"/>
        <w:numPr>
          <w:ilvl w:val="0"/>
          <w:numId w:val="18"/>
        </w:numPr>
        <w:spacing w:line="312" w:lineRule="auto"/>
        <w:rPr>
          <w:rFonts w:cstheme="minorHAnsi"/>
          <w:u w:val="single"/>
        </w:rPr>
      </w:pPr>
      <w:r w:rsidRPr="00184511">
        <w:rPr>
          <w:rFonts w:cstheme="minorHAnsi"/>
        </w:rPr>
        <w:t>spolupracuje s krajem při určování sítě sociálních služeb na území kraje</w:t>
      </w:r>
      <w:r w:rsidR="009D2AC0" w:rsidRPr="00C20BD3">
        <w:rPr>
          <w:rFonts w:cstheme="minorHAnsi"/>
        </w:rPr>
        <w:t>; za tím účelem sděluje kraji informace o kapacitě sociálních služeb, které jsou potřebné pro zajištění potřeb osob na území obce a</w:t>
      </w:r>
      <w:r w:rsidR="00727F76">
        <w:rPr>
          <w:rFonts w:cstheme="minorHAnsi"/>
        </w:rPr>
        <w:t> </w:t>
      </w:r>
      <w:r w:rsidR="009D2AC0" w:rsidRPr="00C20BD3">
        <w:rPr>
          <w:rFonts w:cstheme="minorHAnsi"/>
        </w:rPr>
        <w:t>spoluvytváří podmínky pro zajištění potřeb těchto osob.</w:t>
      </w:r>
    </w:p>
    <w:p w:rsidR="002F22C8" w:rsidRDefault="002F22C8" w:rsidP="00B313B5">
      <w:pPr>
        <w:pStyle w:val="Default"/>
        <w:keepNext/>
        <w:spacing w:line="312" w:lineRule="auto"/>
        <w:jc w:val="both"/>
      </w:pPr>
      <w:r>
        <w:rPr>
          <w:rFonts w:asciiTheme="minorHAnsi" w:hAnsiTheme="minorHAnsi" w:cstheme="minorHAnsi"/>
          <w:noProof/>
          <w:sz w:val="22"/>
          <w:szCs w:val="22"/>
          <w:lang w:eastAsia="cs-CZ"/>
        </w:rPr>
        <w:lastRenderedPageBreak/>
        <w:drawing>
          <wp:inline distT="0" distB="0" distL="0" distR="0">
            <wp:extent cx="6021105" cy="4824484"/>
            <wp:effectExtent l="19050" t="0" r="0" b="0"/>
            <wp:docPr id="44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4861" r="29860" b="7299"/>
                    <a:stretch>
                      <a:fillRect/>
                    </a:stretch>
                  </pic:blipFill>
                  <pic:spPr bwMode="auto">
                    <a:xfrm>
                      <a:off x="0" y="0"/>
                      <a:ext cx="6030041" cy="4831644"/>
                    </a:xfrm>
                    <a:prstGeom prst="rect">
                      <a:avLst/>
                    </a:prstGeom>
                    <a:noFill/>
                    <a:ln w="9525">
                      <a:noFill/>
                      <a:miter lim="800000"/>
                      <a:headEnd/>
                      <a:tailEnd/>
                    </a:ln>
                  </pic:spPr>
                </pic:pic>
              </a:graphicData>
            </a:graphic>
          </wp:inline>
        </w:drawing>
      </w:r>
    </w:p>
    <w:p w:rsidR="002F22C8" w:rsidRPr="006E03F8" w:rsidRDefault="00FE7142" w:rsidP="00B313B5">
      <w:pPr>
        <w:pStyle w:val="Titulek"/>
        <w:spacing w:line="312" w:lineRule="auto"/>
        <w:jc w:val="center"/>
        <w:rPr>
          <w:rFonts w:asciiTheme="minorHAnsi" w:hAnsiTheme="minorHAnsi" w:cstheme="minorHAnsi"/>
          <w:i w:val="0"/>
          <w:iCs w:val="0"/>
          <w:sz w:val="20"/>
          <w:szCs w:val="20"/>
        </w:rPr>
      </w:pPr>
      <w:bookmarkStart w:id="313" w:name="_Toc23344196"/>
      <w:r w:rsidRPr="006E03F8">
        <w:rPr>
          <w:b/>
          <w:i w:val="0"/>
          <w:iCs w:val="0"/>
          <w:sz w:val="22"/>
          <w:szCs w:val="22"/>
        </w:rPr>
        <w:t xml:space="preserve">Obrázek </w:t>
      </w:r>
      <w:r w:rsidR="009C2369" w:rsidRPr="006E03F8">
        <w:rPr>
          <w:b/>
          <w:i w:val="0"/>
          <w:iCs w:val="0"/>
          <w:sz w:val="22"/>
          <w:szCs w:val="22"/>
        </w:rPr>
        <w:fldChar w:fldCharType="begin"/>
      </w:r>
      <w:r w:rsidRPr="006E03F8">
        <w:rPr>
          <w:b/>
          <w:i w:val="0"/>
          <w:iCs w:val="0"/>
          <w:sz w:val="22"/>
          <w:szCs w:val="22"/>
        </w:rPr>
        <w:instrText xml:space="preserve"> SEQ Obrázek \* ARABIC </w:instrText>
      </w:r>
      <w:r w:rsidR="009C2369" w:rsidRPr="006E03F8">
        <w:rPr>
          <w:b/>
          <w:i w:val="0"/>
          <w:iCs w:val="0"/>
          <w:sz w:val="22"/>
          <w:szCs w:val="22"/>
        </w:rPr>
        <w:fldChar w:fldCharType="separate"/>
      </w:r>
      <w:r w:rsidR="004630FD">
        <w:rPr>
          <w:b/>
          <w:i w:val="0"/>
          <w:iCs w:val="0"/>
          <w:noProof/>
          <w:sz w:val="22"/>
          <w:szCs w:val="22"/>
        </w:rPr>
        <w:t>8</w:t>
      </w:r>
      <w:r w:rsidR="009C2369" w:rsidRPr="006E03F8">
        <w:rPr>
          <w:b/>
          <w:i w:val="0"/>
          <w:iCs w:val="0"/>
          <w:sz w:val="22"/>
          <w:szCs w:val="22"/>
        </w:rPr>
        <w:fldChar w:fldCharType="end"/>
      </w:r>
      <w:r w:rsidR="00B0589D" w:rsidRPr="006E03F8">
        <w:rPr>
          <w:i w:val="0"/>
          <w:iCs w:val="0"/>
          <w:sz w:val="22"/>
          <w:szCs w:val="22"/>
        </w:rPr>
        <w:t xml:space="preserve"> – </w:t>
      </w:r>
      <w:r w:rsidR="00756185" w:rsidRPr="006E03F8">
        <w:rPr>
          <w:i w:val="0"/>
          <w:iCs w:val="0"/>
          <w:sz w:val="22"/>
          <w:szCs w:val="22"/>
        </w:rPr>
        <w:t>Správní obvody ORP v</w:t>
      </w:r>
      <w:r w:rsidR="00F32C69" w:rsidRPr="006E03F8">
        <w:rPr>
          <w:i w:val="0"/>
          <w:iCs w:val="0"/>
          <w:sz w:val="22"/>
          <w:szCs w:val="22"/>
        </w:rPr>
        <w:t> </w:t>
      </w:r>
      <w:r w:rsidR="00756185" w:rsidRPr="006E03F8">
        <w:rPr>
          <w:i w:val="0"/>
          <w:iCs w:val="0"/>
          <w:sz w:val="22"/>
          <w:szCs w:val="22"/>
        </w:rPr>
        <w:t>SK</w:t>
      </w:r>
      <w:r w:rsidR="00F32C69" w:rsidRPr="006E03F8">
        <w:rPr>
          <w:i w:val="0"/>
          <w:iCs w:val="0"/>
          <w:sz w:val="22"/>
          <w:szCs w:val="22"/>
        </w:rPr>
        <w:t xml:space="preserve"> (Zdroj: ČSÚ)</w:t>
      </w:r>
      <w:bookmarkEnd w:id="313"/>
    </w:p>
    <w:p w:rsidR="009D2AC0" w:rsidRPr="00134DF8" w:rsidRDefault="009D2AC0" w:rsidP="00B313B5">
      <w:pPr>
        <w:pStyle w:val="Default"/>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Obecní úřad obce s rozšířenou působností dle §92 ZSS</w:t>
      </w:r>
    </w:p>
    <w:p w:rsidR="00E572C1" w:rsidRDefault="009D2AC0" w:rsidP="00B313B5">
      <w:pPr>
        <w:pStyle w:val="Default"/>
        <w:numPr>
          <w:ilvl w:val="0"/>
          <w:numId w:val="17"/>
        </w:numPr>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zajišťuje osobě, které není poskytována sociální služba, a je v takové situaci, kdy neposkytnutí okamžité pomoci by ohrozilo její život nebo zdraví, poskytnutí sociální služby nebo jiné formy pomoci, a to v</w:t>
      </w:r>
      <w:r w:rsidR="00727F76">
        <w:rPr>
          <w:rFonts w:asciiTheme="minorHAnsi" w:hAnsiTheme="minorHAnsi" w:cstheme="minorHAnsi"/>
          <w:sz w:val="22"/>
          <w:szCs w:val="22"/>
        </w:rPr>
        <w:t> </w:t>
      </w:r>
      <w:r w:rsidRPr="00134DF8">
        <w:rPr>
          <w:rFonts w:asciiTheme="minorHAnsi" w:hAnsiTheme="minorHAnsi" w:cstheme="minorHAnsi"/>
          <w:sz w:val="22"/>
          <w:szCs w:val="22"/>
        </w:rPr>
        <w:t xml:space="preserve">nezbytném rozsahu; místní příslušnost se řídí místem trvalého nebo hlášeného pobytu osoby, </w:t>
      </w:r>
    </w:p>
    <w:p w:rsidR="00E572C1" w:rsidRDefault="009D2AC0" w:rsidP="00B313B5">
      <w:pPr>
        <w:pStyle w:val="Default"/>
        <w:numPr>
          <w:ilvl w:val="0"/>
          <w:numId w:val="17"/>
        </w:numPr>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 xml:space="preserve">koordinuje poskytování sociálních služeb a poskytuje odborné sociální poradenství osobám ohroženým sociálním vyloučením z důvodu předchozí ústavní nebo ochranné výchovy nebo výkonu trestu, osobám, jejichž práva a zájmy jsou ohroženy trestnou činností jiné osoby, a osobám, jejichž způsob života může vést ke konfliktu se společností; přitom spolupracuje se zařízeními pro výkon ústavní nebo ochranné výchovy, s Vězeňskou službou České republiky, Probační a mediační službou České republiky, správními úřady a územními samosprávnými celky, </w:t>
      </w:r>
    </w:p>
    <w:p w:rsidR="00E572C1" w:rsidRDefault="009D2AC0" w:rsidP="00B313B5">
      <w:pPr>
        <w:pStyle w:val="Default"/>
        <w:numPr>
          <w:ilvl w:val="0"/>
          <w:numId w:val="17"/>
        </w:numPr>
        <w:spacing w:line="312" w:lineRule="auto"/>
        <w:jc w:val="both"/>
        <w:rPr>
          <w:rFonts w:asciiTheme="minorHAnsi" w:hAnsiTheme="minorHAnsi" w:cstheme="minorHAnsi"/>
          <w:sz w:val="22"/>
          <w:szCs w:val="22"/>
        </w:rPr>
      </w:pPr>
      <w:r w:rsidRPr="00134DF8">
        <w:rPr>
          <w:rFonts w:asciiTheme="minorHAnsi" w:hAnsiTheme="minorHAnsi" w:cstheme="minorHAnsi"/>
          <w:sz w:val="22"/>
          <w:szCs w:val="22"/>
        </w:rPr>
        <w:t xml:space="preserve">na základě oznámení poskytovatele zdravotních služeb zjišťuje, zda je nezbytné poskytnout osobě umístěné ve zdravotnickém zařízení služby sociální péče a zprostředkovává možnost jejich poskytnutí; v případě, že nelze služby sociální péče osobě poskytnout, sděluje neprodleně tuto skutečnost poskytovateli zdravotních služeb, v jehož zdravotnickém zařízení je osoba umístěna, </w:t>
      </w:r>
    </w:p>
    <w:p w:rsidR="00E572C1" w:rsidRDefault="00184511" w:rsidP="00B313B5">
      <w:pPr>
        <w:pStyle w:val="Default"/>
        <w:numPr>
          <w:ilvl w:val="0"/>
          <w:numId w:val="17"/>
        </w:numPr>
        <w:spacing w:line="312" w:lineRule="auto"/>
        <w:jc w:val="both"/>
        <w:rPr>
          <w:rFonts w:asciiTheme="minorHAnsi" w:hAnsiTheme="minorHAnsi" w:cstheme="minorHAnsi"/>
          <w:sz w:val="22"/>
          <w:szCs w:val="22"/>
        </w:rPr>
      </w:pPr>
      <w:r w:rsidRPr="00184511">
        <w:rPr>
          <w:rFonts w:asciiTheme="minorHAnsi" w:hAnsiTheme="minorHAnsi" w:cstheme="minorHAnsi"/>
          <w:sz w:val="22"/>
          <w:szCs w:val="22"/>
        </w:rPr>
        <w:lastRenderedPageBreak/>
        <w:t>na území svého správního obvodu koordinuje poskytování sociálních služeb a realizuje činnosti sociální práce vedoucí k řešení nepříznivé sociální situace a k sociálnímu začleňování osob; přitom spolupracuje s krajskou pobočkou Úřadu práce a krajským úřadem.</w:t>
      </w:r>
    </w:p>
    <w:p w:rsidR="004D5F29" w:rsidRDefault="004D5F29" w:rsidP="00B313B5">
      <w:pPr>
        <w:pStyle w:val="Standard"/>
        <w:spacing w:line="312" w:lineRule="auto"/>
        <w:jc w:val="both"/>
        <w:rPr>
          <w:rFonts w:asciiTheme="minorHAnsi" w:hAnsiTheme="minorHAnsi" w:cstheme="minorHAnsi"/>
        </w:rPr>
      </w:pP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Vzhledem k velikosti Středočesk</w:t>
      </w:r>
      <w:r w:rsidR="001C7883" w:rsidRPr="00134DF8">
        <w:rPr>
          <w:rFonts w:asciiTheme="minorHAnsi" w:hAnsiTheme="minorHAnsi" w:cstheme="minorHAnsi"/>
        </w:rPr>
        <w:t>ého</w:t>
      </w:r>
      <w:r w:rsidRPr="00134DF8">
        <w:rPr>
          <w:rFonts w:asciiTheme="minorHAnsi" w:hAnsiTheme="minorHAnsi" w:cstheme="minorHAnsi"/>
        </w:rPr>
        <w:t xml:space="preserve"> kraje (téměř 14</w:t>
      </w:r>
      <w:r w:rsidR="009F7022">
        <w:rPr>
          <w:rFonts w:asciiTheme="minorHAnsi" w:hAnsiTheme="minorHAnsi" w:cstheme="minorHAnsi"/>
        </w:rPr>
        <w:t xml:space="preserve"> </w:t>
      </w:r>
      <w:r w:rsidRPr="00134DF8">
        <w:rPr>
          <w:rFonts w:asciiTheme="minorHAnsi" w:hAnsiTheme="minorHAnsi" w:cstheme="minorHAnsi"/>
        </w:rPr>
        <w:t>% území ČR), lidnatosti (1 369 332 obyvatel k 1. 1. 2019) a</w:t>
      </w:r>
      <w:r w:rsidR="00727F76">
        <w:rPr>
          <w:rFonts w:asciiTheme="minorHAnsi" w:hAnsiTheme="minorHAnsi" w:cstheme="minorHAnsi"/>
        </w:rPr>
        <w:t> </w:t>
      </w:r>
      <w:r w:rsidRPr="00134DF8">
        <w:rPr>
          <w:rFonts w:asciiTheme="minorHAnsi" w:hAnsiTheme="minorHAnsi" w:cstheme="minorHAnsi"/>
        </w:rPr>
        <w:t>počtu obcí (1 144, tedy více než pětina celkového počtu obcí ČR) mají středočeské ORP v oblasti zajišťování sociálních služeb zcela klíčovou roli coby prostředníci přenosu potřebných informací mezi obcemi svých správních obvodů a krajem.</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Charakter jednotlivých středočeských ORP je různorodý. Jednak na základě samotné vyhlášky ministerstva vnitra č. 388/2002 Sb</w:t>
      </w:r>
      <w:r w:rsidR="001C7883" w:rsidRPr="00134DF8">
        <w:rPr>
          <w:rFonts w:asciiTheme="minorHAnsi" w:hAnsiTheme="minorHAnsi" w:cstheme="minorHAnsi"/>
        </w:rPr>
        <w:t>.</w:t>
      </w:r>
      <w:r w:rsidRPr="00134DF8">
        <w:rPr>
          <w:rFonts w:asciiTheme="minorHAnsi" w:hAnsiTheme="minorHAnsi" w:cstheme="minorHAnsi"/>
        </w:rPr>
        <w:t xml:space="preserve">, </w:t>
      </w:r>
      <w:r w:rsidR="001C7883" w:rsidRPr="00134DF8">
        <w:rPr>
          <w:rFonts w:asciiTheme="minorHAnsi" w:hAnsiTheme="minorHAnsi" w:cstheme="minorHAnsi"/>
        </w:rPr>
        <w:t xml:space="preserve">o stanovení správních obvodů obcí s pověřeným obecním úřadem a správních obvodů obcí s rozšířenou působností, </w:t>
      </w:r>
      <w:r w:rsidRPr="00134DF8">
        <w:rPr>
          <w:rFonts w:asciiTheme="minorHAnsi" w:hAnsiTheme="minorHAnsi" w:cstheme="minorHAnsi"/>
        </w:rPr>
        <w:t>která vymezila jejich správní obvody výčtem spádových obcí – např. okres Mladá Boleslav byl rozdělen na 2 ORP, přičemž správní obvod ORP Mladá Boleslav tvoří 98 obcí s počtem obyvatel přes 110 tisíc, kdežto pod správní obvod ORP Mnichovo Hradiště spadá 22 obcí, které obývá cca 17 tisíc lidí.</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Kromě nevyrovnané velikosti správních obvodů se na rozdílné charakteristice ORP podílejí specifika Středočeského kraje ve srovnání s jinými kraji ČR. Přítomnost </w:t>
      </w:r>
      <w:r w:rsidR="00EA7BE5" w:rsidRPr="00134DF8">
        <w:rPr>
          <w:rFonts w:asciiTheme="minorHAnsi" w:hAnsiTheme="minorHAnsi" w:cstheme="minorHAnsi"/>
        </w:rPr>
        <w:t>h</w:t>
      </w:r>
      <w:r w:rsidRPr="00134DF8">
        <w:rPr>
          <w:rFonts w:asciiTheme="minorHAnsi" w:hAnsiTheme="minorHAnsi" w:cstheme="minorHAnsi"/>
        </w:rPr>
        <w:t>lavního města Prahy uprostřed kraje způsobuje velmi silnou disparitu jeho území. Rozdíl mezi ORP přímo sousedícími s </w:t>
      </w:r>
      <w:r w:rsidR="00EA7BE5" w:rsidRPr="00134DF8">
        <w:rPr>
          <w:rFonts w:asciiTheme="minorHAnsi" w:hAnsiTheme="minorHAnsi" w:cstheme="minorHAnsi"/>
        </w:rPr>
        <w:t>h</w:t>
      </w:r>
      <w:r w:rsidRPr="00134DF8">
        <w:rPr>
          <w:rFonts w:asciiTheme="minorHAnsi" w:hAnsiTheme="minorHAnsi" w:cstheme="minorHAnsi"/>
        </w:rPr>
        <w:t>lavním městem Prahou a ORP v</w:t>
      </w:r>
      <w:r w:rsidR="00727F76">
        <w:rPr>
          <w:rFonts w:asciiTheme="minorHAnsi" w:hAnsiTheme="minorHAnsi" w:cstheme="minorHAnsi"/>
        </w:rPr>
        <w:t> </w:t>
      </w:r>
      <w:r w:rsidRPr="00134DF8">
        <w:rPr>
          <w:rFonts w:asciiTheme="minorHAnsi" w:hAnsiTheme="minorHAnsi" w:cstheme="minorHAnsi"/>
        </w:rPr>
        <w:t>okrajových částech je po mnoha stránkách zásadní. Výrazně se liší co do lidnatosti, věkového průměru obyvatel, výše příjmů, pracovních příležitostí, občanské vybavenosti, dopravní obslužnosti atd.  Např. pod ORP Rakovník spadá 83 obcí s 55 tisíci obyvateli; kdežto pod ORP Brandýs nad Labem-Stará Boleslav 58 obcí s</w:t>
      </w:r>
      <w:r w:rsidR="00727F76">
        <w:rPr>
          <w:rFonts w:asciiTheme="minorHAnsi" w:hAnsiTheme="minorHAnsi" w:cstheme="minorHAnsi"/>
        </w:rPr>
        <w:t> </w:t>
      </w:r>
      <w:r w:rsidRPr="00134DF8">
        <w:rPr>
          <w:rFonts w:asciiTheme="minorHAnsi" w:hAnsiTheme="minorHAnsi" w:cstheme="minorHAnsi"/>
        </w:rPr>
        <w:t>cca</w:t>
      </w:r>
      <w:r w:rsidR="00727F76">
        <w:rPr>
          <w:rFonts w:asciiTheme="minorHAnsi" w:hAnsiTheme="minorHAnsi" w:cstheme="minorHAnsi"/>
        </w:rPr>
        <w:t> </w:t>
      </w:r>
      <w:r w:rsidRPr="00134DF8">
        <w:rPr>
          <w:rFonts w:asciiTheme="minorHAnsi" w:hAnsiTheme="minorHAnsi" w:cstheme="minorHAnsi"/>
        </w:rPr>
        <w:t>107 tisíci obyvateli. Některá ORP (potažmo obce v jejich správním obvodu) se potýkají se specifickými problém</w:t>
      </w:r>
      <w:r w:rsidR="00727F76">
        <w:rPr>
          <w:rFonts w:asciiTheme="minorHAnsi" w:hAnsiTheme="minorHAnsi" w:cstheme="minorHAnsi"/>
        </w:rPr>
        <w:t> </w:t>
      </w:r>
      <w:r w:rsidRPr="00134DF8">
        <w:rPr>
          <w:rFonts w:asciiTheme="minorHAnsi" w:hAnsiTheme="minorHAnsi" w:cstheme="minorHAnsi"/>
        </w:rPr>
        <w:t xml:space="preserve"> v sociální oblasti. Jako příklad lze uvést např. ORP Kladno, na jehož území se nachází vysoký počet sociálně vyloučených lokalit, ORP Mladá Boleslav potýkající se s problémy souvisejícími s přílivem zahraničních pracovníků či ORP Lysá nad Labem, na jejímž území se nachází obec s překotným nárůstem obyvatel v důsledku přistěhování a nejnižším věkovým průměrem v ČR, Milovice.</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V první polovině roku 2019</w:t>
      </w:r>
      <w:r w:rsidR="004D5F29">
        <w:rPr>
          <w:rFonts w:asciiTheme="minorHAnsi" w:hAnsiTheme="minorHAnsi" w:cstheme="minorHAnsi"/>
        </w:rPr>
        <w:t xml:space="preserve"> (</w:t>
      </w:r>
      <w:r w:rsidR="002F50EA" w:rsidRPr="00134DF8">
        <w:rPr>
          <w:rFonts w:asciiTheme="minorHAnsi" w:hAnsiTheme="minorHAnsi" w:cstheme="minorHAnsi"/>
        </w:rPr>
        <w:t>jako každoročně</w:t>
      </w:r>
      <w:r w:rsidR="004D5F29">
        <w:rPr>
          <w:rFonts w:asciiTheme="minorHAnsi" w:hAnsiTheme="minorHAnsi" w:cstheme="minorHAnsi"/>
        </w:rPr>
        <w:t>)</w:t>
      </w:r>
      <w:r w:rsidRPr="00134DF8">
        <w:rPr>
          <w:rFonts w:asciiTheme="minorHAnsi" w:hAnsiTheme="minorHAnsi" w:cstheme="minorHAnsi"/>
        </w:rPr>
        <w:t xml:space="preserve"> byly ORP Středočeského kraje dotazovány ze strany Odboru sociálních věcí KÚSK ohledně vybavenosti území jejich správních obvodů sociálními službami. Předmětem zjišťování byla nejen detekce nedostupnosti (kapacitní, místní, časové) sociálních služeb, ale také související skutečnosti v oblasti služeb návazných (případně občanské vybavenosti obecně) a zjištění plynoucí z praxe sociální práce. Dílčí souhrny za jednotlivé ORP dále zohlednily materiály zpracované některými ORP a místními akčními skupinami v rámci realizovaných projektů ESF OPZ zaměřené na zpracování lokálních střednědobých plánů rozv</w:t>
      </w:r>
      <w:r w:rsidR="002F50EA" w:rsidRPr="00134DF8">
        <w:rPr>
          <w:rFonts w:asciiTheme="minorHAnsi" w:hAnsiTheme="minorHAnsi" w:cstheme="minorHAnsi"/>
        </w:rPr>
        <w:t>oje sociálních služeb.</w:t>
      </w:r>
      <w:r w:rsidR="002F50EA" w:rsidRPr="00134DF8">
        <w:rPr>
          <w:rStyle w:val="Znakapoznpodarou"/>
          <w:rFonts w:asciiTheme="minorHAnsi" w:hAnsiTheme="minorHAnsi" w:cstheme="minorHAnsi"/>
        </w:rPr>
        <w:footnoteReference w:id="37"/>
      </w:r>
    </w:p>
    <w:p w:rsidR="004540AF"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I přes výše zmíněnou rozdílnou charakteristiku</w:t>
      </w:r>
      <w:r w:rsidR="004540AF" w:rsidRPr="00134DF8">
        <w:rPr>
          <w:rFonts w:asciiTheme="minorHAnsi" w:hAnsiTheme="minorHAnsi" w:cstheme="minorHAnsi"/>
        </w:rPr>
        <w:t xml:space="preserve"> jednotlivých ORP bylo</w:t>
      </w:r>
      <w:r w:rsidRPr="00134DF8">
        <w:rPr>
          <w:rFonts w:asciiTheme="minorHAnsi" w:hAnsiTheme="minorHAnsi" w:cstheme="minorHAnsi"/>
        </w:rPr>
        <w:t xml:space="preserve"> detekováno několik zásadních problémů a potřeb, které jsou společné téměř pro vš</w:t>
      </w:r>
      <w:r w:rsidR="004540AF" w:rsidRPr="00134DF8">
        <w:rPr>
          <w:rFonts w:asciiTheme="minorHAnsi" w:hAnsiTheme="minorHAnsi" w:cstheme="minorHAnsi"/>
        </w:rPr>
        <w:t>echny ORP. Mnohé tyto</w:t>
      </w:r>
      <w:r w:rsidRPr="00134DF8">
        <w:rPr>
          <w:rFonts w:asciiTheme="minorHAnsi" w:hAnsiTheme="minorHAnsi" w:cstheme="minorHAnsi"/>
        </w:rPr>
        <w:t xml:space="preserve"> potřeby jsou řešitelné různými způsoby. V některých případech je potře</w:t>
      </w:r>
      <w:r w:rsidR="004540AF" w:rsidRPr="00134DF8">
        <w:rPr>
          <w:rFonts w:asciiTheme="minorHAnsi" w:hAnsiTheme="minorHAnsi" w:cstheme="minorHAnsi"/>
        </w:rPr>
        <w:t>bnost sociální služby vnímána</w:t>
      </w:r>
      <w:r w:rsidRPr="00134DF8">
        <w:rPr>
          <w:rFonts w:asciiTheme="minorHAnsi" w:hAnsiTheme="minorHAnsi" w:cstheme="minorHAnsi"/>
        </w:rPr>
        <w:t xml:space="preserve"> evidentně z důvodu nedostupnosti přirozenějšího řešení, jindy je pociťovaná kapacitní nedostatečnost některého druhu sociální služby v</w:t>
      </w:r>
      <w:r w:rsidR="004765C2">
        <w:rPr>
          <w:rFonts w:asciiTheme="minorHAnsi" w:hAnsiTheme="minorHAnsi" w:cstheme="minorHAnsi"/>
        </w:rPr>
        <w:t> </w:t>
      </w:r>
      <w:r w:rsidRPr="00134DF8">
        <w:rPr>
          <w:rFonts w:asciiTheme="minorHAnsi" w:hAnsiTheme="minorHAnsi" w:cstheme="minorHAnsi"/>
        </w:rPr>
        <w:t xml:space="preserve">důsledku nedostatečné </w:t>
      </w:r>
      <w:r w:rsidRPr="00134DF8">
        <w:rPr>
          <w:rFonts w:asciiTheme="minorHAnsi" w:hAnsiTheme="minorHAnsi" w:cstheme="minorHAnsi"/>
        </w:rPr>
        <w:lastRenderedPageBreak/>
        <w:t xml:space="preserve">dostupnosti služby jiné. </w:t>
      </w:r>
      <w:r w:rsidR="004540AF" w:rsidRPr="00134DF8">
        <w:rPr>
          <w:rFonts w:asciiTheme="minorHAnsi" w:hAnsiTheme="minorHAnsi" w:cstheme="minorHAnsi"/>
        </w:rPr>
        <w:t>Níže tedy uvádíme souhrnná deficitní zjištění nejen z oblasti sociálních služeb, ale i</w:t>
      </w:r>
      <w:r w:rsidR="00727F76">
        <w:rPr>
          <w:rFonts w:asciiTheme="minorHAnsi" w:hAnsiTheme="minorHAnsi" w:cstheme="minorHAnsi"/>
        </w:rPr>
        <w:t> </w:t>
      </w:r>
      <w:r w:rsidR="004540AF" w:rsidRPr="00134DF8">
        <w:rPr>
          <w:rFonts w:asciiTheme="minorHAnsi" w:hAnsiTheme="minorHAnsi" w:cstheme="minorHAnsi"/>
        </w:rPr>
        <w:t xml:space="preserve">z oblasti služeb návazných. </w:t>
      </w:r>
    </w:p>
    <w:p w:rsidR="008D3DCC" w:rsidRDefault="00184511" w:rsidP="00B313B5">
      <w:pPr>
        <w:pStyle w:val="Nadpis3"/>
        <w:spacing w:line="312" w:lineRule="auto"/>
      </w:pPr>
      <w:bookmarkStart w:id="314" w:name="_Toc20575691"/>
      <w:bookmarkStart w:id="315" w:name="_Toc20575868"/>
      <w:r w:rsidRPr="00184511">
        <w:t>Kvalita přenosu informací a adekvátnost personální zajištění sociální práce a služeb</w:t>
      </w:r>
      <w:bookmarkEnd w:id="314"/>
      <w:bookmarkEnd w:id="315"/>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Zásadní podmínkou kvalitního zajištění sociálních služeb na území kraje je předpoklad, že se informace o</w:t>
      </w:r>
      <w:r w:rsidR="00727F76">
        <w:rPr>
          <w:rFonts w:asciiTheme="minorHAnsi" w:hAnsiTheme="minorHAnsi" w:cstheme="minorHAnsi"/>
        </w:rPr>
        <w:t> </w:t>
      </w:r>
      <w:r w:rsidRPr="00134DF8">
        <w:rPr>
          <w:rFonts w:asciiTheme="minorHAnsi" w:hAnsiTheme="minorHAnsi" w:cstheme="minorHAnsi"/>
        </w:rPr>
        <w:t xml:space="preserve">možnosti využití </w:t>
      </w:r>
      <w:r w:rsidR="004D5F29">
        <w:rPr>
          <w:rFonts w:asciiTheme="minorHAnsi" w:hAnsiTheme="minorHAnsi" w:cstheme="minorHAnsi"/>
        </w:rPr>
        <w:t xml:space="preserve">služby </w:t>
      </w:r>
      <w:r w:rsidRPr="00134DF8">
        <w:rPr>
          <w:rFonts w:asciiTheme="minorHAnsi" w:hAnsiTheme="minorHAnsi" w:cstheme="minorHAnsi"/>
        </w:rPr>
        <w:t xml:space="preserve">dostane k jejímu potenciálnímu uživateli. Nedostatečná informovanost nejen občanů, ale i samotných obcí o možnostech využití registrovaných sociálních služeb byla označena jako obecný problém; pro běžného občana je systém sociálních služeb velmi komplikovaný, registr poskytovatelů sociálních služeb nepřehledný, nabídka poskytovatelů sociálních služeb ve smyslu časové a místní dostupnosti je často nejasná. </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Velkým problémem jsou nedostatečné personální kapacity sociálních pracovníků na obcích, jak v oblasti koordinace a plánování sociálních služeb, tak v oblasti přímého výkonu sociální práce; obvyklým jevem je kumulace funkcí a agend, kterou musí jeden pracovník řešit a zastat.  Je tak značně problematické v adekvátní míře a kvalitě vyhledávat potenciální uživatele sociálních služeb a posuzovat potřeby osob v sociálně nepříznivé situaci, zejména v okrajových částech ORP. </w:t>
      </w:r>
      <w:r w:rsidRPr="00134DF8">
        <w:rPr>
          <w:rFonts w:asciiTheme="minorHAnsi" w:eastAsia="Times New Roman" w:hAnsiTheme="minorHAnsi" w:cstheme="minorHAnsi"/>
          <w:lang w:eastAsia="cs-CZ"/>
        </w:rPr>
        <w:t>V případě zajištění vyšší personální kapacity by počet vyhledaných osob stoupl se současnou jistotou správného indikování služby.</w:t>
      </w:r>
      <w:r w:rsidRPr="00134DF8">
        <w:rPr>
          <w:rFonts w:asciiTheme="minorHAnsi" w:hAnsiTheme="minorHAnsi" w:cstheme="minorHAnsi"/>
        </w:rPr>
        <w:t xml:space="preserve"> Objem a kvalita personálního obsazení je velkým problémem i samotných sociálních služeb. Zejména ve vzdálenějších částech Středočeského kraje (míněno od Prahy) a v menších obcích je zajištění plnohodnotného pracovního týmu velmi obtížné. Kvalifikovaných pracovníků je nedostatek, kombinace náročné práce a nízkého finančního ohodnocení způsobuje fluktuaci a ohrožení syndromem vyhoření.</w:t>
      </w:r>
    </w:p>
    <w:p w:rsidR="008D3DCC" w:rsidRDefault="00184511" w:rsidP="00B313B5">
      <w:pPr>
        <w:pStyle w:val="Nadpis3"/>
        <w:spacing w:line="312" w:lineRule="auto"/>
      </w:pPr>
      <w:bookmarkStart w:id="316" w:name="_Toc20575692"/>
      <w:bookmarkStart w:id="317" w:name="_Toc20575869"/>
      <w:r w:rsidRPr="00184511">
        <w:t>Naplňování potřeb osob se sníženou soběstačností</w:t>
      </w:r>
      <w:bookmarkEnd w:id="316"/>
      <w:bookmarkEnd w:id="317"/>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Překvapivě malý počet ORP detekoval ve vztahu ke svému správnímu obvodu výrazný nedostatek pobytových služeb pro seniory a osoby (zejména seniory) s Alzheimerovou chorobou či jinými formami demence – vyšší potřebnost byla vyjádřena ze strany ORP, kde služby územně chybí, není zohledňován lokální princip přístupu ke službě. Informaci o dlouhých čekacích lhůtách zároveň provází upozornění na skutečnost vícečetných žádostí do zařízení, které zkreslují reálný počet žadatelů, na „předčasné“ podávání žádostí (kdy ještě pobytová forma péče není adekvátní stavu žadatele)</w:t>
      </w:r>
      <w:r w:rsidR="004765C2">
        <w:rPr>
          <w:rFonts w:asciiTheme="minorHAnsi" w:hAnsiTheme="minorHAnsi" w:cstheme="minorHAnsi"/>
        </w:rPr>
        <w:t>,</w:t>
      </w:r>
      <w:r w:rsidRPr="00134DF8">
        <w:rPr>
          <w:rFonts w:asciiTheme="minorHAnsi" w:hAnsiTheme="minorHAnsi" w:cstheme="minorHAnsi"/>
        </w:rPr>
        <w:t xml:space="preserve"> na skladbu uživatelů pobytových služeb v kontextu stupně závislosti na</w:t>
      </w:r>
      <w:r w:rsidR="00727F76">
        <w:rPr>
          <w:rFonts w:asciiTheme="minorHAnsi" w:hAnsiTheme="minorHAnsi" w:cstheme="minorHAnsi"/>
        </w:rPr>
        <w:t> </w:t>
      </w:r>
      <w:r w:rsidRPr="00134DF8">
        <w:rPr>
          <w:rFonts w:asciiTheme="minorHAnsi" w:hAnsiTheme="minorHAnsi" w:cstheme="minorHAnsi"/>
        </w:rPr>
        <w:t>péči (stále vysoký počet žadatelů a uživatelů v nultém až druhém stupni). V oblasti návazných služeb se zároveň pravidelně opakuje pociťovaný deficit finančně dostupného a bezbariérového bydlení pro seniory, což jednoznačně zvyšuje zájem o pobytové sociální služby (které však v rámci svého legislativního vymezení nemají tuto neuspokojenou potřebu suplovat).</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Oproti tomu naprostá většina ORP vyjádřila nedostatečnou dostupnost terénních služeb sociální péče, zejména pečovatelské služby, a to nedostupnost místní v okrajových částech a drobných obcích ORP a nedostupnost časovou ve večerních hodinách a o víkendech. V kombinaci s přetrvávající bariérovostí domácností a domů, ve</w:t>
      </w:r>
      <w:r w:rsidR="00727F76">
        <w:rPr>
          <w:rFonts w:asciiTheme="minorHAnsi" w:hAnsiTheme="minorHAnsi" w:cstheme="minorHAnsi"/>
        </w:rPr>
        <w:t> </w:t>
      </w:r>
      <w:r w:rsidRPr="00134DF8">
        <w:rPr>
          <w:rFonts w:asciiTheme="minorHAnsi" w:hAnsiTheme="minorHAnsi" w:cstheme="minorHAnsi"/>
        </w:rPr>
        <w:t>kterých senioři žijí, špatnou dopravní obslužností a tristní nedostupností běžné občanské vybavenosti v malých obcích (zdravotní péče, možnost nákupu potravin a dalšího zboží) je nedostupnost kvalitních terénních služeb v přirozeném prostředí osob se sníženou soběstačností zásadní příčinou jejich předčasného a</w:t>
      </w:r>
      <w:r w:rsidR="00727F76">
        <w:rPr>
          <w:rFonts w:asciiTheme="minorHAnsi" w:hAnsiTheme="minorHAnsi" w:cstheme="minorHAnsi"/>
        </w:rPr>
        <w:t> </w:t>
      </w:r>
      <w:r w:rsidRPr="00134DF8">
        <w:rPr>
          <w:rFonts w:asciiTheme="minorHAnsi" w:hAnsiTheme="minorHAnsi" w:cstheme="minorHAnsi"/>
        </w:rPr>
        <w:t>nechtěného odchodu do pobytových zařízení sociální péče. ORP upozorňují nejen na špatnou místní a</w:t>
      </w:r>
      <w:r w:rsidR="00727F76">
        <w:rPr>
          <w:rFonts w:asciiTheme="minorHAnsi" w:hAnsiTheme="minorHAnsi" w:cstheme="minorHAnsi"/>
        </w:rPr>
        <w:t> </w:t>
      </w:r>
      <w:r w:rsidRPr="00134DF8">
        <w:rPr>
          <w:rFonts w:asciiTheme="minorHAnsi" w:hAnsiTheme="minorHAnsi" w:cstheme="minorHAnsi"/>
        </w:rPr>
        <w:t xml:space="preserve">časovou dostupnost pečovatelských služeb, ale také na jejich nevyužitý kapacitní potenciál, kdy některé </w:t>
      </w:r>
      <w:r w:rsidRPr="00134DF8">
        <w:rPr>
          <w:rFonts w:asciiTheme="minorHAnsi" w:hAnsiTheme="minorHAnsi" w:cstheme="minorHAnsi"/>
        </w:rPr>
        <w:lastRenderedPageBreak/>
        <w:t>pečovatelské služby většinu svého potenciálu věnují rozvozu obědů a samotným úkonům péče se věnují minimálně. Zejména na území větších obcí, kde standardně fungují stravovací služby včetně rozvážky jídla, je minimalizace „nepéčových“ úkonů (má-li systém sociálních služeb v budoucnu udržet krok s demografickým vývojem a respektovat přání lidí žít a dožít doma) nezpochybnitelným požadavkem.</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Možnost setrvání většiny osob se sníženou soběstačností v přirozeném prostředí závisí nejen na dostupnosti a</w:t>
      </w:r>
      <w:r w:rsidR="00727F76">
        <w:rPr>
          <w:rFonts w:asciiTheme="minorHAnsi" w:hAnsiTheme="minorHAnsi" w:cstheme="minorHAnsi"/>
        </w:rPr>
        <w:t> </w:t>
      </w:r>
      <w:r w:rsidRPr="00134DF8">
        <w:rPr>
          <w:rFonts w:asciiTheme="minorHAnsi" w:hAnsiTheme="minorHAnsi" w:cstheme="minorHAnsi"/>
        </w:rPr>
        <w:t xml:space="preserve">kvalitě sociálních služeb poskytujících formální odbornou péči. Daleko větší měrou leží na bedrech neformálních pečujících, zejména rodinných příslušníků osob se sníženou soběstačností, napříč spektrem všech cílových skupin a věkových kategorií (tématu neformální péče se věnuje samostatná kapitola analytické části). V kontextu podpory neformální péče je ze strany ORP často vyjadřován nedostatek odlehčovacích služeb, zejména jejich pobytové formy, v menší frekvenci pak potřebnost denních stacionářů. Těmto potřebám je nezbytné věnovat v rámci realizace </w:t>
      </w:r>
      <w:r w:rsidR="002F50EA" w:rsidRPr="00134DF8">
        <w:rPr>
          <w:rFonts w:asciiTheme="minorHAnsi" w:hAnsiTheme="minorHAnsi" w:cstheme="minorHAnsi"/>
        </w:rPr>
        <w:t xml:space="preserve">střednědobého plánu </w:t>
      </w:r>
      <w:r w:rsidRPr="00134DF8">
        <w:rPr>
          <w:rFonts w:asciiTheme="minorHAnsi" w:hAnsiTheme="minorHAnsi" w:cstheme="minorHAnsi"/>
        </w:rPr>
        <w:t>velkou pozornost, neboť podporují objem neformální péče v regionu a snižují potřebnost pobytových služeb sociální péče</w:t>
      </w:r>
      <w:r w:rsidR="008D661B" w:rsidRPr="00134DF8">
        <w:rPr>
          <w:rFonts w:asciiTheme="minorHAnsi" w:hAnsiTheme="minorHAnsi" w:cstheme="minorHAnsi"/>
        </w:rPr>
        <w:t>, především</w:t>
      </w:r>
      <w:r w:rsidRPr="00134DF8">
        <w:rPr>
          <w:rFonts w:asciiTheme="minorHAnsi" w:hAnsiTheme="minorHAnsi" w:cstheme="minorHAnsi"/>
        </w:rPr>
        <w:t xml:space="preserve"> domovů pro seniory, domovů se zvláštním režimem</w:t>
      </w:r>
      <w:r w:rsidR="00D03F6E">
        <w:rPr>
          <w:rFonts w:asciiTheme="minorHAnsi" w:hAnsiTheme="minorHAnsi" w:cstheme="minorHAnsi"/>
        </w:rPr>
        <w:t xml:space="preserve"> a</w:t>
      </w:r>
      <w:r w:rsidRPr="00134DF8">
        <w:rPr>
          <w:rFonts w:asciiTheme="minorHAnsi" w:hAnsiTheme="minorHAnsi" w:cstheme="minorHAnsi"/>
        </w:rPr>
        <w:t xml:space="preserve"> domovů pro osoby se zdravotním postižením.</w:t>
      </w:r>
    </w:p>
    <w:p w:rsidR="00136CFB"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Tristní nedostupnost pobytových sociálních služeb však uvádějí téměř všechny ORP v případě specifických cílových skupin osob se sníženou soběstačností, významně ohrožených sociálním vyloučením a </w:t>
      </w:r>
      <w:r w:rsidR="00D03F6E">
        <w:rPr>
          <w:rFonts w:asciiTheme="minorHAnsi" w:hAnsiTheme="minorHAnsi" w:cstheme="minorHAnsi"/>
        </w:rPr>
        <w:t>újmou</w:t>
      </w:r>
      <w:r w:rsidR="00D03F6E" w:rsidRPr="00134DF8">
        <w:rPr>
          <w:rFonts w:asciiTheme="minorHAnsi" w:hAnsiTheme="minorHAnsi" w:cstheme="minorHAnsi"/>
        </w:rPr>
        <w:t xml:space="preserve"> </w:t>
      </w:r>
      <w:r w:rsidRPr="00134DF8">
        <w:rPr>
          <w:rFonts w:asciiTheme="minorHAnsi" w:hAnsiTheme="minorHAnsi" w:cstheme="minorHAnsi"/>
        </w:rPr>
        <w:t>na zdraví či životě, u nichž je poskytnutí lůžkové formy péče odpovídajícím řešením, nicméně jejich přístup ke službách je ztížen či přímo znemožněn. Jedná se např. o nebonitní seniory bez nároku na výplatu starobního důchodu a</w:t>
      </w:r>
      <w:r w:rsidR="00727F76">
        <w:rPr>
          <w:rFonts w:asciiTheme="minorHAnsi" w:hAnsiTheme="minorHAnsi" w:cstheme="minorHAnsi"/>
        </w:rPr>
        <w:t> </w:t>
      </w:r>
      <w:r w:rsidRPr="00134DF8">
        <w:rPr>
          <w:rFonts w:asciiTheme="minorHAnsi" w:hAnsiTheme="minorHAnsi" w:cstheme="minorHAnsi"/>
        </w:rPr>
        <w:t>nízkými příjmy, osoby bez přístřeší, osoby s duální diagnózou, se závislostí</w:t>
      </w:r>
      <w:r w:rsidR="00D03F6E">
        <w:rPr>
          <w:rFonts w:asciiTheme="minorHAnsi" w:hAnsiTheme="minorHAnsi" w:cstheme="minorHAnsi"/>
        </w:rPr>
        <w:t xml:space="preserve"> či s chováním náročným na péči </w:t>
      </w:r>
      <w:r w:rsidRPr="00134DF8">
        <w:rPr>
          <w:rFonts w:asciiTheme="minorHAnsi" w:hAnsiTheme="minorHAnsi" w:cstheme="minorHAnsi"/>
        </w:rPr>
        <w:t xml:space="preserve">(například s  poruchou autistického spektra). </w:t>
      </w:r>
    </w:p>
    <w:p w:rsidR="00136CFB" w:rsidRPr="00CB4480" w:rsidRDefault="00136CFB" w:rsidP="00B313B5">
      <w:pPr>
        <w:spacing w:line="312" w:lineRule="auto"/>
      </w:pPr>
      <w:r>
        <w:t>Pokud se zastavíme u jednoho ze jmenovaných</w:t>
      </w:r>
      <w:r w:rsidRPr="00CB4480">
        <w:t>  problémů</w:t>
      </w:r>
      <w:r>
        <w:t>,</w:t>
      </w:r>
      <w:r w:rsidRPr="00CB4480">
        <w:t xml:space="preserve"> se kterým se </w:t>
      </w:r>
      <w:r>
        <w:t xml:space="preserve">ORP potýkají, při zajišťování služeb lidem s nízkými příjmy jde o takzvané nevybrané úhrady </w:t>
      </w:r>
      <w:r w:rsidRPr="00CB4480">
        <w:t xml:space="preserve">za ubytování a stravu, kdy služby </w:t>
      </w:r>
      <w:r>
        <w:t xml:space="preserve">dle zákona </w:t>
      </w:r>
      <w:r w:rsidRPr="00CB4480">
        <w:t>dodržují 15</w:t>
      </w:r>
      <w:r w:rsidR="009F7022">
        <w:t xml:space="preserve"> </w:t>
      </w:r>
      <w:r w:rsidRPr="00CB4480">
        <w:t>%, resp. 25</w:t>
      </w:r>
      <w:r w:rsidR="009F7022">
        <w:t xml:space="preserve"> </w:t>
      </w:r>
      <w:r w:rsidRPr="00CB4480">
        <w:t>% úhradový limit z</w:t>
      </w:r>
      <w:r>
        <w:t> </w:t>
      </w:r>
      <w:r w:rsidRPr="00CB4480">
        <w:t>příjmu</w:t>
      </w:r>
      <w:r>
        <w:t xml:space="preserve"> osoby</w:t>
      </w:r>
      <w:r w:rsidRPr="00CB4480">
        <w:t xml:space="preserve">. Tato částka celkově ve službách činila za rok 2018 </w:t>
      </w:r>
      <w:r>
        <w:t xml:space="preserve">celkem </w:t>
      </w:r>
      <w:r w:rsidRPr="00CB4480">
        <w:t xml:space="preserve">24 527 690,97 Kč. </w:t>
      </w:r>
      <w:r>
        <w:t xml:space="preserve">Případná kompenzace těchto neuhrazených položek </w:t>
      </w:r>
      <w:r w:rsidR="00436872">
        <w:t xml:space="preserve">spolu se systémem pomoci v hmotné nouzi </w:t>
      </w:r>
      <w:r>
        <w:t xml:space="preserve">je klíčem k řešení zajištění dostupnosti služeb sociální péče lidem s nízkými příjmy. </w:t>
      </w:r>
    </w:p>
    <w:tbl>
      <w:tblPr>
        <w:tblW w:w="9650" w:type="dxa"/>
        <w:tblInd w:w="59" w:type="dxa"/>
        <w:tblCellMar>
          <w:left w:w="70" w:type="dxa"/>
          <w:right w:w="70" w:type="dxa"/>
        </w:tblCellMar>
        <w:tblLook w:val="04A0" w:firstRow="1" w:lastRow="0" w:firstColumn="1" w:lastColumn="0" w:noHBand="0" w:noVBand="1"/>
      </w:tblPr>
      <w:tblGrid>
        <w:gridCol w:w="4831"/>
        <w:gridCol w:w="4819"/>
      </w:tblGrid>
      <w:tr w:rsidR="00136CFB" w:rsidRPr="007D46B4" w:rsidTr="005F78DF">
        <w:trPr>
          <w:trHeight w:val="915"/>
        </w:trPr>
        <w:tc>
          <w:tcPr>
            <w:tcW w:w="483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36CFB" w:rsidRPr="00136CFB" w:rsidRDefault="00136CFB" w:rsidP="00B313B5">
            <w:pPr>
              <w:spacing w:after="0" w:line="312" w:lineRule="auto"/>
              <w:jc w:val="center"/>
              <w:rPr>
                <w:rFonts w:ascii="Calibri" w:eastAsia="Times New Roman" w:hAnsi="Calibri" w:cs="Calibri"/>
                <w:b/>
                <w:bCs/>
                <w:color w:val="000000"/>
                <w:lang w:eastAsia="cs-CZ"/>
              </w:rPr>
            </w:pPr>
            <w:r w:rsidRPr="00136CFB">
              <w:rPr>
                <w:rFonts w:ascii="Calibri" w:eastAsia="Times New Roman" w:hAnsi="Calibri" w:cs="Calibri"/>
                <w:b/>
                <w:bCs/>
                <w:color w:val="000000"/>
                <w:lang w:eastAsia="cs-CZ"/>
              </w:rPr>
              <w:t>druh služby</w:t>
            </w:r>
          </w:p>
        </w:tc>
        <w:tc>
          <w:tcPr>
            <w:tcW w:w="4819" w:type="dxa"/>
            <w:tcBorders>
              <w:top w:val="single" w:sz="8" w:space="0" w:color="auto"/>
              <w:left w:val="nil"/>
              <w:bottom w:val="single" w:sz="4" w:space="0" w:color="auto"/>
              <w:right w:val="single" w:sz="8" w:space="0" w:color="auto"/>
            </w:tcBorders>
            <w:shd w:val="clear" w:color="auto" w:fill="auto"/>
            <w:vAlign w:val="center"/>
            <w:hideMark/>
          </w:tcPr>
          <w:p w:rsidR="00136CFB" w:rsidRPr="00136CFB" w:rsidRDefault="00136CFB" w:rsidP="00B313B5">
            <w:pPr>
              <w:spacing w:after="0" w:line="312" w:lineRule="auto"/>
              <w:jc w:val="center"/>
              <w:rPr>
                <w:rFonts w:ascii="Calibri" w:eastAsia="Times New Roman" w:hAnsi="Calibri" w:cs="Calibri"/>
                <w:b/>
                <w:bCs/>
                <w:color w:val="000000"/>
                <w:lang w:eastAsia="cs-CZ"/>
              </w:rPr>
            </w:pPr>
            <w:r w:rsidRPr="00136CFB">
              <w:rPr>
                <w:rFonts w:ascii="Calibri" w:eastAsia="Times New Roman" w:hAnsi="Calibri" w:cs="Calibri"/>
                <w:b/>
                <w:bCs/>
                <w:color w:val="000000"/>
                <w:lang w:eastAsia="cs-CZ"/>
              </w:rPr>
              <w:t>Nevybrané úhrady za ubytování, stravu a péči 2018</w:t>
            </w:r>
          </w:p>
        </w:tc>
      </w:tr>
      <w:tr w:rsidR="00136CFB" w:rsidRPr="007D46B4" w:rsidTr="005F78DF">
        <w:trPr>
          <w:trHeight w:val="390"/>
        </w:trPr>
        <w:tc>
          <w:tcPr>
            <w:tcW w:w="4831"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136CFB" w:rsidRPr="00136CFB" w:rsidRDefault="00136CFB" w:rsidP="00B313B5">
            <w:pPr>
              <w:spacing w:after="0" w:line="312" w:lineRule="auto"/>
              <w:jc w:val="left"/>
              <w:rPr>
                <w:rFonts w:ascii="Calibri" w:eastAsia="Times New Roman" w:hAnsi="Calibri" w:cs="Calibri"/>
                <w:lang w:eastAsia="cs-CZ"/>
              </w:rPr>
            </w:pPr>
            <w:r w:rsidRPr="00136CFB">
              <w:rPr>
                <w:rFonts w:ascii="Calibri" w:eastAsia="Times New Roman" w:hAnsi="Calibri" w:cs="Calibri"/>
                <w:lang w:eastAsia="cs-CZ"/>
              </w:rPr>
              <w:t>domovy pro seniory</w:t>
            </w:r>
          </w:p>
        </w:tc>
        <w:tc>
          <w:tcPr>
            <w:tcW w:w="4819" w:type="dxa"/>
            <w:tcBorders>
              <w:top w:val="single" w:sz="8" w:space="0" w:color="auto"/>
              <w:left w:val="nil"/>
              <w:bottom w:val="single" w:sz="8" w:space="0" w:color="auto"/>
              <w:right w:val="single" w:sz="8" w:space="0" w:color="auto"/>
            </w:tcBorders>
            <w:shd w:val="clear" w:color="auto" w:fill="auto"/>
            <w:noWrap/>
            <w:vAlign w:val="center"/>
            <w:hideMark/>
          </w:tcPr>
          <w:p w:rsidR="00136CFB" w:rsidRPr="00136CFB" w:rsidRDefault="00136CFB" w:rsidP="00B313B5">
            <w:pPr>
              <w:spacing w:after="0" w:line="312" w:lineRule="auto"/>
              <w:jc w:val="right"/>
              <w:rPr>
                <w:rFonts w:ascii="Calibri" w:eastAsia="Times New Roman" w:hAnsi="Calibri" w:cs="Calibri"/>
                <w:color w:val="000000"/>
                <w:lang w:eastAsia="cs-CZ"/>
              </w:rPr>
            </w:pPr>
            <w:r w:rsidRPr="00136CFB">
              <w:rPr>
                <w:rFonts w:ascii="Calibri" w:eastAsia="Times New Roman" w:hAnsi="Calibri" w:cs="Calibri"/>
                <w:color w:val="000000"/>
                <w:lang w:eastAsia="cs-CZ"/>
              </w:rPr>
              <w:t>11 135 583,00 Kč</w:t>
            </w:r>
          </w:p>
        </w:tc>
      </w:tr>
      <w:tr w:rsidR="00136CFB" w:rsidRPr="007D46B4" w:rsidTr="005F78DF">
        <w:trPr>
          <w:trHeight w:val="344"/>
        </w:trPr>
        <w:tc>
          <w:tcPr>
            <w:tcW w:w="4831"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136CFB" w:rsidRPr="00136CFB" w:rsidRDefault="00136CFB" w:rsidP="00B313B5">
            <w:pPr>
              <w:spacing w:after="0" w:line="312" w:lineRule="auto"/>
              <w:jc w:val="left"/>
              <w:rPr>
                <w:rFonts w:ascii="Calibri" w:eastAsia="Times New Roman" w:hAnsi="Calibri" w:cs="Calibri"/>
                <w:lang w:eastAsia="cs-CZ"/>
              </w:rPr>
            </w:pPr>
            <w:r w:rsidRPr="00136CFB">
              <w:rPr>
                <w:rFonts w:ascii="Calibri" w:eastAsia="Times New Roman" w:hAnsi="Calibri" w:cs="Calibri"/>
                <w:lang w:eastAsia="cs-CZ"/>
              </w:rPr>
              <w:t>domovy pro osoby se zdravotním postižením</w:t>
            </w:r>
          </w:p>
        </w:tc>
        <w:tc>
          <w:tcPr>
            <w:tcW w:w="4819" w:type="dxa"/>
            <w:tcBorders>
              <w:top w:val="single" w:sz="8" w:space="0" w:color="auto"/>
              <w:left w:val="nil"/>
              <w:bottom w:val="single" w:sz="4" w:space="0" w:color="auto"/>
              <w:right w:val="single" w:sz="8" w:space="0" w:color="auto"/>
            </w:tcBorders>
            <w:shd w:val="clear" w:color="auto" w:fill="auto"/>
            <w:noWrap/>
            <w:vAlign w:val="center"/>
            <w:hideMark/>
          </w:tcPr>
          <w:p w:rsidR="00136CFB" w:rsidRPr="00136CFB" w:rsidRDefault="00136CFB" w:rsidP="00B313B5">
            <w:pPr>
              <w:spacing w:after="0" w:line="312" w:lineRule="auto"/>
              <w:jc w:val="right"/>
              <w:rPr>
                <w:rFonts w:ascii="Calibri" w:eastAsia="Times New Roman" w:hAnsi="Calibri" w:cs="Calibri"/>
                <w:color w:val="000000"/>
                <w:lang w:eastAsia="cs-CZ"/>
              </w:rPr>
            </w:pPr>
            <w:r w:rsidRPr="00136CFB">
              <w:rPr>
                <w:rFonts w:ascii="Calibri" w:eastAsia="Times New Roman" w:hAnsi="Calibri" w:cs="Calibri"/>
                <w:color w:val="000000"/>
                <w:lang w:eastAsia="cs-CZ"/>
              </w:rPr>
              <w:t>6 878 866,00 Kč</w:t>
            </w:r>
          </w:p>
        </w:tc>
      </w:tr>
      <w:tr w:rsidR="00136CFB" w:rsidRPr="007D46B4" w:rsidTr="005F78DF">
        <w:trPr>
          <w:trHeight w:val="315"/>
        </w:trPr>
        <w:tc>
          <w:tcPr>
            <w:tcW w:w="4831" w:type="dxa"/>
            <w:tcBorders>
              <w:top w:val="nil"/>
              <w:left w:val="single" w:sz="8" w:space="0" w:color="auto"/>
              <w:bottom w:val="single" w:sz="4" w:space="0" w:color="auto"/>
              <w:right w:val="single" w:sz="4" w:space="0" w:color="auto"/>
            </w:tcBorders>
            <w:shd w:val="clear" w:color="auto" w:fill="auto"/>
            <w:vAlign w:val="center"/>
            <w:hideMark/>
          </w:tcPr>
          <w:p w:rsidR="00136CFB" w:rsidRPr="00136CFB" w:rsidRDefault="00136CFB" w:rsidP="00B313B5">
            <w:pPr>
              <w:spacing w:after="0" w:line="312" w:lineRule="auto"/>
              <w:jc w:val="left"/>
              <w:rPr>
                <w:rFonts w:ascii="Calibri" w:eastAsia="Times New Roman" w:hAnsi="Calibri" w:cs="Calibri"/>
                <w:lang w:eastAsia="cs-CZ"/>
              </w:rPr>
            </w:pPr>
            <w:r w:rsidRPr="00136CFB">
              <w:rPr>
                <w:rFonts w:ascii="Calibri" w:eastAsia="Times New Roman" w:hAnsi="Calibri" w:cs="Calibri"/>
                <w:lang w:eastAsia="cs-CZ"/>
              </w:rPr>
              <w:t>domovy se zvláštním režimem</w:t>
            </w:r>
          </w:p>
        </w:tc>
        <w:tc>
          <w:tcPr>
            <w:tcW w:w="4819" w:type="dxa"/>
            <w:tcBorders>
              <w:top w:val="nil"/>
              <w:left w:val="nil"/>
              <w:bottom w:val="single" w:sz="4" w:space="0" w:color="auto"/>
              <w:right w:val="single" w:sz="8" w:space="0" w:color="auto"/>
            </w:tcBorders>
            <w:shd w:val="clear" w:color="auto" w:fill="auto"/>
            <w:noWrap/>
            <w:vAlign w:val="center"/>
            <w:hideMark/>
          </w:tcPr>
          <w:p w:rsidR="00136CFB" w:rsidRPr="00136CFB" w:rsidRDefault="00136CFB" w:rsidP="00B313B5">
            <w:pPr>
              <w:spacing w:after="0" w:line="312" w:lineRule="auto"/>
              <w:jc w:val="right"/>
              <w:rPr>
                <w:rFonts w:ascii="Calibri" w:eastAsia="Times New Roman" w:hAnsi="Calibri" w:cs="Calibri"/>
                <w:color w:val="000000"/>
                <w:lang w:eastAsia="cs-CZ"/>
              </w:rPr>
            </w:pPr>
            <w:r w:rsidRPr="00136CFB">
              <w:rPr>
                <w:rFonts w:ascii="Calibri" w:eastAsia="Times New Roman" w:hAnsi="Calibri" w:cs="Calibri"/>
                <w:color w:val="000000"/>
                <w:lang w:eastAsia="cs-CZ"/>
              </w:rPr>
              <w:t>4 571 756,00 Kč</w:t>
            </w:r>
          </w:p>
        </w:tc>
      </w:tr>
      <w:tr w:rsidR="00136CFB" w:rsidRPr="007D46B4" w:rsidTr="005F78DF">
        <w:trPr>
          <w:trHeight w:val="315"/>
        </w:trPr>
        <w:tc>
          <w:tcPr>
            <w:tcW w:w="4831" w:type="dxa"/>
            <w:tcBorders>
              <w:top w:val="nil"/>
              <w:left w:val="single" w:sz="8" w:space="0" w:color="auto"/>
              <w:bottom w:val="single" w:sz="4" w:space="0" w:color="auto"/>
              <w:right w:val="single" w:sz="4" w:space="0" w:color="auto"/>
            </w:tcBorders>
            <w:shd w:val="clear" w:color="auto" w:fill="auto"/>
            <w:vAlign w:val="center"/>
            <w:hideMark/>
          </w:tcPr>
          <w:p w:rsidR="00136CFB" w:rsidRPr="00136CFB" w:rsidRDefault="00136CFB" w:rsidP="00B313B5">
            <w:pPr>
              <w:spacing w:after="0" w:line="312" w:lineRule="auto"/>
              <w:jc w:val="left"/>
              <w:rPr>
                <w:rFonts w:ascii="Calibri" w:eastAsia="Times New Roman" w:hAnsi="Calibri" w:cs="Calibri"/>
                <w:lang w:eastAsia="cs-CZ"/>
              </w:rPr>
            </w:pPr>
            <w:r w:rsidRPr="00136CFB">
              <w:rPr>
                <w:rFonts w:ascii="Calibri" w:eastAsia="Times New Roman" w:hAnsi="Calibri" w:cs="Calibri"/>
                <w:lang w:eastAsia="cs-CZ"/>
              </w:rPr>
              <w:t>týdenní stacionáře</w:t>
            </w:r>
          </w:p>
        </w:tc>
        <w:tc>
          <w:tcPr>
            <w:tcW w:w="4819" w:type="dxa"/>
            <w:tcBorders>
              <w:top w:val="nil"/>
              <w:left w:val="nil"/>
              <w:bottom w:val="single" w:sz="4" w:space="0" w:color="auto"/>
              <w:right w:val="single" w:sz="8" w:space="0" w:color="auto"/>
            </w:tcBorders>
            <w:shd w:val="clear" w:color="auto" w:fill="auto"/>
            <w:noWrap/>
            <w:vAlign w:val="center"/>
            <w:hideMark/>
          </w:tcPr>
          <w:p w:rsidR="00136CFB" w:rsidRPr="00136CFB" w:rsidRDefault="00136CFB" w:rsidP="00B313B5">
            <w:pPr>
              <w:spacing w:after="0" w:line="312" w:lineRule="auto"/>
              <w:jc w:val="right"/>
              <w:rPr>
                <w:rFonts w:ascii="Calibri" w:eastAsia="Times New Roman" w:hAnsi="Calibri" w:cs="Calibri"/>
                <w:color w:val="000000"/>
                <w:lang w:eastAsia="cs-CZ"/>
              </w:rPr>
            </w:pPr>
            <w:r w:rsidRPr="00136CFB">
              <w:rPr>
                <w:rFonts w:ascii="Calibri" w:eastAsia="Times New Roman" w:hAnsi="Calibri" w:cs="Calibri"/>
                <w:color w:val="000000"/>
                <w:lang w:eastAsia="cs-CZ"/>
              </w:rPr>
              <w:t>525 066,00 Kč</w:t>
            </w:r>
          </w:p>
        </w:tc>
      </w:tr>
      <w:tr w:rsidR="00136CFB" w:rsidRPr="007D46B4" w:rsidTr="005F78DF">
        <w:trPr>
          <w:trHeight w:val="315"/>
        </w:trPr>
        <w:tc>
          <w:tcPr>
            <w:tcW w:w="4831" w:type="dxa"/>
            <w:tcBorders>
              <w:top w:val="nil"/>
              <w:left w:val="single" w:sz="8" w:space="0" w:color="auto"/>
              <w:bottom w:val="single" w:sz="8" w:space="0" w:color="auto"/>
              <w:right w:val="single" w:sz="4" w:space="0" w:color="auto"/>
            </w:tcBorders>
            <w:shd w:val="clear" w:color="auto" w:fill="auto"/>
            <w:noWrap/>
            <w:vAlign w:val="center"/>
            <w:hideMark/>
          </w:tcPr>
          <w:p w:rsidR="00136CFB" w:rsidRPr="00136CFB" w:rsidRDefault="00136CFB" w:rsidP="00B313B5">
            <w:pPr>
              <w:spacing w:after="0" w:line="312" w:lineRule="auto"/>
              <w:jc w:val="left"/>
              <w:rPr>
                <w:rFonts w:ascii="Calibri" w:eastAsia="Times New Roman" w:hAnsi="Calibri" w:cs="Calibri"/>
                <w:b/>
                <w:bCs/>
                <w:lang w:eastAsia="cs-CZ"/>
              </w:rPr>
            </w:pPr>
            <w:r w:rsidRPr="00136CFB">
              <w:rPr>
                <w:rFonts w:ascii="Calibri" w:eastAsia="Times New Roman" w:hAnsi="Calibri" w:cs="Calibri"/>
                <w:b/>
                <w:bCs/>
                <w:lang w:eastAsia="cs-CZ"/>
              </w:rPr>
              <w:t>Celkem</w:t>
            </w:r>
          </w:p>
        </w:tc>
        <w:tc>
          <w:tcPr>
            <w:tcW w:w="4819" w:type="dxa"/>
            <w:tcBorders>
              <w:top w:val="nil"/>
              <w:left w:val="nil"/>
              <w:bottom w:val="single" w:sz="8" w:space="0" w:color="auto"/>
              <w:right w:val="single" w:sz="8" w:space="0" w:color="auto"/>
            </w:tcBorders>
            <w:shd w:val="clear" w:color="auto" w:fill="auto"/>
            <w:noWrap/>
            <w:vAlign w:val="center"/>
            <w:hideMark/>
          </w:tcPr>
          <w:p w:rsidR="002F22C8" w:rsidRDefault="00136CFB" w:rsidP="00B313B5">
            <w:pPr>
              <w:keepNext/>
              <w:spacing w:line="312" w:lineRule="auto"/>
              <w:jc w:val="right"/>
              <w:rPr>
                <w:rFonts w:ascii="Calibri" w:hAnsi="Calibri" w:cs="Calibri"/>
                <w:b/>
                <w:bCs/>
                <w:color w:val="000000"/>
              </w:rPr>
            </w:pPr>
            <w:r w:rsidRPr="00136CFB">
              <w:rPr>
                <w:rFonts w:ascii="Calibri" w:hAnsi="Calibri" w:cs="Calibri"/>
                <w:b/>
                <w:bCs/>
                <w:color w:val="000000"/>
              </w:rPr>
              <w:t>24 020 565,97 Kč</w:t>
            </w:r>
          </w:p>
        </w:tc>
      </w:tr>
    </w:tbl>
    <w:p w:rsidR="002F22C8" w:rsidRPr="006E03F8" w:rsidRDefault="00FE7142" w:rsidP="00B313B5">
      <w:pPr>
        <w:pStyle w:val="Titulek"/>
        <w:spacing w:line="312" w:lineRule="auto"/>
        <w:jc w:val="center"/>
        <w:rPr>
          <w:i w:val="0"/>
          <w:iCs w:val="0"/>
          <w:sz w:val="22"/>
          <w:szCs w:val="22"/>
        </w:rPr>
      </w:pPr>
      <w:bookmarkStart w:id="318" w:name="_Toc23751514"/>
      <w:r w:rsidRPr="006E03F8">
        <w:rPr>
          <w:b/>
          <w:i w:val="0"/>
          <w:iCs w:val="0"/>
          <w:sz w:val="22"/>
          <w:szCs w:val="22"/>
        </w:rPr>
        <w:t xml:space="preserve">Tabulka </w:t>
      </w:r>
      <w:r w:rsidR="00D406A2">
        <w:rPr>
          <w:b/>
          <w:i w:val="0"/>
          <w:iCs w:val="0"/>
          <w:sz w:val="22"/>
          <w:szCs w:val="22"/>
        </w:rPr>
        <w:fldChar w:fldCharType="begin"/>
      </w:r>
      <w:r w:rsidR="00D406A2">
        <w:rPr>
          <w:b/>
          <w:i w:val="0"/>
          <w:iCs w:val="0"/>
          <w:sz w:val="22"/>
          <w:szCs w:val="22"/>
        </w:rPr>
        <w:instrText xml:space="preserve"> SEQ Tabulka \* ARABIC </w:instrText>
      </w:r>
      <w:r w:rsidR="00D406A2">
        <w:rPr>
          <w:b/>
          <w:i w:val="0"/>
          <w:iCs w:val="0"/>
          <w:sz w:val="22"/>
          <w:szCs w:val="22"/>
        </w:rPr>
        <w:fldChar w:fldCharType="separate"/>
      </w:r>
      <w:r w:rsidR="004630FD">
        <w:rPr>
          <w:b/>
          <w:i w:val="0"/>
          <w:iCs w:val="0"/>
          <w:noProof/>
          <w:sz w:val="22"/>
          <w:szCs w:val="22"/>
        </w:rPr>
        <w:t>8</w:t>
      </w:r>
      <w:r w:rsidR="00D406A2">
        <w:rPr>
          <w:b/>
          <w:i w:val="0"/>
          <w:iCs w:val="0"/>
          <w:sz w:val="22"/>
          <w:szCs w:val="22"/>
        </w:rPr>
        <w:fldChar w:fldCharType="end"/>
      </w:r>
      <w:r w:rsidR="00B0589D" w:rsidRPr="006E03F8">
        <w:rPr>
          <w:i w:val="0"/>
          <w:iCs w:val="0"/>
          <w:sz w:val="22"/>
          <w:szCs w:val="22"/>
        </w:rPr>
        <w:t xml:space="preserve"> – </w:t>
      </w:r>
      <w:r w:rsidR="00F37F30" w:rsidRPr="006E03F8">
        <w:rPr>
          <w:i w:val="0"/>
          <w:iCs w:val="0"/>
          <w:sz w:val="22"/>
          <w:szCs w:val="22"/>
        </w:rPr>
        <w:t xml:space="preserve">Přehled nevybraných úhrad podle služeb SK 2018 (Zdroj: </w:t>
      </w:r>
      <w:r w:rsidR="004B0960" w:rsidRPr="006E03F8">
        <w:rPr>
          <w:i w:val="0"/>
          <w:iCs w:val="0"/>
          <w:sz w:val="22"/>
          <w:szCs w:val="22"/>
        </w:rPr>
        <w:t>KÚ</w:t>
      </w:r>
      <w:r w:rsidR="00F37F30" w:rsidRPr="006E03F8">
        <w:rPr>
          <w:i w:val="0"/>
          <w:iCs w:val="0"/>
          <w:sz w:val="22"/>
          <w:szCs w:val="22"/>
        </w:rPr>
        <w:t>SK)</w:t>
      </w:r>
      <w:bookmarkEnd w:id="318"/>
    </w:p>
    <w:p w:rsidR="00136CFB" w:rsidRPr="007D46B4" w:rsidRDefault="00136CFB" w:rsidP="00B313B5">
      <w:pPr>
        <w:spacing w:line="312" w:lineRule="auto"/>
      </w:pPr>
      <w:r>
        <w:t xml:space="preserve">V případě pečovatelských služeb jde o služby bez </w:t>
      </w:r>
      <w:r w:rsidRPr="00CB4480">
        <w:t xml:space="preserve">úhrady </w:t>
      </w:r>
      <w:r>
        <w:t xml:space="preserve">v částce </w:t>
      </w:r>
      <w:r w:rsidRPr="00136CFB">
        <w:rPr>
          <w:rFonts w:ascii="Calibri" w:eastAsia="Times New Roman" w:hAnsi="Calibri" w:cs="Calibri"/>
          <w:color w:val="000000"/>
          <w:lang w:eastAsia="cs-CZ"/>
        </w:rPr>
        <w:t>902 777,97 Kč</w:t>
      </w:r>
      <w:r w:rsidRPr="00CB4480">
        <w:t xml:space="preserve"> </w:t>
      </w:r>
      <w:r w:rsidR="005667BA">
        <w:t xml:space="preserve">za rok 2018 </w:t>
      </w:r>
      <w:r w:rsidRPr="00CB4480">
        <w:t>poskytované specifikovaným skupinám obyvatel. Z toho však musíme také vydělit částku</w:t>
      </w:r>
      <w:r>
        <w:t xml:space="preserve"> 256 620,00 Kč, která byla kompenzována MPSV zvlášť jako náhrada nevybrané úhrady za péči o vícerčata.</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lastRenderedPageBreak/>
        <w:t>Obecně velmi špatně dostupné jsou pobytové služby pro osoby v mladším věku s fyzickým postižením se souběžnou absencí postižení mentálního, případně jde o diagnózy vzbuzující u poskytovatelů obavy ze</w:t>
      </w:r>
      <w:r w:rsidR="00727F76">
        <w:rPr>
          <w:rFonts w:asciiTheme="minorHAnsi" w:hAnsiTheme="minorHAnsi" w:cstheme="minorHAnsi"/>
        </w:rPr>
        <w:t> </w:t>
      </w:r>
      <w:r w:rsidRPr="00134DF8">
        <w:rPr>
          <w:rFonts w:asciiTheme="minorHAnsi" w:hAnsiTheme="minorHAnsi" w:cstheme="minorHAnsi"/>
        </w:rPr>
        <w:t xml:space="preserve">zvládnutí péče. Jedná se například o stavy po </w:t>
      </w:r>
      <w:r w:rsidR="001A0D36">
        <w:rPr>
          <w:rFonts w:asciiTheme="minorHAnsi" w:hAnsiTheme="minorHAnsi" w:cstheme="minorHAnsi"/>
        </w:rPr>
        <w:t xml:space="preserve">vážných </w:t>
      </w:r>
      <w:r w:rsidRPr="00134DF8">
        <w:rPr>
          <w:rFonts w:asciiTheme="minorHAnsi" w:hAnsiTheme="minorHAnsi" w:cstheme="minorHAnsi"/>
        </w:rPr>
        <w:t>úrazech, neurodegenerativní onemocnění, demyelinizující nemoci CNS  (roztroušená skleróza apod.), extrapyramidové a pohybové poruchy, systémové atrofie postihující primárně CNS, stavy po CMP, stavy po amputacích v důsledku diabetes, sepse atd., či z důvodu jiného vzácného onemocnění</w:t>
      </w:r>
      <w:r w:rsidR="001A0D36">
        <w:rPr>
          <w:rFonts w:asciiTheme="minorHAnsi" w:hAnsiTheme="minorHAnsi" w:cstheme="minorHAnsi"/>
        </w:rPr>
        <w:t>.</w:t>
      </w:r>
    </w:p>
    <w:p w:rsidR="008D3DCC" w:rsidRDefault="00184511" w:rsidP="00B313B5">
      <w:pPr>
        <w:pStyle w:val="Nadpis3"/>
        <w:spacing w:line="312" w:lineRule="auto"/>
      </w:pPr>
      <w:bookmarkStart w:id="319" w:name="_Toc20575693"/>
      <w:bookmarkStart w:id="320" w:name="_Toc20575870"/>
      <w:r w:rsidRPr="00184511">
        <w:t>Naplňování potřeb rodin s dětmi a dětí</w:t>
      </w:r>
      <w:bookmarkEnd w:id="319"/>
      <w:bookmarkEnd w:id="320"/>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Dle vyjádření naprosto všech obecních úřadů ORP chybí na území Středočeského kraje dostupné, prostupné a</w:t>
      </w:r>
      <w:r w:rsidR="00727F76">
        <w:rPr>
          <w:rFonts w:asciiTheme="minorHAnsi" w:hAnsiTheme="minorHAnsi" w:cstheme="minorHAnsi"/>
        </w:rPr>
        <w:t> </w:t>
      </w:r>
      <w:r w:rsidRPr="00134DF8">
        <w:rPr>
          <w:rFonts w:asciiTheme="minorHAnsi" w:hAnsiTheme="minorHAnsi" w:cstheme="minorHAnsi"/>
        </w:rPr>
        <w:t>sociální bydlení pro nízkopříjmové osoby a rodiny. Tato situace je alarmující zejména v případě rodin s dětmi, které jsou nuceny využívat nestabilní a nevyhovující bydlení na ubytovnách či v azylových domech. Potřeba zajištění „střechy nad hlavou“ vede k častému stěhování rodin, což má za následek opakované zpřetrhání přirozených vazeb dítěte v rámci školního prostředí a vrstevnické skupiny</w:t>
      </w:r>
      <w:r w:rsidR="00D03F6E">
        <w:rPr>
          <w:rFonts w:asciiTheme="minorHAnsi" w:hAnsiTheme="minorHAnsi" w:cstheme="minorHAnsi"/>
        </w:rPr>
        <w:t>. N</w:t>
      </w:r>
      <w:r w:rsidRPr="00134DF8">
        <w:rPr>
          <w:rFonts w:asciiTheme="minorHAnsi" w:hAnsiTheme="minorHAnsi" w:cstheme="minorHAnsi"/>
        </w:rPr>
        <w:t>eexistuje-li v místě dostupná nabídka azylového domu pro celé (často vícečetné) rodiny</w:t>
      </w:r>
      <w:r w:rsidR="004765C2">
        <w:rPr>
          <w:rFonts w:asciiTheme="minorHAnsi" w:hAnsiTheme="minorHAnsi" w:cstheme="minorHAnsi"/>
        </w:rPr>
        <w:t>,</w:t>
      </w:r>
      <w:r w:rsidRPr="00134DF8">
        <w:rPr>
          <w:rFonts w:asciiTheme="minorHAnsi" w:hAnsiTheme="minorHAnsi" w:cstheme="minorHAnsi"/>
        </w:rPr>
        <w:t xml:space="preserve"> ale pouze pro matky s dětmi, mívá nucené rozdělení rodiny za následek její rozpad.</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Preventivní služby pro ohrožené rodiny a děti jsou na území Středočeského kraje poměrně dobře zastoupeny ve smyslu celkových kapacit. V souladu s vyjádřením těch ORP, které zmiňovaly nedostatky v jejich poskytování, lze definovat tyto problémy: častá absence terénních forem sociálně aktivizačních služeb pro rodiny s dětmi a</w:t>
      </w:r>
      <w:r w:rsidR="00727F76">
        <w:rPr>
          <w:rFonts w:asciiTheme="minorHAnsi" w:hAnsiTheme="minorHAnsi" w:cstheme="minorHAnsi"/>
        </w:rPr>
        <w:t> </w:t>
      </w:r>
      <w:r w:rsidRPr="00134DF8">
        <w:rPr>
          <w:rFonts w:asciiTheme="minorHAnsi" w:hAnsiTheme="minorHAnsi" w:cstheme="minorHAnsi"/>
        </w:rPr>
        <w:t>nízkoprahových zařízení pro děti a mládež. Právě terénní forma umožňuje přístup ke službám těm nejohroženějším, kteří do ambulantního zařízení nepřijdou, případně je pro ně „vysokoprahové“. Absence sociálně aktivizačních služeb je ze strany ORP vnímána v malých obcích, kde žije např. jedna rodina, ale její problémy jsou hluboké.</w:t>
      </w:r>
    </w:p>
    <w:p w:rsidR="004765C2"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Pociťovaný nedostatek kapacit nízkoprahových zařízení pro děti a mládež je často důsledkem neexistujících volnočasových aktivit v obcích určených nejen pro děti a mládež ohrožené sociálně patologickými jevy, ale pro děti obecně („absentují prostory pro aktivní trávení volného času dětí a mládeže“; „nejsou přístupná sportoviště“; „dětem chybí zázemí pro trávení volného času co nejblíže bydliště“). Rozvoj volnočasových aktivit pro děti a mládež žijící v obcích, včetně </w:t>
      </w:r>
      <w:r w:rsidR="00D03F6E">
        <w:rPr>
          <w:rFonts w:asciiTheme="minorHAnsi" w:hAnsiTheme="minorHAnsi" w:cstheme="minorHAnsi"/>
        </w:rPr>
        <w:t xml:space="preserve">zajištění </w:t>
      </w:r>
      <w:r w:rsidRPr="00134DF8">
        <w:rPr>
          <w:rFonts w:asciiTheme="minorHAnsi" w:hAnsiTheme="minorHAnsi" w:cstheme="minorHAnsi"/>
        </w:rPr>
        <w:t>materiálně technického zázemí, personálních kapacit (např. formou dobrovolnictví v rámci fungující komunity) či podpora dětí z nízkopříjmových rodin formou „dotovaných sociálních míst“ v</w:t>
      </w:r>
      <w:r w:rsidR="004765C2">
        <w:rPr>
          <w:rFonts w:asciiTheme="minorHAnsi" w:hAnsiTheme="minorHAnsi" w:cstheme="minorHAnsi"/>
        </w:rPr>
        <w:t> </w:t>
      </w:r>
      <w:r w:rsidRPr="00134DF8">
        <w:rPr>
          <w:rFonts w:asciiTheme="minorHAnsi" w:hAnsiTheme="minorHAnsi" w:cstheme="minorHAnsi"/>
        </w:rPr>
        <w:t>kroužcích</w:t>
      </w:r>
      <w:r w:rsidR="004765C2">
        <w:rPr>
          <w:rFonts w:asciiTheme="minorHAnsi" w:hAnsiTheme="minorHAnsi" w:cstheme="minorHAnsi"/>
        </w:rPr>
        <w:t>,</w:t>
      </w:r>
      <w:r w:rsidRPr="00134DF8">
        <w:rPr>
          <w:rFonts w:asciiTheme="minorHAnsi" w:hAnsiTheme="minorHAnsi" w:cstheme="minorHAnsi"/>
        </w:rPr>
        <w:t xml:space="preserve"> nemají být předmětem a cílem činnosti odborných sociálních služeb, ale přirozenou součástí péče obcí a komunit o tu část své populace, jejíž kvalitní podpora je pro budoucnost obcí klíčová.</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Co se týče návazných služeb, je dle sdělení ORP nedostupná především dětská psychiatrická a psychologická péče.</w:t>
      </w:r>
    </w:p>
    <w:p w:rsidR="008D3DCC" w:rsidRDefault="00184511" w:rsidP="00B313B5">
      <w:pPr>
        <w:pStyle w:val="Nadpis3"/>
        <w:spacing w:line="312" w:lineRule="auto"/>
      </w:pPr>
      <w:bookmarkStart w:id="321" w:name="_Toc20575694"/>
      <w:bookmarkStart w:id="322" w:name="_Toc20575871"/>
      <w:r w:rsidRPr="00184511">
        <w:t>Naplňování potřeb osob ohrožených sociálním vyloučením</w:t>
      </w:r>
      <w:bookmarkEnd w:id="321"/>
      <w:bookmarkEnd w:id="322"/>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Podskupinami definovaného okruhu osob se pro účely detekce absentující podpory míní osoby ohrožené sociálně patologickými jevy a žijící rizikovým způsobem života – např. osoby bez přístřeší, rizikoví uživatelé </w:t>
      </w:r>
      <w:r w:rsidRPr="00134DF8">
        <w:rPr>
          <w:rFonts w:asciiTheme="minorHAnsi" w:hAnsiTheme="minorHAnsi" w:cstheme="minorHAnsi"/>
        </w:rPr>
        <w:lastRenderedPageBreak/>
        <w:t>návykových látek, obyvatelé sociálně vyloučených lokalit, osoby vracející se z výkonu trestu odnětí svobody, případně etnické menšiny, cizinci, atd.</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Specifickou cílovou skupinou jsou lidé s duševním onemocněním. Tato cílová skupina je vnitřně velmi diferencovaná. Její součástí jsou jak lidé, kteří žijí, či velkou část svého života před onemocněním žili zcela běžným způsobem života a nyní se potýkají především se sociálními důsledky hospitalizací, předsudky, ztrátou zaměstnání apod., tak lidé s nerozpoznaným či neřešeným onemocněním</w:t>
      </w:r>
      <w:r w:rsidR="00D03F6E">
        <w:rPr>
          <w:rFonts w:asciiTheme="minorHAnsi" w:hAnsiTheme="minorHAnsi" w:cstheme="minorHAnsi"/>
        </w:rPr>
        <w:t>, a v souvislosti s ním</w:t>
      </w:r>
      <w:r w:rsidRPr="00134DF8">
        <w:rPr>
          <w:rFonts w:asciiTheme="minorHAnsi" w:hAnsiTheme="minorHAnsi" w:cstheme="minorHAnsi"/>
        </w:rPr>
        <w:t>jsou zároveň osobami bez přístřeší či uživateli návykových látek (tzv. duální diagnózy).</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Obdobně jako u ohrožených rodin s dětmi vyjadřovaly ORP především potřebnost chybějícího dostupného, prostupného a sociálního bydlení. To logicky generuje i vnímaný deficit kapacit azylových domů pro osoby bez přístřeší. Stran této cílové skupiny byla často vyjadřována potřebnost služeb nocleháren a nízkoprahových denních center (cca 1/3 ORP). Pokrytí území adiktologickými službami je vnímáno jako vcelku dostatečné. Specifickým tématem je problematika dětských uživatelů návykových látek a absence adekvátních služeb ve vazbě se zajištěním kvalitní primární prevence na školách.</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 xml:space="preserve">Potřebnost navýšení kapacit pro osoby s duševním onemocněním, která byla ze strany některých ORP vyjádřena, je v rámci Středočeského kraje řešena komplexně v rámci </w:t>
      </w:r>
      <w:r w:rsidR="00777BFF" w:rsidRPr="00134DF8">
        <w:rPr>
          <w:rFonts w:asciiTheme="minorHAnsi" w:hAnsiTheme="minorHAnsi" w:cstheme="minorHAnsi"/>
        </w:rPr>
        <w:t xml:space="preserve">již zmiňované </w:t>
      </w:r>
      <w:r w:rsidRPr="00134DF8">
        <w:rPr>
          <w:rFonts w:asciiTheme="minorHAnsi" w:hAnsiTheme="minorHAnsi" w:cstheme="minorHAnsi"/>
        </w:rPr>
        <w:t>reformy psychiatrické péče.</w:t>
      </w:r>
    </w:p>
    <w:p w:rsidR="008D3DCC" w:rsidRDefault="00184511" w:rsidP="00B313B5">
      <w:pPr>
        <w:pStyle w:val="Nadpis3"/>
        <w:spacing w:line="312" w:lineRule="auto"/>
      </w:pPr>
      <w:bookmarkStart w:id="323" w:name="_Toc20575695"/>
      <w:bookmarkStart w:id="324" w:name="_Toc20575872"/>
      <w:r w:rsidRPr="00184511">
        <w:t>Zajištění specifických průřezových potřeb</w:t>
      </w:r>
      <w:bookmarkEnd w:id="323"/>
      <w:bookmarkEnd w:id="324"/>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Všechny výše uvedené cílové skupiny vykazující časté či občasné specifické potřeby, bez ohledu na to, zda se jedná o osoby se sníženou soběstačností, rodiny s dětmi či osoby ohrožené sociálním vyloučením. Konkrétně se jedná především o zajištění informací a pomoci v oblasti dluhové problematiky, pomoc při vyřízení dávek státní sociální podpory či pomoci v hmotné nouzi, příspěvku na péči atd; dále se jedná o podporu kompenzace smyslových postižení včetně odstraňování bariér v běžném prostředí (což zahrnuje např. i úpravu webových stránek veřejné správy, dostupnost tlumočnických služeb</w:t>
      </w:r>
      <w:r w:rsidR="00F14FDA">
        <w:rPr>
          <w:rFonts w:asciiTheme="minorHAnsi" w:hAnsiTheme="minorHAnsi" w:cstheme="minorHAnsi"/>
        </w:rPr>
        <w:t xml:space="preserve"> apod.</w:t>
      </w:r>
      <w:r w:rsidRPr="00134DF8">
        <w:rPr>
          <w:rFonts w:asciiTheme="minorHAnsi" w:hAnsiTheme="minorHAnsi" w:cstheme="minorHAnsi"/>
        </w:rPr>
        <w:t>). V neposlední řadě spadá do okruhu specifických potřeb akutní krize a její řešení za pomoci dostupné krizové pomoci.</w:t>
      </w:r>
    </w:p>
    <w:p w:rsidR="009D2AC0" w:rsidRPr="00134DF8" w:rsidRDefault="009D2AC0" w:rsidP="00B313B5">
      <w:pPr>
        <w:pStyle w:val="Standard"/>
        <w:spacing w:line="312" w:lineRule="auto"/>
        <w:jc w:val="both"/>
        <w:rPr>
          <w:rFonts w:asciiTheme="minorHAnsi" w:hAnsiTheme="minorHAnsi" w:cstheme="minorHAnsi"/>
        </w:rPr>
      </w:pPr>
      <w:r w:rsidRPr="00134DF8">
        <w:rPr>
          <w:rFonts w:asciiTheme="minorHAnsi" w:hAnsiTheme="minorHAnsi" w:cstheme="minorHAnsi"/>
        </w:rPr>
        <w:t>Ze strany ORP byla vzhledem k narůstajícímu počtu případů nejčastěji vyjadřována potřeba zajištění dluhového poradenství v podobě sociální či návazné služby – v souvislosti s tím byla zmíněna potřebnost zvyšování spíše kvality než kvantity služeb odborného sociálního poradenství. Potřeba zajištění krizové pomoci byla zmíněna pouze v několika případech; na potřebné snížení bezbariérovosti s ohledem na osoby se smyslovým postižením bylo upozorněno pouze v jednom případě, nicméně dle konzultací s odborníky v této oblasti je reálná potřebnost spíše málo vnímána, než že by byla minimální.</w:t>
      </w:r>
    </w:p>
    <w:p w:rsidR="008D3DCC" w:rsidRDefault="00184511" w:rsidP="00B313B5">
      <w:pPr>
        <w:pStyle w:val="Nadpis3"/>
        <w:spacing w:line="312" w:lineRule="auto"/>
      </w:pPr>
      <w:bookmarkStart w:id="325" w:name="_Toc20509199"/>
      <w:bookmarkStart w:id="326" w:name="_Toc20509660"/>
      <w:bookmarkStart w:id="327" w:name="_Toc20510402"/>
      <w:bookmarkStart w:id="328" w:name="_Toc20511216"/>
      <w:bookmarkStart w:id="329" w:name="_Toc20511410"/>
      <w:bookmarkStart w:id="330" w:name="_Toc20518945"/>
      <w:bookmarkStart w:id="331" w:name="_Toc20519074"/>
      <w:bookmarkStart w:id="332" w:name="_Toc20566078"/>
      <w:bookmarkStart w:id="333" w:name="_Toc20568799"/>
      <w:bookmarkStart w:id="334" w:name="_Toc20509200"/>
      <w:bookmarkStart w:id="335" w:name="_Toc20509661"/>
      <w:bookmarkStart w:id="336" w:name="_Toc20510403"/>
      <w:bookmarkStart w:id="337" w:name="_Toc20511217"/>
      <w:bookmarkStart w:id="338" w:name="_Toc20511411"/>
      <w:bookmarkStart w:id="339" w:name="_Toc20518946"/>
      <w:bookmarkStart w:id="340" w:name="_Toc20519075"/>
      <w:bookmarkStart w:id="341" w:name="_Toc20566079"/>
      <w:bookmarkStart w:id="342" w:name="_Toc20568800"/>
      <w:bookmarkStart w:id="343" w:name="_Toc20575696"/>
      <w:bookmarkStart w:id="344" w:name="_Toc20575873"/>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Pr="00184511">
        <w:t>Kvalifikovaný odhad počtu uživatelů a odmítnutých zájemců dle jednotlivých ORP</w:t>
      </w:r>
      <w:bookmarkEnd w:id="343"/>
      <w:bookmarkEnd w:id="344"/>
    </w:p>
    <w:p w:rsidR="004269D2" w:rsidRDefault="00F62087" w:rsidP="00B313B5">
      <w:pPr>
        <w:spacing w:line="312" w:lineRule="auto"/>
        <w:rPr>
          <w:rFonts w:cstheme="minorHAnsi"/>
        </w:rPr>
      </w:pPr>
      <w:r w:rsidRPr="00134DF8">
        <w:rPr>
          <w:rFonts w:cstheme="minorHAnsi"/>
        </w:rPr>
        <w:t>Na základě informací získaných v rámci krajského sběru dat a z výkazů sociálních služeb předkládaných Ministerstvu práce a sociálních věci jednotlivými poskytovateli byl proveden kvalifikovaný odhad počtu uživatelů a</w:t>
      </w:r>
      <w:r w:rsidR="00197C1F">
        <w:rPr>
          <w:rFonts w:cstheme="minorHAnsi"/>
        </w:rPr>
        <w:t> </w:t>
      </w:r>
      <w:r w:rsidR="004269D2" w:rsidRPr="00134DF8">
        <w:rPr>
          <w:rFonts w:cstheme="minorHAnsi"/>
        </w:rPr>
        <w:t xml:space="preserve">odmítnutých zájemců </w:t>
      </w:r>
      <w:r w:rsidRPr="00134DF8">
        <w:rPr>
          <w:rFonts w:cstheme="minorHAnsi"/>
        </w:rPr>
        <w:t>ve struktuře dle jednotlivých druhů sociálních služeb a ORP</w:t>
      </w:r>
      <w:r w:rsidR="003224CB">
        <w:rPr>
          <w:rFonts w:cstheme="minorHAnsi"/>
        </w:rPr>
        <w:t xml:space="preserve"> za rok 2018. </w:t>
      </w:r>
    </w:p>
    <w:p w:rsidR="00232EE9" w:rsidRDefault="00232EE9" w:rsidP="00E210B4">
      <w:pPr>
        <w:jc w:val="left"/>
      </w:pPr>
      <w:r w:rsidRPr="00232EE9">
        <w:rPr>
          <w:noProof/>
          <w:lang w:eastAsia="cs-CZ"/>
        </w:rPr>
        <w:lastRenderedPageBreak/>
        <w:drawing>
          <wp:inline distT="0" distB="0" distL="0" distR="0">
            <wp:extent cx="6188710" cy="3234690"/>
            <wp:effectExtent l="0" t="0" r="2540" b="3810"/>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3234690"/>
                    </a:xfrm>
                    <a:prstGeom prst="rect">
                      <a:avLst/>
                    </a:prstGeom>
                    <a:noFill/>
                    <a:ln>
                      <a:noFill/>
                    </a:ln>
                  </pic:spPr>
                </pic:pic>
              </a:graphicData>
            </a:graphic>
          </wp:inline>
        </w:drawing>
      </w:r>
    </w:p>
    <w:p w:rsidR="00232EE9" w:rsidRPr="006E03F8" w:rsidRDefault="00232EE9" w:rsidP="00232EE9">
      <w:pPr>
        <w:pStyle w:val="Titulek"/>
        <w:jc w:val="center"/>
        <w:rPr>
          <w:i w:val="0"/>
          <w:iCs w:val="0"/>
          <w:sz w:val="22"/>
          <w:szCs w:val="22"/>
        </w:rPr>
      </w:pPr>
      <w:bookmarkStart w:id="345" w:name="_Toc23751515"/>
      <w:r w:rsidRPr="006E03F8">
        <w:rPr>
          <w:b/>
          <w:bCs/>
          <w:i w:val="0"/>
          <w:iCs w:val="0"/>
          <w:sz w:val="22"/>
          <w:szCs w:val="22"/>
        </w:rPr>
        <w:t xml:space="preserve">Tabulka </w:t>
      </w:r>
      <w:r w:rsidR="00D406A2">
        <w:rPr>
          <w:b/>
          <w:bCs/>
          <w:i w:val="0"/>
          <w:iCs w:val="0"/>
          <w:sz w:val="22"/>
          <w:szCs w:val="22"/>
        </w:rPr>
        <w:fldChar w:fldCharType="begin"/>
      </w:r>
      <w:r w:rsidR="00D406A2">
        <w:rPr>
          <w:b/>
          <w:bCs/>
          <w:i w:val="0"/>
          <w:iCs w:val="0"/>
          <w:sz w:val="22"/>
          <w:szCs w:val="22"/>
        </w:rPr>
        <w:instrText xml:space="preserve"> SEQ Tabulka \* ARABIC </w:instrText>
      </w:r>
      <w:r w:rsidR="00D406A2">
        <w:rPr>
          <w:b/>
          <w:bCs/>
          <w:i w:val="0"/>
          <w:iCs w:val="0"/>
          <w:sz w:val="22"/>
          <w:szCs w:val="22"/>
        </w:rPr>
        <w:fldChar w:fldCharType="separate"/>
      </w:r>
      <w:r w:rsidR="004630FD">
        <w:rPr>
          <w:b/>
          <w:bCs/>
          <w:i w:val="0"/>
          <w:iCs w:val="0"/>
          <w:noProof/>
          <w:sz w:val="22"/>
          <w:szCs w:val="22"/>
        </w:rPr>
        <w:t>9</w:t>
      </w:r>
      <w:r w:rsidR="00D406A2">
        <w:rPr>
          <w:b/>
          <w:bCs/>
          <w:i w:val="0"/>
          <w:iCs w:val="0"/>
          <w:sz w:val="22"/>
          <w:szCs w:val="22"/>
        </w:rPr>
        <w:fldChar w:fldCharType="end"/>
      </w:r>
      <w:r w:rsidRPr="006E03F8">
        <w:rPr>
          <w:i w:val="0"/>
          <w:iCs w:val="0"/>
          <w:sz w:val="22"/>
          <w:szCs w:val="22"/>
        </w:rPr>
        <w:t xml:space="preserve"> – Kvalifikované odhady uživatelů sociální služeb podle ORP v roce 2018 (Zdroj: KÚSK)</w:t>
      </w:r>
      <w:bookmarkEnd w:id="345"/>
    </w:p>
    <w:p w:rsidR="00232EE9" w:rsidRDefault="00232EE9" w:rsidP="00232EE9">
      <w:pPr>
        <w:pStyle w:val="Titulek"/>
        <w:jc w:val="center"/>
      </w:pPr>
    </w:p>
    <w:p w:rsidR="00232EE9" w:rsidRDefault="00187760" w:rsidP="00232EE9">
      <w:pPr>
        <w:keepNext/>
        <w:jc w:val="left"/>
      </w:pPr>
      <w:r>
        <w:rPr>
          <w:noProof/>
          <w:lang w:eastAsia="cs-CZ"/>
        </w:rPr>
        <w:drawing>
          <wp:inline distT="0" distB="0" distL="0" distR="0">
            <wp:extent cx="6188710" cy="3891915"/>
            <wp:effectExtent l="0" t="0" r="2540" b="0"/>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88710" cy="3891915"/>
                    </a:xfrm>
                    <a:prstGeom prst="rect">
                      <a:avLst/>
                    </a:prstGeom>
                    <a:noFill/>
                    <a:ln>
                      <a:noFill/>
                    </a:ln>
                  </pic:spPr>
                </pic:pic>
              </a:graphicData>
            </a:graphic>
          </wp:inline>
        </w:drawing>
      </w:r>
    </w:p>
    <w:p w:rsidR="00232EE9" w:rsidRPr="006E03F8" w:rsidRDefault="00232EE9" w:rsidP="00232EE9">
      <w:pPr>
        <w:pStyle w:val="Titulek"/>
        <w:jc w:val="center"/>
        <w:rPr>
          <w:rFonts w:cstheme="minorHAnsi"/>
          <w:i w:val="0"/>
          <w:iCs w:val="0"/>
          <w:sz w:val="22"/>
          <w:szCs w:val="22"/>
        </w:rPr>
      </w:pPr>
      <w:bookmarkStart w:id="346" w:name="_Toc23751516"/>
      <w:r w:rsidRPr="006E03F8">
        <w:rPr>
          <w:b/>
          <w:bCs/>
          <w:i w:val="0"/>
          <w:iCs w:val="0"/>
          <w:sz w:val="22"/>
          <w:szCs w:val="22"/>
        </w:rPr>
        <w:t xml:space="preserve">Tabulka </w:t>
      </w:r>
      <w:r w:rsidR="00D406A2">
        <w:rPr>
          <w:b/>
          <w:bCs/>
          <w:i w:val="0"/>
          <w:iCs w:val="0"/>
          <w:sz w:val="22"/>
          <w:szCs w:val="22"/>
        </w:rPr>
        <w:fldChar w:fldCharType="begin"/>
      </w:r>
      <w:r w:rsidR="00D406A2">
        <w:rPr>
          <w:b/>
          <w:bCs/>
          <w:i w:val="0"/>
          <w:iCs w:val="0"/>
          <w:sz w:val="22"/>
          <w:szCs w:val="22"/>
        </w:rPr>
        <w:instrText xml:space="preserve"> SEQ Tabulka \* ARABIC </w:instrText>
      </w:r>
      <w:r w:rsidR="00D406A2">
        <w:rPr>
          <w:b/>
          <w:bCs/>
          <w:i w:val="0"/>
          <w:iCs w:val="0"/>
          <w:sz w:val="22"/>
          <w:szCs w:val="22"/>
        </w:rPr>
        <w:fldChar w:fldCharType="separate"/>
      </w:r>
      <w:r w:rsidR="004630FD">
        <w:rPr>
          <w:b/>
          <w:bCs/>
          <w:i w:val="0"/>
          <w:iCs w:val="0"/>
          <w:noProof/>
          <w:sz w:val="22"/>
          <w:szCs w:val="22"/>
        </w:rPr>
        <w:t>10</w:t>
      </w:r>
      <w:r w:rsidR="00D406A2">
        <w:rPr>
          <w:b/>
          <w:bCs/>
          <w:i w:val="0"/>
          <w:iCs w:val="0"/>
          <w:sz w:val="22"/>
          <w:szCs w:val="22"/>
        </w:rPr>
        <w:fldChar w:fldCharType="end"/>
      </w:r>
      <w:r w:rsidRPr="006E03F8">
        <w:rPr>
          <w:i w:val="0"/>
          <w:iCs w:val="0"/>
          <w:sz w:val="22"/>
          <w:szCs w:val="22"/>
        </w:rPr>
        <w:t xml:space="preserve"> </w:t>
      </w:r>
      <w:r w:rsidR="00741005" w:rsidRPr="006E03F8">
        <w:rPr>
          <w:i w:val="0"/>
          <w:iCs w:val="0"/>
          <w:sz w:val="22"/>
          <w:szCs w:val="22"/>
        </w:rPr>
        <w:t>–</w:t>
      </w:r>
      <w:r w:rsidRPr="006E03F8">
        <w:rPr>
          <w:i w:val="0"/>
          <w:iCs w:val="0"/>
          <w:sz w:val="22"/>
          <w:szCs w:val="22"/>
        </w:rPr>
        <w:t xml:space="preserve"> Kvalifikované odhady odmítnutých zájemců služeb podle ORP v roce 2018 (Zdroj: KÚSK)</w:t>
      </w:r>
      <w:bookmarkEnd w:id="346"/>
    </w:p>
    <w:p w:rsidR="00E210B4" w:rsidRDefault="00187760" w:rsidP="00E210B4">
      <w:pPr>
        <w:keepNext/>
        <w:jc w:val="center"/>
      </w:pPr>
      <w:r>
        <w:rPr>
          <w:noProof/>
          <w:lang w:eastAsia="cs-CZ"/>
        </w:rPr>
        <w:lastRenderedPageBreak/>
        <w:drawing>
          <wp:inline distT="0" distB="0" distL="0" distR="0">
            <wp:extent cx="3203108" cy="4635556"/>
            <wp:effectExtent l="0" t="0" r="0" b="0"/>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2230" cy="4677701"/>
                    </a:xfrm>
                    <a:prstGeom prst="rect">
                      <a:avLst/>
                    </a:prstGeom>
                    <a:noFill/>
                    <a:ln>
                      <a:noFill/>
                    </a:ln>
                  </pic:spPr>
                </pic:pic>
              </a:graphicData>
            </a:graphic>
          </wp:inline>
        </w:drawing>
      </w:r>
    </w:p>
    <w:p w:rsidR="00232EE9" w:rsidRDefault="00E210B4" w:rsidP="006E03F8">
      <w:pPr>
        <w:pStyle w:val="Titulek"/>
        <w:jc w:val="center"/>
        <w:rPr>
          <w:rFonts w:cstheme="minorHAnsi"/>
        </w:rPr>
      </w:pPr>
      <w:bookmarkStart w:id="347" w:name="_Toc23751517"/>
      <w:r w:rsidRPr="006E03F8">
        <w:rPr>
          <w:b/>
          <w:bCs/>
          <w:i w:val="0"/>
          <w:iCs w:val="0"/>
        </w:rPr>
        <w:t xml:space="preserve">Tabulka </w:t>
      </w:r>
      <w:r w:rsidR="00D406A2">
        <w:rPr>
          <w:b/>
          <w:bCs/>
          <w:i w:val="0"/>
          <w:iCs w:val="0"/>
        </w:rPr>
        <w:fldChar w:fldCharType="begin"/>
      </w:r>
      <w:r w:rsidR="00D406A2">
        <w:rPr>
          <w:b/>
          <w:bCs/>
          <w:i w:val="0"/>
          <w:iCs w:val="0"/>
        </w:rPr>
        <w:instrText xml:space="preserve"> SEQ Tabulka \* ARABIC </w:instrText>
      </w:r>
      <w:r w:rsidR="00D406A2">
        <w:rPr>
          <w:b/>
          <w:bCs/>
          <w:i w:val="0"/>
          <w:iCs w:val="0"/>
        </w:rPr>
        <w:fldChar w:fldCharType="separate"/>
      </w:r>
      <w:r w:rsidR="004630FD">
        <w:rPr>
          <w:b/>
          <w:bCs/>
          <w:i w:val="0"/>
          <w:iCs w:val="0"/>
          <w:noProof/>
        </w:rPr>
        <w:t>11</w:t>
      </w:r>
      <w:r w:rsidR="00D406A2">
        <w:rPr>
          <w:b/>
          <w:bCs/>
          <w:i w:val="0"/>
          <w:iCs w:val="0"/>
        </w:rPr>
        <w:fldChar w:fldCharType="end"/>
      </w:r>
      <w:r w:rsidRPr="006E03F8">
        <w:rPr>
          <w:i w:val="0"/>
          <w:iCs w:val="0"/>
        </w:rPr>
        <w:t xml:space="preserve"> </w:t>
      </w:r>
      <w:r w:rsidR="00741005" w:rsidRPr="006E03F8">
        <w:rPr>
          <w:i w:val="0"/>
          <w:iCs w:val="0"/>
        </w:rPr>
        <w:t>–</w:t>
      </w:r>
      <w:r w:rsidRPr="006E03F8">
        <w:rPr>
          <w:i w:val="0"/>
          <w:iCs w:val="0"/>
        </w:rPr>
        <w:t xml:space="preserve"> </w:t>
      </w:r>
      <w:r w:rsidR="000974FF" w:rsidRPr="006E03F8">
        <w:rPr>
          <w:i w:val="0"/>
          <w:iCs w:val="0"/>
        </w:rPr>
        <w:t>Ú</w:t>
      </w:r>
      <w:r w:rsidRPr="006E03F8">
        <w:rPr>
          <w:i w:val="0"/>
          <w:iCs w:val="0"/>
        </w:rPr>
        <w:t>vazk</w:t>
      </w:r>
      <w:r w:rsidR="000974FF" w:rsidRPr="006E03F8">
        <w:rPr>
          <w:i w:val="0"/>
          <w:iCs w:val="0"/>
        </w:rPr>
        <w:t>y</w:t>
      </w:r>
      <w:r w:rsidRPr="006E03F8">
        <w:rPr>
          <w:i w:val="0"/>
          <w:iCs w:val="0"/>
        </w:rPr>
        <w:t xml:space="preserve"> </w:t>
      </w:r>
      <w:r w:rsidR="000974FF" w:rsidRPr="006E03F8">
        <w:rPr>
          <w:i w:val="0"/>
          <w:iCs w:val="0"/>
        </w:rPr>
        <w:t>soc.</w:t>
      </w:r>
      <w:r w:rsidRPr="006E03F8">
        <w:rPr>
          <w:i w:val="0"/>
          <w:iCs w:val="0"/>
        </w:rPr>
        <w:t xml:space="preserve"> </w:t>
      </w:r>
      <w:r w:rsidR="000974FF" w:rsidRPr="006E03F8">
        <w:rPr>
          <w:i w:val="0"/>
          <w:iCs w:val="0"/>
        </w:rPr>
        <w:t xml:space="preserve">pracovníků </w:t>
      </w:r>
      <w:r w:rsidRPr="006E03F8">
        <w:rPr>
          <w:i w:val="0"/>
          <w:iCs w:val="0"/>
        </w:rPr>
        <w:t xml:space="preserve">na ORP a </w:t>
      </w:r>
      <w:r w:rsidR="00525D93" w:rsidRPr="006E03F8">
        <w:rPr>
          <w:i w:val="0"/>
          <w:iCs w:val="0"/>
        </w:rPr>
        <w:t>lidnatost</w:t>
      </w:r>
      <w:r w:rsidRPr="006E03F8">
        <w:rPr>
          <w:i w:val="0"/>
          <w:iCs w:val="0"/>
        </w:rPr>
        <w:t xml:space="preserve"> </w:t>
      </w:r>
      <w:r w:rsidR="0083158F" w:rsidRPr="006E03F8">
        <w:rPr>
          <w:i w:val="0"/>
          <w:iCs w:val="0"/>
        </w:rPr>
        <w:t xml:space="preserve">ku </w:t>
      </w:r>
      <w:r w:rsidRPr="006E03F8">
        <w:rPr>
          <w:i w:val="0"/>
          <w:iCs w:val="0"/>
        </w:rPr>
        <w:t>úvazků</w:t>
      </w:r>
      <w:r w:rsidR="0083158F" w:rsidRPr="006E03F8">
        <w:rPr>
          <w:i w:val="0"/>
          <w:iCs w:val="0"/>
        </w:rPr>
        <w:t>m</w:t>
      </w:r>
      <w:r w:rsidRPr="006E03F8">
        <w:rPr>
          <w:i w:val="0"/>
          <w:iCs w:val="0"/>
        </w:rPr>
        <w:t xml:space="preserve"> </w:t>
      </w:r>
      <w:r w:rsidR="00525D93" w:rsidRPr="006E03F8">
        <w:rPr>
          <w:i w:val="0"/>
          <w:iCs w:val="0"/>
        </w:rPr>
        <w:t>soc. prac. v</w:t>
      </w:r>
      <w:r w:rsidRPr="006E03F8">
        <w:rPr>
          <w:i w:val="0"/>
          <w:iCs w:val="0"/>
        </w:rPr>
        <w:t xml:space="preserve"> ro</w:t>
      </w:r>
      <w:r w:rsidR="00525D93" w:rsidRPr="006E03F8">
        <w:rPr>
          <w:i w:val="0"/>
          <w:iCs w:val="0"/>
        </w:rPr>
        <w:t>ce</w:t>
      </w:r>
      <w:r w:rsidRPr="006E03F8">
        <w:rPr>
          <w:i w:val="0"/>
          <w:iCs w:val="0"/>
        </w:rPr>
        <w:t xml:space="preserve"> 2018 (Zdroj: KUSK)</w:t>
      </w:r>
      <w:bookmarkEnd w:id="347"/>
    </w:p>
    <w:p w:rsidR="00EE4804" w:rsidRDefault="00184511" w:rsidP="00B313B5">
      <w:pPr>
        <w:pStyle w:val="Nadpis2"/>
        <w:spacing w:line="312" w:lineRule="auto"/>
      </w:pPr>
      <w:bookmarkStart w:id="348" w:name="_Toc20509202"/>
      <w:bookmarkStart w:id="349" w:name="_Toc20509663"/>
      <w:bookmarkStart w:id="350" w:name="_Toc20510405"/>
      <w:bookmarkStart w:id="351" w:name="_Toc20575874"/>
      <w:bookmarkStart w:id="352" w:name="_Toc22820067"/>
      <w:bookmarkEnd w:id="348"/>
      <w:bookmarkEnd w:id="349"/>
      <w:bookmarkEnd w:id="350"/>
      <w:r w:rsidRPr="00184511">
        <w:t xml:space="preserve">Klíčová </w:t>
      </w:r>
      <w:bookmarkStart w:id="353" w:name="_Toc20509203"/>
      <w:bookmarkStart w:id="354" w:name="_Toc20509664"/>
      <w:bookmarkStart w:id="355" w:name="_Toc20510406"/>
      <w:bookmarkStart w:id="356" w:name="_Toc20511220"/>
      <w:bookmarkStart w:id="357" w:name="_Toc20511414"/>
      <w:bookmarkStart w:id="358" w:name="_Toc20518949"/>
      <w:bookmarkStart w:id="359" w:name="_Toc20519078"/>
      <w:bookmarkStart w:id="360" w:name="_Toc20566082"/>
      <w:bookmarkStart w:id="361" w:name="_Toc20568803"/>
      <w:bookmarkStart w:id="362" w:name="_Toc20509204"/>
      <w:bookmarkStart w:id="363" w:name="_Toc20509665"/>
      <w:bookmarkStart w:id="364" w:name="_Toc20510407"/>
      <w:bookmarkStart w:id="365" w:name="_Toc20511221"/>
      <w:bookmarkStart w:id="366" w:name="_Toc20511415"/>
      <w:bookmarkStart w:id="367" w:name="_Toc20518950"/>
      <w:bookmarkStart w:id="368" w:name="_Toc20519079"/>
      <w:bookmarkStart w:id="369" w:name="_Toc20566083"/>
      <w:bookmarkStart w:id="370" w:name="_Toc20568804"/>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184511">
        <w:t xml:space="preserve">judikatura ovlivňující </w:t>
      </w:r>
      <w:r w:rsidR="00407749">
        <w:t>přístup k dostupnosti</w:t>
      </w:r>
      <w:r w:rsidRPr="00184511">
        <w:t xml:space="preserve"> sociálních služeb v ČR</w:t>
      </w:r>
      <w:bookmarkEnd w:id="351"/>
      <w:bookmarkEnd w:id="352"/>
    </w:p>
    <w:p w:rsidR="006952A9" w:rsidRPr="00407749" w:rsidRDefault="006952A9" w:rsidP="00B313B5">
      <w:pPr>
        <w:spacing w:line="312" w:lineRule="auto"/>
      </w:pPr>
      <w:r>
        <w:t>P</w:t>
      </w:r>
      <w:r w:rsidRPr="005211A4">
        <w:t>odstatn</w:t>
      </w:r>
      <w:r>
        <w:t>é</w:t>
      </w:r>
      <w:r w:rsidRPr="005211A4">
        <w:t xml:space="preserve"> </w:t>
      </w:r>
      <w:r>
        <w:t xml:space="preserve">usnesení </w:t>
      </w:r>
      <w:r w:rsidRPr="005211A4">
        <w:t>ve věci sp. zn. II.ÚS 3169/16 ze dne 23. 1. 2018</w:t>
      </w:r>
      <w:r>
        <w:rPr>
          <w:rStyle w:val="Znakapoznpodarou"/>
        </w:rPr>
        <w:footnoteReference w:id="38"/>
      </w:r>
      <w:r>
        <w:t xml:space="preserve"> formoval</w:t>
      </w:r>
      <w:r w:rsidR="00F14FDA">
        <w:t>o</w:t>
      </w:r>
      <w:r>
        <w:t xml:space="preserve"> přístupy k sociálním službám a klíčový pojem dostupnost. </w:t>
      </w:r>
      <w:r w:rsidRPr="00407749">
        <w:t xml:space="preserve">Rodiče </w:t>
      </w:r>
      <w:r>
        <w:t xml:space="preserve">v Jihočeském kraji </w:t>
      </w:r>
      <w:r w:rsidRPr="00407749">
        <w:t>se domáhali, aby bylo vedlejší</w:t>
      </w:r>
      <w:r>
        <w:t>mu účastníkovi – Jihočeskému k</w:t>
      </w:r>
      <w:r w:rsidRPr="00407749">
        <w:t xml:space="preserve">raji </w:t>
      </w:r>
      <w:r w:rsidR="00F14FDA">
        <w:t xml:space="preserve">– </w:t>
      </w:r>
      <w:r w:rsidRPr="00407749">
        <w:t xml:space="preserve">zakázáno pokračovat v provádění kroků vedoucích k vytvoření míst pro osoby s poruchou autistického spektra a mentálním postižením v </w:t>
      </w:r>
      <w:r>
        <w:t xml:space="preserve">ústavním a </w:t>
      </w:r>
      <w:r w:rsidRPr="00407749">
        <w:t>velkokapacitním pobytovém zařízení sociálních služeb Domov</w:t>
      </w:r>
      <w:r w:rsidR="00F14FDA">
        <w:t>ě</w:t>
      </w:r>
      <w:r w:rsidRPr="00407749">
        <w:t xml:space="preserve"> Osek. Zároveň měla být </w:t>
      </w:r>
      <w:r>
        <w:t xml:space="preserve">kraji </w:t>
      </w:r>
      <w:r w:rsidRPr="00407749">
        <w:t>uložena povinnost, aby do 30 dnů od právní moci rozhodnutí učinil konkrétní a cílené kroky vedoucí k tomu, že stěžovatelům bude zajištěna pobytová celoroční sociální služba v komunitě, tj. v nejméně omezujícím prostředí ve smyslu § 38 zákona č. 108/2006 Sb., o sociálních službách, ve</w:t>
      </w:r>
      <w:r w:rsidR="00197C1F">
        <w:t> </w:t>
      </w:r>
      <w:r w:rsidRPr="00407749">
        <w:t>znění pozdějších předpisů, a čl. 19 Úmluvy o právech osob se zdravotním postižením. Soudy neshledaly přímý zásah do veřejných subjektivních práv stěžovatelů a jejich žalobu zamítly. Stěžovatelé</w:t>
      </w:r>
      <w:r>
        <w:t>, podle názor</w:t>
      </w:r>
      <w:r w:rsidR="00F14FDA">
        <w:t>u</w:t>
      </w:r>
      <w:r>
        <w:t xml:space="preserve"> Ústavního soudu</w:t>
      </w:r>
      <w:r w:rsidRPr="00407749">
        <w:t xml:space="preserve"> totiž nemají vůči </w:t>
      </w:r>
      <w:r>
        <w:t>Kraji</w:t>
      </w:r>
      <w:r w:rsidRPr="00407749">
        <w:t xml:space="preserve"> nárok na to, aby své prostředky použil na zajištění jimi požadované </w:t>
      </w:r>
      <w:r w:rsidRPr="00407749">
        <w:lastRenderedPageBreak/>
        <w:t>sociální služby určitým konkrétním způsobem. Kromě toho použití finančních prostředků na rekonstrukci Domova Osek nevylučuje případné další investice vedlejšího účastníka do jiných zařízení určených k poskytování sociálních služeb.</w:t>
      </w:r>
    </w:p>
    <w:p w:rsidR="00DD7384" w:rsidRDefault="006952A9" w:rsidP="00B313B5">
      <w:pPr>
        <w:spacing w:line="312" w:lineRule="auto"/>
      </w:pPr>
      <w:r>
        <w:t>Klíčový n</w:t>
      </w:r>
      <w:r w:rsidR="005211A4" w:rsidRPr="005211A4">
        <w:t>ález ve věci sp. zn. I. ÚS 2637/17 ze dne 14. 2. 2018</w:t>
      </w:r>
      <w:r>
        <w:t>,</w:t>
      </w:r>
      <w:r w:rsidR="005211A4">
        <w:rPr>
          <w:rStyle w:val="Znakapoznpodarou"/>
        </w:rPr>
        <w:footnoteReference w:id="39"/>
      </w:r>
      <w:r w:rsidR="005211A4" w:rsidRPr="005211A4">
        <w:t xml:space="preserve"> kterým Ústavní soud rozhodl o stížnosti </w:t>
      </w:r>
      <w:r w:rsidR="005211A4">
        <w:t>muže</w:t>
      </w:r>
      <w:r w:rsidR="005211A4" w:rsidRPr="005211A4">
        <w:t xml:space="preserve"> trpícího autismem (s </w:t>
      </w:r>
      <w:r w:rsidR="00A35F12">
        <w:t>chováním náročným na péči</w:t>
      </w:r>
      <w:r w:rsidR="005211A4" w:rsidRPr="005211A4">
        <w:t xml:space="preserve">) a mentálním postižením na nezajištění sociální služby Středočeským krajem, obsahuje řadu důležitých poznatků pro aplikaci práva sociálních služeb. Dostupností sociálních služeb se Ústavní soud podrobněji zabýval poprvé. Podle Ústavního soudu § 38 věta druhá </w:t>
      </w:r>
      <w:r w:rsidR="005211A4">
        <w:t>ZSS</w:t>
      </w:r>
      <w:r w:rsidR="005211A4" w:rsidRPr="005211A4">
        <w:t xml:space="preserve"> zakotvuje určité právo na dostupnost vhodných služeb sociální péče. Jeho adresátem jsou osoby, jimž mají být poskytovány služby sociální péče (osob v nepříznivé sociální situaci). Jde o právo na to, aby jim byly dostupné služby sociální péče poskytované v nejméně omezujícím prostředí. Má povahu veřejného subjektivního práva uplatnitelného v řízení před soudem. Z § 95 písm. g) ve spojení s § 38 </w:t>
      </w:r>
      <w:r w:rsidR="005211A4">
        <w:t xml:space="preserve">ZSS </w:t>
      </w:r>
      <w:r w:rsidR="005211A4" w:rsidRPr="005211A4">
        <w:t xml:space="preserve"> vyplývá povinnost kraje v samostatné působnosti zajišťovat dostupnost vhodných sociálních služeb pro osoby se zdravotním postižením nacházející se v nepříznivé sociální situaci, totiž činit přiměřené a cílené kroky k zajištění jejich dostupnosti. Kraj má při tom velkou míru uvážení a může být, že tyto kroky budou působi</w:t>
      </w:r>
      <w:r w:rsidR="005211A4">
        <w:t>t až v delším časovém horizontu,</w:t>
      </w:r>
      <w:r w:rsidR="005211A4" w:rsidRPr="005211A4">
        <w:t xml:space="preserve"> nesmí však být nečinný.</w:t>
      </w:r>
      <w:r w:rsidR="00DD7384">
        <w:br w:type="page"/>
      </w:r>
    </w:p>
    <w:p w:rsidR="00EE4804" w:rsidRPr="00DD7384" w:rsidRDefault="00DD7384" w:rsidP="00607243">
      <w:pPr>
        <w:pStyle w:val="Nadpis1"/>
      </w:pPr>
      <w:bookmarkStart w:id="371" w:name="_Toc20573372"/>
      <w:bookmarkStart w:id="372" w:name="_Toc20573656"/>
      <w:bookmarkStart w:id="373" w:name="_Toc20575875"/>
      <w:bookmarkStart w:id="374" w:name="_Toc20576187"/>
      <w:bookmarkStart w:id="375" w:name="_Toc20575876"/>
      <w:bookmarkStart w:id="376" w:name="_Toc22820068"/>
      <w:bookmarkEnd w:id="371"/>
      <w:bookmarkEnd w:id="372"/>
      <w:bookmarkEnd w:id="373"/>
      <w:bookmarkEnd w:id="374"/>
      <w:r w:rsidRPr="00DD7384">
        <w:lastRenderedPageBreak/>
        <w:t>EKONOMICKÁ ANALÝZA</w:t>
      </w:r>
      <w:bookmarkEnd w:id="375"/>
      <w:bookmarkEnd w:id="376"/>
    </w:p>
    <w:p w:rsidR="008D3DCC" w:rsidRDefault="00DF2199" w:rsidP="00B313B5">
      <w:pPr>
        <w:pStyle w:val="Nadpis2"/>
        <w:spacing w:line="312" w:lineRule="auto"/>
      </w:pPr>
      <w:bookmarkStart w:id="377" w:name="_Toc20511224"/>
      <w:bookmarkStart w:id="378" w:name="_Toc20511418"/>
      <w:bookmarkStart w:id="379" w:name="_Toc20518953"/>
      <w:bookmarkStart w:id="380" w:name="_Toc20519082"/>
      <w:bookmarkStart w:id="381" w:name="_Toc20566086"/>
      <w:bookmarkStart w:id="382" w:name="_Toc20568807"/>
      <w:bookmarkStart w:id="383" w:name="_Toc20509206"/>
      <w:bookmarkStart w:id="384" w:name="_Toc20509667"/>
      <w:bookmarkStart w:id="385" w:name="_Toc20510409"/>
      <w:bookmarkStart w:id="386" w:name="_Toc20511225"/>
      <w:bookmarkStart w:id="387" w:name="_Toc20511419"/>
      <w:bookmarkStart w:id="388" w:name="_Toc20518954"/>
      <w:bookmarkStart w:id="389" w:name="_Toc20519083"/>
      <w:bookmarkStart w:id="390" w:name="_Toc20566087"/>
      <w:bookmarkStart w:id="391" w:name="_Toc20568808"/>
      <w:bookmarkStart w:id="392" w:name="_Toc20575697"/>
      <w:bookmarkStart w:id="393" w:name="_Toc20575877"/>
      <w:bookmarkStart w:id="394" w:name="_Toc22820069"/>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EE4804">
        <w:t>Financování sociálních služeb ve Středočeském kraji</w:t>
      </w:r>
      <w:bookmarkEnd w:id="392"/>
      <w:bookmarkEnd w:id="393"/>
      <w:bookmarkEnd w:id="394"/>
    </w:p>
    <w:p w:rsidR="00DF2199" w:rsidRPr="00B62303" w:rsidRDefault="00DF2199" w:rsidP="00B313B5">
      <w:pPr>
        <w:spacing w:line="312" w:lineRule="auto"/>
      </w:pPr>
      <w:r w:rsidRPr="00B62303">
        <w:t>Financování sociálních služeb z veřejných rozpočtů vychází ze zákona č. 108/2006 Sb., o sociálních službách, ve znění pozdějších předpisů. Od 1. 1. 2015 došlo ke změně v poskytování dotací ze státního rozpočtu na sociální služby s místní a regionální působností: kompetence v rozhodování o výši finanční podpory jednotlivým sociálním službám a administrace dotačního řízení přešly na úroveň krajů.</w:t>
      </w:r>
    </w:p>
    <w:p w:rsidR="00DF2199" w:rsidRPr="00B62303" w:rsidRDefault="00DF2199" w:rsidP="00B313B5">
      <w:pPr>
        <w:spacing w:line="312" w:lineRule="auto"/>
      </w:pPr>
      <w:r w:rsidRPr="00B62303">
        <w:t xml:space="preserve">Vzhledem k přechodu agendy financování sociálních služeb od roku 2015 z </w:t>
      </w:r>
      <w:r w:rsidR="00CD4F25" w:rsidRPr="00B62303">
        <w:t>MPSV</w:t>
      </w:r>
      <w:r w:rsidRPr="00B62303">
        <w:t xml:space="preserve"> na kraje, </w:t>
      </w:r>
      <w:r w:rsidR="00B62303" w:rsidRPr="00B62303">
        <w:t>byly</w:t>
      </w:r>
      <w:r w:rsidR="004765C2">
        <w:t>, jako každý rok,</w:t>
      </w:r>
      <w:r w:rsidR="00B62303" w:rsidRPr="00B62303">
        <w:t xml:space="preserve"> </w:t>
      </w:r>
      <w:r w:rsidRPr="00B62303">
        <w:t xml:space="preserve">na rok 2020 </w:t>
      </w:r>
      <w:r w:rsidR="004765C2">
        <w:t xml:space="preserve">také </w:t>
      </w:r>
      <w:r w:rsidRPr="00B62303">
        <w:t xml:space="preserve">předloženy orgánům Středočeského kraje (dále </w:t>
      </w:r>
      <w:r w:rsidR="004765C2">
        <w:t>též</w:t>
      </w:r>
      <w:r w:rsidR="004765C2" w:rsidRPr="00B62303">
        <w:t xml:space="preserve"> </w:t>
      </w:r>
      <w:r w:rsidRPr="00B62303">
        <w:t>„SK") ke schválení následující dokumenty:</w:t>
      </w:r>
    </w:p>
    <w:p w:rsidR="00E572C1" w:rsidRDefault="00184511" w:rsidP="00B313B5">
      <w:pPr>
        <w:spacing w:line="312" w:lineRule="auto"/>
        <w:ind w:firstLine="708"/>
      </w:pPr>
      <w:bookmarkStart w:id="395" w:name="_Toc20575698"/>
      <w:bookmarkStart w:id="396" w:name="_Toc20575878"/>
      <w:r w:rsidRPr="00184511">
        <w:t>Vyhlášení dotačního řízení Středočeského kraje na rok 2020 (</w:t>
      </w:r>
      <w:r w:rsidR="008462A7">
        <w:t>dál též</w:t>
      </w:r>
      <w:r w:rsidRPr="00184511">
        <w:t xml:space="preserve"> „Vyhlášení“)</w:t>
      </w:r>
      <w:bookmarkEnd w:id="395"/>
      <w:bookmarkEnd w:id="396"/>
    </w:p>
    <w:p w:rsidR="00DF2199" w:rsidRPr="00134DF8" w:rsidRDefault="00DF2199" w:rsidP="00B313B5">
      <w:pPr>
        <w:spacing w:line="312" w:lineRule="auto"/>
        <w:rPr>
          <w:rFonts w:cstheme="minorHAnsi"/>
        </w:rPr>
      </w:pPr>
      <w:r w:rsidRPr="00134DF8">
        <w:rPr>
          <w:rFonts w:cstheme="minorHAnsi"/>
        </w:rPr>
        <w:t xml:space="preserve">Základní dokument, ve kterém bude uveden účel dotace, výše a termíny splátek, jaké služby budou v rámci dotačního řízení podpořeny, způsob poskytnutí dotace a žádost o dotaci, termín pro podání žádostí o dotaci, sazby úhrady, podíl spolufinancování a ostatní důležité údaje pro hodnocení žádostí o dotaci. Vyhlášení bude zveřejněno na webových stránkách SK. Vyhlášení je návazným dokumentem na Metodiku MPSV ČR, vyhlášení dotačního řízení MPSV ČR. </w:t>
      </w:r>
      <w:r w:rsidR="00184511" w:rsidRPr="00184511">
        <w:rPr>
          <w:rFonts w:cstheme="minorHAnsi"/>
        </w:rPr>
        <w:t>Přílohou Vyhlášení jsou níže uvedené dokumenty:</w:t>
      </w:r>
    </w:p>
    <w:p w:rsidR="00E572C1" w:rsidRDefault="00184511" w:rsidP="00B313B5">
      <w:pPr>
        <w:pStyle w:val="Odstavecseseznamem"/>
        <w:numPr>
          <w:ilvl w:val="0"/>
          <w:numId w:val="68"/>
        </w:numPr>
        <w:spacing w:line="312" w:lineRule="auto"/>
      </w:pPr>
      <w:bookmarkStart w:id="397" w:name="_Toc20575699"/>
      <w:bookmarkStart w:id="398" w:name="_Toc20575879"/>
      <w:r w:rsidRPr="00184511">
        <w:t>Metodika dotačního řízení Středočeského kraje na rok 2020 (</w:t>
      </w:r>
      <w:r w:rsidR="008462A7">
        <w:t>dál též</w:t>
      </w:r>
      <w:r w:rsidRPr="00184511">
        <w:t xml:space="preserve"> „Metodika SK“)</w:t>
      </w:r>
      <w:bookmarkEnd w:id="397"/>
      <w:bookmarkEnd w:id="398"/>
    </w:p>
    <w:p w:rsidR="00DF2199" w:rsidRPr="00134DF8" w:rsidRDefault="00DF2199" w:rsidP="00B313B5">
      <w:pPr>
        <w:spacing w:line="312" w:lineRule="auto"/>
        <w:ind w:left="360"/>
        <w:rPr>
          <w:rFonts w:cstheme="minorHAnsi"/>
        </w:rPr>
      </w:pPr>
      <w:r w:rsidRPr="00134DF8">
        <w:rPr>
          <w:rFonts w:cstheme="minorHAnsi"/>
        </w:rPr>
        <w:t>Metodika SK obsahuje základní podmínky pro poskytování dotací, vymezuje uznatelné a neuznatelné náklady, které je možné z dotace hradit, dále poskytuje informace k žádosti o dotaci, informace k posouzení a hodnocení žádostí o dotaci. Dále jsou zde informace ke kontrole čerpání dotací, finančnímu vypořádání a vydání právního aktu. Metodika je návazným dokumentem na Metodiku MPSV ČR a na dokument Vyhlášení.</w:t>
      </w:r>
    </w:p>
    <w:p w:rsidR="00E572C1" w:rsidRPr="00B62303" w:rsidRDefault="00184511" w:rsidP="00B313B5">
      <w:pPr>
        <w:pStyle w:val="Odstavecseseznamem"/>
        <w:numPr>
          <w:ilvl w:val="0"/>
          <w:numId w:val="68"/>
        </w:numPr>
        <w:spacing w:line="312" w:lineRule="auto"/>
      </w:pPr>
      <w:bookmarkStart w:id="399" w:name="_Toc20575700"/>
      <w:bookmarkStart w:id="400" w:name="_Toc20575880"/>
      <w:r w:rsidRPr="00B62303">
        <w:t>Pravidla dotačního řízení Středočeského kraje na rok 2020 (</w:t>
      </w:r>
      <w:r w:rsidR="008462A7">
        <w:t>dál též</w:t>
      </w:r>
      <w:r w:rsidRPr="00B62303">
        <w:t xml:space="preserve"> „Pravidla“)</w:t>
      </w:r>
      <w:bookmarkEnd w:id="399"/>
      <w:bookmarkEnd w:id="400"/>
    </w:p>
    <w:p w:rsidR="00DF2199" w:rsidRPr="00134DF8" w:rsidRDefault="00DF2199" w:rsidP="00B313B5">
      <w:pPr>
        <w:spacing w:line="312" w:lineRule="auto"/>
        <w:ind w:left="360"/>
        <w:rPr>
          <w:rFonts w:cstheme="minorHAnsi"/>
        </w:rPr>
      </w:pPr>
      <w:r w:rsidRPr="00134DF8">
        <w:rPr>
          <w:rFonts w:cstheme="minorHAnsi"/>
        </w:rPr>
        <w:t xml:space="preserve">V dokumentu </w:t>
      </w:r>
      <w:r w:rsidR="00B62303">
        <w:rPr>
          <w:rFonts w:cstheme="minorHAnsi"/>
        </w:rPr>
        <w:t>jsou</w:t>
      </w:r>
      <w:r w:rsidRPr="00134DF8">
        <w:rPr>
          <w:rFonts w:cstheme="minorHAnsi"/>
        </w:rPr>
        <w:t xml:space="preserve"> mimo jiné uvedeny základní principy a priority dotačního řízení, mechanismus výpočtu optimálního návrhu dotace, způsob rozdělení a čerpání dotace, stanovení redukčních mechanismů a reálného návrhu dotace. Pravidla </w:t>
      </w:r>
      <w:r w:rsidR="00B62303">
        <w:rPr>
          <w:rFonts w:cstheme="minorHAnsi"/>
        </w:rPr>
        <w:t>jsou</w:t>
      </w:r>
      <w:r w:rsidRPr="00134DF8">
        <w:rPr>
          <w:rFonts w:cstheme="minorHAnsi"/>
        </w:rPr>
        <w:t xml:space="preserve"> zveřejněna na webových stránkách SK. Tato Pravidla jsou rovněž návazným dokumentem na Metodiku SK, Metodiku MPSV ČR a Vyhlášení.</w:t>
      </w:r>
    </w:p>
    <w:p w:rsidR="00DF2199" w:rsidRPr="00134DF8" w:rsidRDefault="00DF2199" w:rsidP="00B313B5">
      <w:pPr>
        <w:spacing w:line="312" w:lineRule="auto"/>
        <w:rPr>
          <w:rFonts w:cstheme="minorHAnsi"/>
        </w:rPr>
      </w:pPr>
      <w:r w:rsidRPr="00134DF8">
        <w:rPr>
          <w:rFonts w:cstheme="minorHAnsi"/>
        </w:rPr>
        <w:t>Mimo výše uvedených dokumentů mohou orgány Středočeského kraje případně schvalovat další relevantní dokumenty související s financováním sociálních služeb ve Středočeském kraji, případně z dalších zdrojů než ze státní dotace dle</w:t>
      </w:r>
      <w:r w:rsidR="00B62303">
        <w:rPr>
          <w:rFonts w:cstheme="minorHAnsi"/>
        </w:rPr>
        <w:t xml:space="preserve"> ZSS</w:t>
      </w:r>
      <w:r w:rsidRPr="00134DF8">
        <w:rPr>
          <w:rFonts w:cstheme="minorHAnsi"/>
        </w:rPr>
        <w:t xml:space="preserve"> (např. z Operačního programu Zaměstnanost, Středočeský Humanitární fond apod.</w:t>
      </w:r>
      <w:r w:rsidR="00B62303">
        <w:rPr>
          <w:rFonts w:cstheme="minorHAnsi"/>
        </w:rPr>
        <w:t>).</w:t>
      </w:r>
    </w:p>
    <w:p w:rsidR="008D3DCC" w:rsidRDefault="00184511" w:rsidP="00B313B5">
      <w:pPr>
        <w:pStyle w:val="Nadpis2"/>
        <w:spacing w:line="312" w:lineRule="auto"/>
      </w:pPr>
      <w:bookmarkStart w:id="401" w:name="_Toc20575701"/>
      <w:bookmarkStart w:id="402" w:name="_Toc20575881"/>
      <w:bookmarkStart w:id="403" w:name="_Toc22820070"/>
      <w:r w:rsidRPr="00184511">
        <w:lastRenderedPageBreak/>
        <w:t>Vývoj financování sociálních služeb v SK</w:t>
      </w:r>
      <w:bookmarkEnd w:id="401"/>
      <w:bookmarkEnd w:id="402"/>
      <w:bookmarkEnd w:id="403"/>
      <w:r w:rsidRPr="00184511">
        <w:t xml:space="preserve"> </w:t>
      </w:r>
    </w:p>
    <w:p w:rsidR="00E572C1" w:rsidRDefault="00DD7384" w:rsidP="00B313B5">
      <w:pPr>
        <w:pStyle w:val="Nadpis3"/>
        <w:spacing w:line="312" w:lineRule="auto"/>
      </w:pPr>
      <w:bookmarkStart w:id="404" w:name="_Toc20575702"/>
      <w:bookmarkStart w:id="405" w:name="_Toc20575882"/>
      <w:r>
        <w:t>Rok</w:t>
      </w:r>
      <w:r w:rsidR="00184511" w:rsidRPr="00184511">
        <w:t xml:space="preserve"> 2018</w:t>
      </w:r>
      <w:bookmarkEnd w:id="404"/>
      <w:bookmarkEnd w:id="405"/>
    </w:p>
    <w:p w:rsidR="00DF2199" w:rsidRPr="00B62303" w:rsidRDefault="00DF2199" w:rsidP="00B313B5">
      <w:pPr>
        <w:spacing w:line="312" w:lineRule="auto"/>
      </w:pPr>
      <w:r w:rsidRPr="00B62303">
        <w:t>Na rok 2018 žádal SK o dotaci na poskytování sociálních služeb ve výši 1,675 mld. Kč. Tato částka byla stanovena s ohledem na zveřejněnou Metodiku MPSV ČR a s ohledem na žádosti o dotaci poskytovatelů sociálních služeb na rok 2017. Na základě vývoje mzdových nákladů byl v prosinci 2017 navýšen požadavek na dotaci na</w:t>
      </w:r>
      <w:r w:rsidR="00197C1F">
        <w:t> </w:t>
      </w:r>
      <w:r w:rsidRPr="00B62303">
        <w:t>1,766 mld. Kč</w:t>
      </w:r>
      <w:r w:rsidR="00B62303" w:rsidRPr="00B62303">
        <w:t xml:space="preserve">. </w:t>
      </w:r>
      <w:r w:rsidRPr="00B62303">
        <w:t>Na rok 2018 bylo podáno 518 žádostí o dotaci od poskytovatelů sociálních služeb v celkové výši 1 766 490 tis. Kč.</w:t>
      </w:r>
      <w:r w:rsidR="00B62303">
        <w:t xml:space="preserve"> </w:t>
      </w:r>
      <w:r w:rsidRPr="00B62303">
        <w:t>Středočeský kraj obdržel na základě Rozhodnutí o poskytnutí dotace od MPSV ČR na</w:t>
      </w:r>
      <w:r w:rsidR="00197C1F">
        <w:t> </w:t>
      </w:r>
      <w:r w:rsidRPr="00B62303">
        <w:t>částku 1 565 680 tis. Kč.</w:t>
      </w:r>
    </w:p>
    <w:p w:rsidR="00E572C1" w:rsidRPr="00B62303" w:rsidRDefault="00DF2199" w:rsidP="00B313B5">
      <w:pPr>
        <w:spacing w:line="312" w:lineRule="auto"/>
      </w:pPr>
      <w:r w:rsidRPr="00B62303">
        <w:t>Optimální návrh dotace a reálná výše dotace byla vypočtena na základě předem určených a schválených Pravidel dotačního řízení pro daný rok. V roce 2018 byly podpořeny sociální služby uvedené v příloze</w:t>
      </w:r>
      <w:r w:rsidR="007F2964" w:rsidRPr="00B62303">
        <w:t xml:space="preserve"> </w:t>
      </w:r>
      <w:r w:rsidRPr="00B62303">
        <w:t>č. 4 SPRSS platného pro období 2015-2019 – Síť SK pro rok 2018. Jedná se o sociální služby se symbolem +/+</w:t>
      </w:r>
      <w:r w:rsidR="00B62303">
        <w:t>.</w:t>
      </w:r>
      <w:r w:rsidR="00B62303">
        <w:rPr>
          <w:rStyle w:val="Znakapoznpodarou"/>
        </w:rPr>
        <w:footnoteReference w:id="40"/>
      </w:r>
      <w:r w:rsidR="00B62303">
        <w:t xml:space="preserve"> </w:t>
      </w:r>
    </w:p>
    <w:p w:rsidR="00E572C1" w:rsidRPr="00B62303" w:rsidRDefault="00DF2199" w:rsidP="00B313B5">
      <w:pPr>
        <w:spacing w:line="312" w:lineRule="auto"/>
      </w:pPr>
      <w:r w:rsidRPr="00B62303">
        <w:t>Reálná dotace byla ke dni 31. 12. 2018 v rámci I. kola a II. kola zahrnující vratky v průběhu roku 2018 ve výši 1 564 553 tis. Kč.</w:t>
      </w:r>
    </w:p>
    <w:tbl>
      <w:tblPr>
        <w:tblW w:w="10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0"/>
        <w:gridCol w:w="3184"/>
      </w:tblGrid>
      <w:tr w:rsidR="00DF2199" w:rsidRPr="00134DF8" w:rsidTr="0050465C">
        <w:trPr>
          <w:trHeight w:val="488"/>
          <w:jc w:val="center"/>
        </w:trPr>
        <w:tc>
          <w:tcPr>
            <w:tcW w:w="6870" w:type="dxa"/>
            <w:shd w:val="clear" w:color="000000" w:fill="CCFFCC"/>
            <w:vAlign w:val="center"/>
            <w:hideMark/>
          </w:tcPr>
          <w:p w:rsidR="008C0143" w:rsidRPr="00263E8D" w:rsidRDefault="00FE7142" w:rsidP="00B313B5">
            <w:pPr>
              <w:spacing w:line="312" w:lineRule="auto"/>
              <w:jc w:val="center"/>
              <w:rPr>
                <w:rFonts w:cstheme="minorHAnsi"/>
                <w:b/>
                <w:lang w:eastAsia="cs-CZ"/>
              </w:rPr>
            </w:pPr>
            <w:r w:rsidRPr="00FE7142">
              <w:rPr>
                <w:rFonts w:cstheme="minorHAnsi"/>
                <w:b/>
                <w:lang w:eastAsia="cs-CZ"/>
              </w:rPr>
              <w:t>Skupiny služeb</w:t>
            </w:r>
          </w:p>
        </w:tc>
        <w:tc>
          <w:tcPr>
            <w:tcW w:w="3184" w:type="dxa"/>
            <w:shd w:val="clear" w:color="000000" w:fill="CCFFCC"/>
            <w:vAlign w:val="center"/>
            <w:hideMark/>
          </w:tcPr>
          <w:p w:rsidR="008C0143" w:rsidRPr="00263E8D" w:rsidRDefault="00FE7142" w:rsidP="00B313B5">
            <w:pPr>
              <w:spacing w:line="312" w:lineRule="auto"/>
              <w:jc w:val="center"/>
              <w:rPr>
                <w:rFonts w:cstheme="minorHAnsi"/>
                <w:b/>
                <w:lang w:eastAsia="cs-CZ"/>
              </w:rPr>
            </w:pPr>
            <w:r w:rsidRPr="00FE7142">
              <w:rPr>
                <w:rFonts w:cstheme="minorHAnsi"/>
                <w:b/>
                <w:lang w:eastAsia="cs-CZ"/>
              </w:rPr>
              <w:t>Státní dotace (</w:t>
            </w:r>
            <w:r w:rsidRPr="00FE7142">
              <w:rPr>
                <w:rFonts w:cstheme="minorHAnsi"/>
                <w:b/>
              </w:rPr>
              <w:t>v tis. Kč)</w:t>
            </w:r>
          </w:p>
        </w:tc>
      </w:tr>
      <w:tr w:rsidR="00DF2199" w:rsidRPr="00134DF8" w:rsidTr="0050465C">
        <w:trPr>
          <w:trHeight w:val="405"/>
          <w:jc w:val="center"/>
        </w:trPr>
        <w:tc>
          <w:tcPr>
            <w:tcW w:w="6870" w:type="dxa"/>
            <w:shd w:val="clear" w:color="000000" w:fill="FFFFFF"/>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SLUŽBY SOCIÁLNÍ PÉČE</w:t>
            </w:r>
          </w:p>
        </w:tc>
        <w:tc>
          <w:tcPr>
            <w:tcW w:w="3184" w:type="dxa"/>
            <w:shd w:val="clear" w:color="auto" w:fill="auto"/>
            <w:vAlign w:val="center"/>
          </w:tcPr>
          <w:p w:rsidR="008C0143" w:rsidRDefault="00DF2199" w:rsidP="00B313B5">
            <w:pPr>
              <w:spacing w:line="312" w:lineRule="auto"/>
              <w:jc w:val="right"/>
              <w:rPr>
                <w:rFonts w:cstheme="minorHAnsi"/>
                <w:lang w:eastAsia="cs-CZ"/>
              </w:rPr>
            </w:pPr>
            <w:r w:rsidRPr="00134DF8">
              <w:rPr>
                <w:rFonts w:cstheme="minorHAnsi"/>
                <w:lang w:eastAsia="cs-CZ"/>
              </w:rPr>
              <w:t>1 394 819</w:t>
            </w:r>
          </w:p>
        </w:tc>
      </w:tr>
      <w:tr w:rsidR="00DF2199" w:rsidRPr="00134DF8" w:rsidTr="0050465C">
        <w:trPr>
          <w:trHeight w:val="405"/>
          <w:jc w:val="center"/>
        </w:trPr>
        <w:tc>
          <w:tcPr>
            <w:tcW w:w="6870" w:type="dxa"/>
            <w:shd w:val="clear" w:color="000000" w:fill="FFFFFF"/>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SLUŽBY SOCIÁLNÍ PREVENCE</w:t>
            </w:r>
          </w:p>
        </w:tc>
        <w:tc>
          <w:tcPr>
            <w:tcW w:w="3184" w:type="dxa"/>
            <w:shd w:val="clear" w:color="auto" w:fill="auto"/>
            <w:vAlign w:val="center"/>
          </w:tcPr>
          <w:p w:rsidR="008C0143" w:rsidRDefault="00DF2199" w:rsidP="00B313B5">
            <w:pPr>
              <w:spacing w:line="312" w:lineRule="auto"/>
              <w:jc w:val="right"/>
              <w:rPr>
                <w:rFonts w:cstheme="minorHAnsi"/>
                <w:lang w:eastAsia="cs-CZ"/>
              </w:rPr>
            </w:pPr>
            <w:r w:rsidRPr="00134DF8">
              <w:rPr>
                <w:rFonts w:cstheme="minorHAnsi"/>
                <w:lang w:eastAsia="cs-CZ"/>
              </w:rPr>
              <w:t>128 873</w:t>
            </w:r>
          </w:p>
        </w:tc>
      </w:tr>
      <w:tr w:rsidR="00DF2199" w:rsidRPr="00134DF8" w:rsidTr="0050465C">
        <w:trPr>
          <w:trHeight w:val="405"/>
          <w:jc w:val="center"/>
        </w:trPr>
        <w:tc>
          <w:tcPr>
            <w:tcW w:w="6870" w:type="dxa"/>
            <w:shd w:val="clear" w:color="000000" w:fill="FFFFFF"/>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SOCIÁLNÍ PORADENSTVÍ</w:t>
            </w:r>
          </w:p>
        </w:tc>
        <w:tc>
          <w:tcPr>
            <w:tcW w:w="3184" w:type="dxa"/>
            <w:shd w:val="clear" w:color="auto" w:fill="auto"/>
            <w:vAlign w:val="center"/>
          </w:tcPr>
          <w:p w:rsidR="008C0143" w:rsidRDefault="00DF2199" w:rsidP="00B313B5">
            <w:pPr>
              <w:spacing w:line="312" w:lineRule="auto"/>
              <w:jc w:val="right"/>
              <w:rPr>
                <w:rFonts w:cstheme="minorHAnsi"/>
                <w:lang w:eastAsia="cs-CZ"/>
              </w:rPr>
            </w:pPr>
            <w:r w:rsidRPr="00134DF8">
              <w:rPr>
                <w:rFonts w:cstheme="minorHAnsi"/>
                <w:lang w:eastAsia="cs-CZ"/>
              </w:rPr>
              <w:t>40 861</w:t>
            </w:r>
          </w:p>
        </w:tc>
      </w:tr>
      <w:tr w:rsidR="00DF2199" w:rsidRPr="00134DF8" w:rsidTr="0050465C">
        <w:trPr>
          <w:trHeight w:val="428"/>
          <w:jc w:val="center"/>
        </w:trPr>
        <w:tc>
          <w:tcPr>
            <w:tcW w:w="6870" w:type="dxa"/>
            <w:shd w:val="clear" w:color="000000" w:fill="FFFF99"/>
            <w:vAlign w:val="center"/>
            <w:hideMark/>
          </w:tcPr>
          <w:p w:rsidR="00DF2199" w:rsidRPr="00263E8D" w:rsidRDefault="00FE7142" w:rsidP="00B313B5">
            <w:pPr>
              <w:spacing w:line="312" w:lineRule="auto"/>
              <w:rPr>
                <w:rFonts w:cstheme="minorHAnsi"/>
                <w:b/>
                <w:lang w:eastAsia="cs-CZ"/>
              </w:rPr>
            </w:pPr>
            <w:r w:rsidRPr="00FE7142">
              <w:rPr>
                <w:rFonts w:cstheme="minorHAnsi"/>
                <w:b/>
                <w:lang w:eastAsia="cs-CZ"/>
              </w:rPr>
              <w:t>CELKEM</w:t>
            </w:r>
          </w:p>
        </w:tc>
        <w:tc>
          <w:tcPr>
            <w:tcW w:w="3184" w:type="dxa"/>
            <w:shd w:val="clear" w:color="000000" w:fill="FFFF99"/>
            <w:vAlign w:val="center"/>
          </w:tcPr>
          <w:p w:rsidR="002F22C8" w:rsidRDefault="00FE7142" w:rsidP="00B313B5">
            <w:pPr>
              <w:keepNext/>
              <w:spacing w:line="312" w:lineRule="auto"/>
              <w:jc w:val="right"/>
              <w:rPr>
                <w:rFonts w:cstheme="minorHAnsi"/>
                <w:b/>
                <w:lang w:eastAsia="cs-CZ"/>
              </w:rPr>
            </w:pPr>
            <w:r w:rsidRPr="00FE7142">
              <w:rPr>
                <w:rFonts w:cstheme="minorHAnsi"/>
                <w:b/>
                <w:lang w:eastAsia="cs-CZ"/>
              </w:rPr>
              <w:t>1 564 553</w:t>
            </w:r>
          </w:p>
        </w:tc>
      </w:tr>
    </w:tbl>
    <w:p w:rsidR="002F22C8" w:rsidRPr="006E03F8" w:rsidRDefault="00FE7142" w:rsidP="00B313B5">
      <w:pPr>
        <w:pStyle w:val="Titulek"/>
        <w:spacing w:line="312" w:lineRule="auto"/>
        <w:jc w:val="center"/>
        <w:rPr>
          <w:i w:val="0"/>
          <w:iCs w:val="0"/>
          <w:sz w:val="22"/>
          <w:szCs w:val="22"/>
        </w:rPr>
      </w:pPr>
      <w:bookmarkStart w:id="406" w:name="_Toc23751518"/>
      <w:r w:rsidRPr="006E03F8">
        <w:rPr>
          <w:b/>
          <w:i w:val="0"/>
          <w:iCs w:val="0"/>
          <w:sz w:val="22"/>
          <w:szCs w:val="22"/>
        </w:rPr>
        <w:t xml:space="preserve">Tabulka </w:t>
      </w:r>
      <w:r w:rsidR="00D406A2">
        <w:rPr>
          <w:b/>
          <w:i w:val="0"/>
          <w:iCs w:val="0"/>
          <w:sz w:val="22"/>
          <w:szCs w:val="22"/>
        </w:rPr>
        <w:fldChar w:fldCharType="begin"/>
      </w:r>
      <w:r w:rsidR="00D406A2">
        <w:rPr>
          <w:b/>
          <w:i w:val="0"/>
          <w:iCs w:val="0"/>
          <w:sz w:val="22"/>
          <w:szCs w:val="22"/>
        </w:rPr>
        <w:instrText xml:space="preserve"> SEQ Tabulka \* ARABIC </w:instrText>
      </w:r>
      <w:r w:rsidR="00D406A2">
        <w:rPr>
          <w:b/>
          <w:i w:val="0"/>
          <w:iCs w:val="0"/>
          <w:sz w:val="22"/>
          <w:szCs w:val="22"/>
        </w:rPr>
        <w:fldChar w:fldCharType="separate"/>
      </w:r>
      <w:r w:rsidR="004630FD">
        <w:rPr>
          <w:b/>
          <w:i w:val="0"/>
          <w:iCs w:val="0"/>
          <w:noProof/>
          <w:sz w:val="22"/>
          <w:szCs w:val="22"/>
        </w:rPr>
        <w:t>12</w:t>
      </w:r>
      <w:r w:rsidR="00D406A2">
        <w:rPr>
          <w:b/>
          <w:i w:val="0"/>
          <w:iCs w:val="0"/>
          <w:sz w:val="22"/>
          <w:szCs w:val="22"/>
        </w:rPr>
        <w:fldChar w:fldCharType="end"/>
      </w:r>
      <w:r w:rsidR="00B0589D" w:rsidRPr="006E03F8">
        <w:rPr>
          <w:i w:val="0"/>
          <w:iCs w:val="0"/>
          <w:sz w:val="22"/>
          <w:szCs w:val="22"/>
        </w:rPr>
        <w:t xml:space="preserve"> – </w:t>
      </w:r>
      <w:r w:rsidR="0050465C" w:rsidRPr="006E03F8">
        <w:rPr>
          <w:i w:val="0"/>
          <w:iCs w:val="0"/>
          <w:sz w:val="22"/>
          <w:szCs w:val="22"/>
        </w:rPr>
        <w:t>Podíl jednotlivých druhů služeb na dotaci dle §101a ZSS v roce 2018</w:t>
      </w:r>
      <w:r w:rsidR="0050465C" w:rsidRPr="006E03F8">
        <w:rPr>
          <w:i w:val="0"/>
          <w:iCs w:val="0"/>
          <w:noProof/>
          <w:sz w:val="22"/>
          <w:szCs w:val="22"/>
        </w:rPr>
        <w:t xml:space="preserve"> (Zdroj: KÚSK)</w:t>
      </w:r>
      <w:bookmarkEnd w:id="406"/>
      <w:r w:rsidR="0050465C" w:rsidRPr="006E03F8">
        <w:rPr>
          <w:i w:val="0"/>
          <w:iCs w:val="0"/>
          <w:sz w:val="22"/>
          <w:szCs w:val="22"/>
        </w:rPr>
        <w:t xml:space="preserve"> </w:t>
      </w:r>
    </w:p>
    <w:p w:rsidR="00E572C1" w:rsidRDefault="00DF2199" w:rsidP="00B313B5">
      <w:pPr>
        <w:spacing w:line="312" w:lineRule="auto"/>
        <w:rPr>
          <w:rFonts w:cstheme="minorHAnsi"/>
        </w:rPr>
      </w:pPr>
      <w:r w:rsidRPr="00134DF8">
        <w:rPr>
          <w:rFonts w:cstheme="minorHAnsi"/>
        </w:rPr>
        <w:t xml:space="preserve">V tomto roce </w:t>
      </w:r>
      <w:r w:rsidR="00A73997" w:rsidRPr="00134DF8">
        <w:rPr>
          <w:rFonts w:cstheme="minorHAnsi"/>
        </w:rPr>
        <w:t xml:space="preserve">byly </w:t>
      </w:r>
      <w:r w:rsidRPr="00134DF8">
        <w:rPr>
          <w:rFonts w:cstheme="minorHAnsi"/>
        </w:rPr>
        <w:t xml:space="preserve">dále realizovány projekty v rámci Operačního programu Zaměstnanost „Podpora vybraných druhů sociálních služeb ve Středočeském kraji“ (dále také „OPZ I“) a „Podpora vybraných druhů sociálních služeb ve Středočeském kraji II“ (dále také „OPZ II“). Objem finančních prostředků na tento rok na financování sociálních služeb byl ve výši 193 398 tis. Kč.  </w:t>
      </w:r>
      <w:r w:rsidR="004765C2">
        <w:rPr>
          <w:rFonts w:cstheme="minorHAnsi"/>
        </w:rPr>
        <w:t xml:space="preserve">Financování sociálních služeb z tohoto finančního zdroje bylo rozděleno podle specifického Vyhlášení, Pravidel a Metodiky SK schválených ZK. </w:t>
      </w:r>
    </w:p>
    <w:p w:rsidR="002F22C8" w:rsidRDefault="00DF2199" w:rsidP="00B313B5">
      <w:pPr>
        <w:keepNext/>
        <w:spacing w:line="312" w:lineRule="auto"/>
      </w:pPr>
      <w:r w:rsidRPr="00134DF8">
        <w:rPr>
          <w:rFonts w:cstheme="minorHAnsi"/>
          <w:noProof/>
          <w:sz w:val="24"/>
          <w:szCs w:val="24"/>
          <w:lang w:eastAsia="cs-CZ"/>
        </w:rPr>
        <w:lastRenderedPageBreak/>
        <w:drawing>
          <wp:inline distT="0" distB="0" distL="0" distR="0">
            <wp:extent cx="6172200" cy="3257550"/>
            <wp:effectExtent l="19050" t="0" r="1905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F22C8" w:rsidRPr="006E03F8" w:rsidRDefault="00FE7142" w:rsidP="00B313B5">
      <w:pPr>
        <w:pStyle w:val="Titulek"/>
        <w:spacing w:line="312" w:lineRule="auto"/>
        <w:jc w:val="center"/>
        <w:rPr>
          <w:i w:val="0"/>
          <w:iCs w:val="0"/>
          <w:sz w:val="22"/>
          <w:szCs w:val="22"/>
        </w:rPr>
      </w:pPr>
      <w:bookmarkStart w:id="407" w:name="_Toc23344197"/>
      <w:r w:rsidRPr="006E03F8">
        <w:rPr>
          <w:b/>
          <w:i w:val="0"/>
          <w:iCs w:val="0"/>
          <w:sz w:val="22"/>
          <w:szCs w:val="22"/>
        </w:rPr>
        <w:t xml:space="preserve">Obrázek </w:t>
      </w:r>
      <w:r w:rsidR="009C2369" w:rsidRPr="006E03F8">
        <w:rPr>
          <w:b/>
          <w:i w:val="0"/>
          <w:iCs w:val="0"/>
          <w:sz w:val="22"/>
          <w:szCs w:val="22"/>
        </w:rPr>
        <w:fldChar w:fldCharType="begin"/>
      </w:r>
      <w:r w:rsidRPr="006E03F8">
        <w:rPr>
          <w:b/>
          <w:i w:val="0"/>
          <w:iCs w:val="0"/>
          <w:sz w:val="22"/>
          <w:szCs w:val="22"/>
        </w:rPr>
        <w:instrText xml:space="preserve"> SEQ Obrázek \* ARABIC </w:instrText>
      </w:r>
      <w:r w:rsidR="009C2369" w:rsidRPr="006E03F8">
        <w:rPr>
          <w:b/>
          <w:i w:val="0"/>
          <w:iCs w:val="0"/>
          <w:sz w:val="22"/>
          <w:szCs w:val="22"/>
        </w:rPr>
        <w:fldChar w:fldCharType="separate"/>
      </w:r>
      <w:r w:rsidR="004630FD">
        <w:rPr>
          <w:b/>
          <w:i w:val="0"/>
          <w:iCs w:val="0"/>
          <w:noProof/>
          <w:sz w:val="22"/>
          <w:szCs w:val="22"/>
        </w:rPr>
        <w:t>9</w:t>
      </w:r>
      <w:r w:rsidR="009C2369" w:rsidRPr="006E03F8">
        <w:rPr>
          <w:b/>
          <w:i w:val="0"/>
          <w:iCs w:val="0"/>
          <w:sz w:val="22"/>
          <w:szCs w:val="22"/>
        </w:rPr>
        <w:fldChar w:fldCharType="end"/>
      </w:r>
      <w:r w:rsidR="00B0589D" w:rsidRPr="006E03F8">
        <w:rPr>
          <w:i w:val="0"/>
          <w:iCs w:val="0"/>
          <w:sz w:val="22"/>
          <w:szCs w:val="22"/>
        </w:rPr>
        <w:t xml:space="preserve"> – </w:t>
      </w:r>
      <w:r w:rsidR="00263E8D" w:rsidRPr="006E03F8">
        <w:rPr>
          <w:i w:val="0"/>
          <w:iCs w:val="0"/>
          <w:sz w:val="22"/>
          <w:szCs w:val="22"/>
        </w:rPr>
        <w:t>Výše přiznané dotace v rámci projektů OPZ I a OPZ II (Zdroj: KÚSK)</w:t>
      </w:r>
      <w:bookmarkEnd w:id="407"/>
    </w:p>
    <w:p w:rsidR="00DF2199" w:rsidRPr="00134DF8" w:rsidRDefault="00DF2199" w:rsidP="00B313B5">
      <w:pPr>
        <w:spacing w:line="312" w:lineRule="auto"/>
        <w:rPr>
          <w:rFonts w:cstheme="minorHAnsi"/>
        </w:rPr>
      </w:pPr>
      <w:r w:rsidRPr="00134DF8">
        <w:rPr>
          <w:rFonts w:cstheme="minorHAnsi"/>
        </w:rPr>
        <w:t xml:space="preserve">V roce 2018 byl vyhlášen Humanitární fond Středočeského kraje </w:t>
      </w:r>
      <w:r w:rsidR="00A73997" w:rsidRPr="00134DF8">
        <w:rPr>
          <w:rFonts w:cstheme="minorHAnsi"/>
        </w:rPr>
        <w:t xml:space="preserve">s </w:t>
      </w:r>
      <w:r w:rsidRPr="00134DF8">
        <w:rPr>
          <w:rFonts w:cstheme="minorHAnsi"/>
        </w:rPr>
        <w:t>tematick</w:t>
      </w:r>
      <w:r w:rsidR="00A73997" w:rsidRPr="00134DF8">
        <w:rPr>
          <w:rFonts w:cstheme="minorHAnsi"/>
        </w:rPr>
        <w:t>ým</w:t>
      </w:r>
      <w:r w:rsidRPr="00134DF8">
        <w:rPr>
          <w:rFonts w:cstheme="minorHAnsi"/>
        </w:rPr>
        <w:t xml:space="preserve"> zadání</w:t>
      </w:r>
      <w:r w:rsidR="00A73997" w:rsidRPr="00134DF8">
        <w:rPr>
          <w:rFonts w:cstheme="minorHAnsi"/>
        </w:rPr>
        <w:t>m</w:t>
      </w:r>
      <w:r w:rsidRPr="00134DF8">
        <w:rPr>
          <w:rFonts w:cstheme="minorHAnsi"/>
        </w:rPr>
        <w:t xml:space="preserve"> Sociální oblast. Humanitární fond byl tvořen z přebytků hospodaření z minulých let, příjmů běžného roku, které nejsou určeny k</w:t>
      </w:r>
      <w:r w:rsidR="00197C1F">
        <w:rPr>
          <w:rFonts w:cstheme="minorHAnsi"/>
        </w:rPr>
        <w:t> </w:t>
      </w:r>
      <w:r w:rsidRPr="00134DF8">
        <w:rPr>
          <w:rFonts w:cstheme="minorHAnsi"/>
        </w:rPr>
        <w:t xml:space="preserve">využití v běžném roce a převodu prostředků z rozpočtu během roku do účelových peněžních fondů Středočeského kraje. Prostředky fondu se určují dle ustanovení § 19 zákona č. 250/2000 Sb., a v souladu s věcnou náplní grantového řízení, schválenou Radou Středočeského kraje na jednotlivé grantové řízení a použití prostředků dle odst. 1 podléhá v souladu s ustanoveními zákona č. 129/2000 Sb., souhlasu Rady kraje, nebo Zastupitelstva kraje.  V roce 2018 bylo rozděleno 35 000 tis. Kč. Celkem bylo přijato 130 žádostí a vyhověno 69 žádostem. Detailnější rozbor je uveden v tabulce č. </w:t>
      </w:r>
      <w:r w:rsidR="000C5E3B">
        <w:rPr>
          <w:rFonts w:cstheme="minorHAnsi"/>
        </w:rPr>
        <w:t>20</w:t>
      </w:r>
      <w:r w:rsidRPr="00134DF8">
        <w:rPr>
          <w:rFonts w:cstheme="minorHAnsi"/>
        </w:rPr>
        <w:t>.</w:t>
      </w:r>
    </w:p>
    <w:p w:rsidR="00DF2199" w:rsidRPr="00134DF8" w:rsidRDefault="00DF2199" w:rsidP="00B313B5">
      <w:pPr>
        <w:spacing w:line="312" w:lineRule="auto"/>
        <w:rPr>
          <w:rFonts w:cstheme="minorHAnsi"/>
        </w:rPr>
      </w:pPr>
      <w:r w:rsidRPr="00134DF8">
        <w:rPr>
          <w:rFonts w:cstheme="minorHAnsi"/>
        </w:rPr>
        <w:t>V tomto roce SK taktéž pověřoval poskytovatele sociálních služeb v souladu s Rozhodnutím Komise ze dne 20.</w:t>
      </w:r>
      <w:r w:rsidR="00197C1F">
        <w:rPr>
          <w:rFonts w:cstheme="minorHAnsi"/>
        </w:rPr>
        <w:t> </w:t>
      </w:r>
      <w:r w:rsidRPr="00134DF8">
        <w:rPr>
          <w:rFonts w:cstheme="minorHAnsi"/>
        </w:rPr>
        <w:t xml:space="preserve">prosince 2011 o použití čl. 106 odst. 2 Smlouvy o fungování Evropské unie na státní podporu ve formě vyrovnávací platby za závazek veřejné služby udělené určitým podnikům pověřeným poskytováním služeb obecného hospodářského zájmu 2012/21/EU </w:t>
      </w:r>
      <w:r w:rsidR="00184511" w:rsidRPr="00184511">
        <w:rPr>
          <w:rFonts w:cstheme="minorHAnsi"/>
        </w:rPr>
        <w:t>poskytováním služeb obecného hospodářského zájmu</w:t>
      </w:r>
      <w:r w:rsidRPr="00134DF8">
        <w:rPr>
          <w:rFonts w:cstheme="minorHAnsi"/>
        </w:rPr>
        <w:t xml:space="preserve"> (dále </w:t>
      </w:r>
      <w:r w:rsidR="00483524" w:rsidRPr="00134DF8">
        <w:rPr>
          <w:rFonts w:cstheme="minorHAnsi"/>
        </w:rPr>
        <w:t xml:space="preserve">též </w:t>
      </w:r>
      <w:r w:rsidRPr="00134DF8">
        <w:rPr>
          <w:rFonts w:cstheme="minorHAnsi"/>
        </w:rPr>
        <w:t xml:space="preserve">SOHZ). </w:t>
      </w:r>
      <w:r w:rsidR="00184511" w:rsidRPr="00184511">
        <w:rPr>
          <w:rFonts w:cstheme="minorHAnsi"/>
        </w:rPr>
        <w:t xml:space="preserve">Smlouva </w:t>
      </w:r>
      <w:r w:rsidR="00184511" w:rsidRPr="00184511">
        <w:rPr>
          <w:rFonts w:cstheme="minorHAnsi"/>
          <w:bCs/>
        </w:rPr>
        <w:t>o pověření k poskytování služby obecného hospodářského zájmu</w:t>
      </w:r>
      <w:r w:rsidR="002F50EA" w:rsidRPr="00134DF8">
        <w:rPr>
          <w:rFonts w:cstheme="minorHAnsi"/>
          <w:bCs/>
        </w:rPr>
        <w:t xml:space="preserve"> </w:t>
      </w:r>
      <w:r w:rsidR="00A73997" w:rsidRPr="00134DF8">
        <w:rPr>
          <w:rFonts w:cstheme="minorHAnsi"/>
          <w:bCs/>
        </w:rPr>
        <w:t xml:space="preserve">byla </w:t>
      </w:r>
      <w:r w:rsidRPr="00134DF8">
        <w:rPr>
          <w:rFonts w:cstheme="minorHAnsi"/>
          <w:bCs/>
        </w:rPr>
        <w:t>uzavírána max</w:t>
      </w:r>
      <w:r w:rsidR="00D74AE2" w:rsidRPr="00134DF8">
        <w:rPr>
          <w:rFonts w:cstheme="minorHAnsi"/>
          <w:bCs/>
        </w:rPr>
        <w:t>imálně</w:t>
      </w:r>
      <w:r w:rsidRPr="00134DF8">
        <w:rPr>
          <w:rFonts w:cstheme="minorHAnsi"/>
          <w:bCs/>
        </w:rPr>
        <w:t xml:space="preserve"> na období </w:t>
      </w:r>
      <w:r w:rsidR="00D74AE2" w:rsidRPr="00134DF8">
        <w:rPr>
          <w:rFonts w:cstheme="minorHAnsi"/>
          <w:bCs/>
        </w:rPr>
        <w:t xml:space="preserve">plánu </w:t>
      </w:r>
      <w:r w:rsidRPr="00134DF8">
        <w:rPr>
          <w:rFonts w:cstheme="minorHAnsi"/>
          <w:bCs/>
        </w:rPr>
        <w:t>v souladu s výše uvedeným Rozhodnutím Komise.</w:t>
      </w:r>
    </w:p>
    <w:p w:rsidR="00DF2199" w:rsidRPr="00134DF8" w:rsidRDefault="00DF2199" w:rsidP="00B313B5">
      <w:pPr>
        <w:spacing w:line="312" w:lineRule="auto"/>
        <w:rPr>
          <w:rFonts w:cstheme="minorHAnsi"/>
        </w:rPr>
      </w:pPr>
      <w:r w:rsidRPr="00134DF8">
        <w:rPr>
          <w:rFonts w:cstheme="minorHAnsi"/>
        </w:rPr>
        <w:t xml:space="preserve">V rámci pověření byla jednotlivým poskytovatelům sociálních služeb na jednotlivé služby stanovena taktéž tzv. </w:t>
      </w:r>
      <w:r w:rsidR="00184511" w:rsidRPr="00184511">
        <w:rPr>
          <w:rFonts w:cstheme="minorHAnsi"/>
          <w:bCs/>
        </w:rPr>
        <w:t>vyrovnávací platba</w:t>
      </w:r>
      <w:r w:rsidRPr="00134DF8">
        <w:rPr>
          <w:rFonts w:cstheme="minorHAnsi"/>
        </w:rPr>
        <w:t>. Poskytovatel sociálních služeb předlož</w:t>
      </w:r>
      <w:r w:rsidR="00D74AE2" w:rsidRPr="00134DF8">
        <w:rPr>
          <w:rFonts w:cstheme="minorHAnsi"/>
        </w:rPr>
        <w:t>í</w:t>
      </w:r>
      <w:r w:rsidRPr="00134DF8">
        <w:rPr>
          <w:rFonts w:cstheme="minorHAnsi"/>
        </w:rPr>
        <w:t xml:space="preserve"> do stanoveného data vyúčtování výše této vyrovnávací platby</w:t>
      </w:r>
      <w:r w:rsidR="00184511" w:rsidRPr="00184511">
        <w:rPr>
          <w:rFonts w:cstheme="minorHAnsi"/>
        </w:rPr>
        <w:t>.</w:t>
      </w:r>
    </w:p>
    <w:p w:rsidR="00E572C1" w:rsidRPr="005B22BC" w:rsidRDefault="00DF2199" w:rsidP="00B313B5">
      <w:pPr>
        <w:spacing w:line="312" w:lineRule="auto"/>
        <w:rPr>
          <w:rFonts w:cstheme="minorHAnsi"/>
        </w:rPr>
      </w:pPr>
      <w:r w:rsidRPr="00134DF8">
        <w:rPr>
          <w:rFonts w:cstheme="minorHAnsi"/>
        </w:rPr>
        <w:t xml:space="preserve">Dále je přílohou finanční </w:t>
      </w:r>
      <w:r w:rsidRPr="005B22BC">
        <w:rPr>
          <w:rFonts w:cstheme="minorHAnsi"/>
        </w:rPr>
        <w:t>části SPRSS SK tabulka č.</w:t>
      </w:r>
      <w:r w:rsidR="005B22BC" w:rsidRPr="005B22BC">
        <w:rPr>
          <w:rFonts w:cstheme="minorHAnsi"/>
        </w:rPr>
        <w:t xml:space="preserve"> 1</w:t>
      </w:r>
      <w:r w:rsidR="00BF6D5D">
        <w:rPr>
          <w:rFonts w:cstheme="minorHAnsi"/>
        </w:rPr>
        <w:t>5</w:t>
      </w:r>
      <w:r w:rsidR="00A73997" w:rsidRPr="005B22BC">
        <w:rPr>
          <w:rFonts w:cstheme="minorHAnsi"/>
        </w:rPr>
        <w:t>,</w:t>
      </w:r>
      <w:r w:rsidRPr="005B22BC">
        <w:rPr>
          <w:rFonts w:cstheme="minorHAnsi"/>
        </w:rPr>
        <w:t xml:space="preserve"> ve které jsou uvedeny předpokládané náklady poskytovatelů sociálních služeb na konkrétní službu, maximální a optimální návrh dotace, výše poskytnuté dotace v I.</w:t>
      </w:r>
      <w:r w:rsidR="00197C1F">
        <w:rPr>
          <w:rFonts w:cstheme="minorHAnsi"/>
        </w:rPr>
        <w:t> </w:t>
      </w:r>
      <w:r w:rsidRPr="005B22BC">
        <w:rPr>
          <w:rFonts w:cstheme="minorHAnsi"/>
        </w:rPr>
        <w:t>kole. Zároveň je uvedena dotace v rámci projektů „Podpora vybraných druhů sociálních služeb ve Středočeském kraji“.</w:t>
      </w:r>
    </w:p>
    <w:p w:rsidR="00E572C1" w:rsidRDefault="00DF2199" w:rsidP="00B313B5">
      <w:pPr>
        <w:spacing w:line="312" w:lineRule="auto"/>
        <w:rPr>
          <w:rFonts w:cstheme="minorHAnsi"/>
        </w:rPr>
      </w:pPr>
      <w:r w:rsidRPr="005B22BC">
        <w:rPr>
          <w:rFonts w:cstheme="minorHAnsi"/>
        </w:rPr>
        <w:lastRenderedPageBreak/>
        <w:t xml:space="preserve">V příloze finanční části SPRSS SK tabulce č. </w:t>
      </w:r>
      <w:r w:rsidR="005B22BC" w:rsidRPr="005B22BC">
        <w:rPr>
          <w:rFonts w:cstheme="minorHAnsi"/>
        </w:rPr>
        <w:t>1</w:t>
      </w:r>
      <w:r w:rsidR="00807DA6">
        <w:rPr>
          <w:rFonts w:cstheme="minorHAnsi"/>
        </w:rPr>
        <w:t>7</w:t>
      </w:r>
      <w:r w:rsidRPr="005B22BC">
        <w:rPr>
          <w:rFonts w:cstheme="minorHAnsi"/>
        </w:rPr>
        <w:t xml:space="preserve"> jsou dále uvedeny jednotlivé zdroje financování</w:t>
      </w:r>
      <w:r w:rsidR="00263E8D" w:rsidRPr="005B22BC">
        <w:rPr>
          <w:rFonts w:cstheme="minorHAnsi"/>
        </w:rPr>
        <w:t xml:space="preserve"> </w:t>
      </w:r>
      <w:r w:rsidRPr="005B22BC">
        <w:rPr>
          <w:rFonts w:cstheme="minorHAnsi"/>
        </w:rPr>
        <w:t>(tj. dotace od</w:t>
      </w:r>
      <w:r w:rsidR="00197C1F">
        <w:rPr>
          <w:rFonts w:cstheme="minorHAnsi"/>
        </w:rPr>
        <w:t> </w:t>
      </w:r>
      <w:r w:rsidRPr="005B22BC">
        <w:rPr>
          <w:rFonts w:cstheme="minorHAnsi"/>
        </w:rPr>
        <w:t>MPSV, příspěvek od úřadu práce, dotace od obcí</w:t>
      </w:r>
      <w:r w:rsidRPr="00134DF8">
        <w:rPr>
          <w:rFonts w:cstheme="minorHAnsi"/>
        </w:rPr>
        <w:t>, příspěvek od zřizovatele obec/kraj, úhrady od uživatelů služby, fondy zdravotních pojišťoven, resorty státní správy, dotace od krajů, strukturální fondy a jiné zdroje) pro jednotlivé druhy a jednotlivé skupiny sociální služeb ve Středočeském kraji pro rok 2018. Údaje vychází ze</w:t>
      </w:r>
      <w:r w:rsidR="00197C1F">
        <w:rPr>
          <w:rFonts w:cstheme="minorHAnsi"/>
        </w:rPr>
        <w:t> </w:t>
      </w:r>
      <w:r w:rsidRPr="00134DF8">
        <w:rPr>
          <w:rFonts w:cstheme="minorHAnsi"/>
        </w:rPr>
        <w:t>žádostí na dotaci pro rok 2018.</w:t>
      </w:r>
    </w:p>
    <w:p w:rsidR="00E572C1" w:rsidRDefault="00E572C1" w:rsidP="00B313B5">
      <w:pPr>
        <w:spacing w:line="312" w:lineRule="auto"/>
        <w:rPr>
          <w:rFonts w:cstheme="minorHAnsi"/>
        </w:rPr>
      </w:pPr>
    </w:p>
    <w:p w:rsidR="002F22C8" w:rsidRDefault="00DF2199" w:rsidP="00B313B5">
      <w:pPr>
        <w:keepNext/>
        <w:spacing w:line="312" w:lineRule="auto"/>
      </w:pPr>
      <w:r w:rsidRPr="00134DF8">
        <w:rPr>
          <w:rFonts w:cstheme="minorHAnsi"/>
          <w:noProof/>
          <w:lang w:eastAsia="cs-CZ"/>
        </w:rPr>
        <w:drawing>
          <wp:inline distT="0" distB="0" distL="0" distR="0">
            <wp:extent cx="6204329" cy="3099786"/>
            <wp:effectExtent l="19050" t="0" r="25021" b="5364"/>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22C8" w:rsidRPr="006E03F8" w:rsidRDefault="00FE7142" w:rsidP="00B313B5">
      <w:pPr>
        <w:pStyle w:val="Titulek"/>
        <w:spacing w:line="312" w:lineRule="auto"/>
        <w:jc w:val="center"/>
        <w:rPr>
          <w:rFonts w:cstheme="minorHAnsi"/>
          <w:i w:val="0"/>
          <w:iCs w:val="0"/>
          <w:sz w:val="22"/>
          <w:szCs w:val="22"/>
        </w:rPr>
      </w:pPr>
      <w:bookmarkStart w:id="408" w:name="_Toc23344198"/>
      <w:r w:rsidRPr="006E03F8">
        <w:rPr>
          <w:b/>
          <w:i w:val="0"/>
          <w:iCs w:val="0"/>
          <w:sz w:val="22"/>
          <w:szCs w:val="22"/>
        </w:rPr>
        <w:t xml:space="preserve">Obrázek </w:t>
      </w:r>
      <w:r w:rsidR="009C2369" w:rsidRPr="006E03F8">
        <w:rPr>
          <w:b/>
          <w:i w:val="0"/>
          <w:iCs w:val="0"/>
          <w:sz w:val="22"/>
          <w:szCs w:val="22"/>
        </w:rPr>
        <w:fldChar w:fldCharType="begin"/>
      </w:r>
      <w:r w:rsidRPr="006E03F8">
        <w:rPr>
          <w:b/>
          <w:i w:val="0"/>
          <w:iCs w:val="0"/>
          <w:sz w:val="22"/>
          <w:szCs w:val="22"/>
        </w:rPr>
        <w:instrText xml:space="preserve"> SEQ Obrázek \* ARABIC </w:instrText>
      </w:r>
      <w:r w:rsidR="009C2369" w:rsidRPr="006E03F8">
        <w:rPr>
          <w:b/>
          <w:i w:val="0"/>
          <w:iCs w:val="0"/>
          <w:sz w:val="22"/>
          <w:szCs w:val="22"/>
        </w:rPr>
        <w:fldChar w:fldCharType="separate"/>
      </w:r>
      <w:r w:rsidR="004630FD">
        <w:rPr>
          <w:b/>
          <w:i w:val="0"/>
          <w:iCs w:val="0"/>
          <w:noProof/>
          <w:sz w:val="22"/>
          <w:szCs w:val="22"/>
        </w:rPr>
        <w:t>10</w:t>
      </w:r>
      <w:r w:rsidR="009C2369" w:rsidRPr="006E03F8">
        <w:rPr>
          <w:b/>
          <w:i w:val="0"/>
          <w:iCs w:val="0"/>
          <w:sz w:val="22"/>
          <w:szCs w:val="22"/>
        </w:rPr>
        <w:fldChar w:fldCharType="end"/>
      </w:r>
      <w:r w:rsidR="00B0589D" w:rsidRPr="006E03F8">
        <w:rPr>
          <w:b/>
          <w:i w:val="0"/>
          <w:iCs w:val="0"/>
          <w:sz w:val="22"/>
          <w:szCs w:val="22"/>
        </w:rPr>
        <w:t xml:space="preserve"> </w:t>
      </w:r>
      <w:r w:rsidR="00B0589D" w:rsidRPr="006E03F8">
        <w:rPr>
          <w:i w:val="0"/>
          <w:iCs w:val="0"/>
          <w:sz w:val="22"/>
          <w:szCs w:val="22"/>
        </w:rPr>
        <w:t>–</w:t>
      </w:r>
      <w:r w:rsidR="00263E8D" w:rsidRPr="006E03F8">
        <w:rPr>
          <w:i w:val="0"/>
          <w:iCs w:val="0"/>
          <w:sz w:val="22"/>
          <w:szCs w:val="22"/>
        </w:rPr>
        <w:t xml:space="preserve"> Struktura zdrojů financování sociálních služeb v roce 2018 (</w:t>
      </w:r>
      <w:r w:rsidR="00263E8D" w:rsidRPr="006E03F8">
        <w:rPr>
          <w:i w:val="0"/>
          <w:iCs w:val="0"/>
          <w:noProof/>
          <w:sz w:val="22"/>
          <w:szCs w:val="22"/>
        </w:rPr>
        <w:t>Zdroj: KÚSK)</w:t>
      </w:r>
      <w:bookmarkEnd w:id="408"/>
    </w:p>
    <w:p w:rsidR="00E572C1" w:rsidRDefault="00DF2199" w:rsidP="00B313B5">
      <w:pPr>
        <w:spacing w:line="312" w:lineRule="auto"/>
        <w:rPr>
          <w:rFonts w:cstheme="minorHAnsi"/>
        </w:rPr>
      </w:pPr>
      <w:r w:rsidRPr="00134DF8">
        <w:rPr>
          <w:rFonts w:cstheme="minorHAnsi"/>
        </w:rPr>
        <w:t xml:space="preserve">V příloze finanční části SPRSS </w:t>
      </w:r>
      <w:r w:rsidRPr="005B22BC">
        <w:rPr>
          <w:rFonts w:cstheme="minorHAnsi"/>
        </w:rPr>
        <w:t xml:space="preserve">SK </w:t>
      </w:r>
      <w:r w:rsidR="00A73997" w:rsidRPr="005B22BC">
        <w:rPr>
          <w:rFonts w:cstheme="minorHAnsi"/>
        </w:rPr>
        <w:t xml:space="preserve">v </w:t>
      </w:r>
      <w:r w:rsidRPr="005B22BC">
        <w:rPr>
          <w:rFonts w:cstheme="minorHAnsi"/>
        </w:rPr>
        <w:t xml:space="preserve">tabulce č. </w:t>
      </w:r>
      <w:r w:rsidR="005B22BC" w:rsidRPr="005B22BC">
        <w:rPr>
          <w:rFonts w:cstheme="minorHAnsi"/>
        </w:rPr>
        <w:t>1</w:t>
      </w:r>
      <w:r w:rsidR="00807DA6">
        <w:rPr>
          <w:rFonts w:cstheme="minorHAnsi"/>
        </w:rPr>
        <w:t>9</w:t>
      </w:r>
      <w:r w:rsidRPr="005B22BC">
        <w:rPr>
          <w:rFonts w:cstheme="minorHAnsi"/>
        </w:rPr>
        <w:t xml:space="preserve"> jsou dále</w:t>
      </w:r>
      <w:r w:rsidRPr="00134DF8">
        <w:rPr>
          <w:rFonts w:cstheme="minorHAnsi"/>
        </w:rPr>
        <w:t xml:space="preserve"> uvedeny předpokládané náklady a předpokládané veřejné zdroje pro jednotlivé druhy a jednotlivé skupiny sociální služeb ve Středočeském kraji pro rok 2018. Údaje vychází ze žádostí na dotaci pro rok 2018.</w:t>
      </w:r>
    </w:p>
    <w:p w:rsidR="00E572C1" w:rsidRDefault="00DD7384" w:rsidP="00B313B5">
      <w:pPr>
        <w:pStyle w:val="Nadpis3"/>
        <w:spacing w:line="312" w:lineRule="auto"/>
      </w:pPr>
      <w:bookmarkStart w:id="409" w:name="_Toc20575703"/>
      <w:bookmarkStart w:id="410" w:name="_Toc20575883"/>
      <w:r>
        <w:t>Rok</w:t>
      </w:r>
      <w:r w:rsidR="00184511" w:rsidRPr="00184511">
        <w:t xml:space="preserve"> 2019</w:t>
      </w:r>
      <w:bookmarkEnd w:id="409"/>
      <w:bookmarkEnd w:id="410"/>
      <w:r w:rsidR="00184511" w:rsidRPr="00184511">
        <w:t xml:space="preserve"> </w:t>
      </w:r>
    </w:p>
    <w:p w:rsidR="00DF2199" w:rsidRPr="00134DF8" w:rsidRDefault="00DF2199" w:rsidP="00B313B5">
      <w:pPr>
        <w:spacing w:line="312" w:lineRule="auto"/>
        <w:rPr>
          <w:rFonts w:cstheme="minorHAnsi"/>
        </w:rPr>
      </w:pPr>
      <w:r w:rsidRPr="00134DF8">
        <w:rPr>
          <w:rFonts w:cstheme="minorHAnsi"/>
        </w:rPr>
        <w:t xml:space="preserve">Na rok 2019 žádal SK o dotaci na poskytování sociálních služeb ve výši 1,844 mld. Kč. Tato částka byla stanovena s ohledem na zveřejněnou Metodiku MPSV ČR a s ohledem na žádosti o dotaci poskytovatelů sociálních služeb na rok 2018. </w:t>
      </w:r>
    </w:p>
    <w:p w:rsidR="00E572C1" w:rsidRDefault="00DF2199" w:rsidP="00B313B5">
      <w:pPr>
        <w:spacing w:line="312" w:lineRule="auto"/>
        <w:rPr>
          <w:rFonts w:cstheme="minorHAnsi"/>
        </w:rPr>
      </w:pPr>
      <w:r w:rsidRPr="00B62303">
        <w:rPr>
          <w:rFonts w:cstheme="minorHAnsi"/>
        </w:rPr>
        <w:t>Na rok 2019 bylo podáno</w:t>
      </w:r>
      <w:r w:rsidRPr="00134DF8">
        <w:rPr>
          <w:rFonts w:cstheme="minorHAnsi"/>
        </w:rPr>
        <w:t xml:space="preserve"> 496 žádostí o dotaci od poskytovatelů sociálních služeb v celkové výši</w:t>
      </w:r>
      <w:r w:rsidR="00263E8D">
        <w:rPr>
          <w:rFonts w:cstheme="minorHAnsi"/>
        </w:rPr>
        <w:t xml:space="preserve"> </w:t>
      </w:r>
      <w:r w:rsidRPr="00134DF8">
        <w:rPr>
          <w:rFonts w:cstheme="minorHAnsi"/>
        </w:rPr>
        <w:t>2 035 404 tis. Kč. Středočeský kraj obdržel na základě Rozhodnutí o poskytnutí dotace z kapitoly 313</w:t>
      </w:r>
      <w:r w:rsidR="00B0589D">
        <w:rPr>
          <w:rFonts w:cstheme="minorHAnsi"/>
        </w:rPr>
        <w:t xml:space="preserve"> – </w:t>
      </w:r>
      <w:r w:rsidRPr="00134DF8">
        <w:rPr>
          <w:rFonts w:cstheme="minorHAnsi"/>
        </w:rPr>
        <w:t xml:space="preserve"> MPSV státního rozpočtu na rok 2019 ze dne 11. 1. 2019 od MPSV ČR částku 1 653 120 tis. Kč.</w:t>
      </w:r>
    </w:p>
    <w:p w:rsidR="00E572C1" w:rsidRDefault="00DF2199" w:rsidP="00B313B5">
      <w:pPr>
        <w:spacing w:line="312" w:lineRule="auto"/>
        <w:rPr>
          <w:rFonts w:cstheme="minorHAnsi"/>
        </w:rPr>
      </w:pPr>
      <w:r w:rsidRPr="00134DF8">
        <w:rPr>
          <w:rFonts w:cstheme="minorHAnsi"/>
        </w:rPr>
        <w:lastRenderedPageBreak/>
        <w:t xml:space="preserve">Optimální návrh dotace a reálná výše dotace byla vypočtena na základě předem určených a schválených Pravidel dotačního řízení pro daný rok. </w:t>
      </w:r>
      <w:r w:rsidRPr="00134DF8">
        <w:rPr>
          <w:rFonts w:cstheme="minorHAnsi"/>
          <w:bCs/>
        </w:rPr>
        <w:t>V roce 2019 byly podpořeny sociální služby</w:t>
      </w:r>
      <w:r w:rsidRPr="00134DF8">
        <w:rPr>
          <w:rFonts w:cstheme="minorHAnsi"/>
        </w:rPr>
        <w:t xml:space="preserve"> uvedené v </w:t>
      </w:r>
      <w:r w:rsidR="00583886">
        <w:rPr>
          <w:rFonts w:cstheme="minorHAnsi"/>
          <w:iCs/>
        </w:rPr>
        <w:t>příloze</w:t>
      </w:r>
      <w:r w:rsidR="00263E8D">
        <w:rPr>
          <w:rFonts w:cstheme="minorHAnsi"/>
          <w:iCs/>
        </w:rPr>
        <w:t xml:space="preserve"> </w:t>
      </w:r>
      <w:r w:rsidRPr="00134DF8">
        <w:rPr>
          <w:rFonts w:cstheme="minorHAnsi"/>
          <w:iCs/>
        </w:rPr>
        <w:t>č. 4 SPRSS platného pro období 2015 až 2019 – Síť SK pro rok 2019</w:t>
      </w:r>
      <w:r w:rsidRPr="00134DF8">
        <w:rPr>
          <w:rFonts w:cstheme="minorHAnsi"/>
        </w:rPr>
        <w:t>. Jedná se o sociální služby se symbolem +/+.</w:t>
      </w:r>
      <w:r w:rsidR="00B62303">
        <w:rPr>
          <w:rStyle w:val="Znakapoznpodarou"/>
          <w:rFonts w:cstheme="minorHAnsi"/>
        </w:rPr>
        <w:footnoteReference w:id="41"/>
      </w:r>
    </w:p>
    <w:p w:rsidR="00E572C1" w:rsidRDefault="00DF2199" w:rsidP="00B313B5">
      <w:pPr>
        <w:spacing w:line="312" w:lineRule="auto"/>
        <w:rPr>
          <w:rFonts w:cstheme="minorHAnsi"/>
        </w:rPr>
      </w:pPr>
      <w:r w:rsidRPr="00134DF8">
        <w:rPr>
          <w:rFonts w:cstheme="minorHAnsi"/>
        </w:rPr>
        <w:t>Reálná dotace byla v rámci I. kola ve výši 1 638 101 tis. Kč.</w:t>
      </w:r>
    </w:p>
    <w:tbl>
      <w:tblPr>
        <w:tblW w:w="10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75"/>
        <w:gridCol w:w="3193"/>
      </w:tblGrid>
      <w:tr w:rsidR="00DF2199" w:rsidRPr="00134DF8" w:rsidTr="0050465C">
        <w:trPr>
          <w:trHeight w:val="488"/>
          <w:jc w:val="center"/>
        </w:trPr>
        <w:tc>
          <w:tcPr>
            <w:tcW w:w="6875" w:type="dxa"/>
            <w:shd w:val="clear" w:color="000000" w:fill="CCFFCC"/>
            <w:vAlign w:val="center"/>
            <w:hideMark/>
          </w:tcPr>
          <w:p w:rsidR="002F22C8" w:rsidRDefault="00FE7142" w:rsidP="00B313B5">
            <w:pPr>
              <w:spacing w:line="312" w:lineRule="auto"/>
              <w:jc w:val="center"/>
              <w:rPr>
                <w:rFonts w:cstheme="minorHAnsi"/>
                <w:b/>
                <w:lang w:eastAsia="cs-CZ"/>
              </w:rPr>
            </w:pPr>
            <w:r w:rsidRPr="00FE7142">
              <w:rPr>
                <w:rFonts w:cstheme="minorHAnsi"/>
                <w:b/>
                <w:lang w:eastAsia="cs-CZ"/>
              </w:rPr>
              <w:t>Skupiny služeb</w:t>
            </w:r>
          </w:p>
        </w:tc>
        <w:tc>
          <w:tcPr>
            <w:tcW w:w="3193" w:type="dxa"/>
            <w:shd w:val="clear" w:color="000000" w:fill="CCFFCC"/>
            <w:vAlign w:val="center"/>
            <w:hideMark/>
          </w:tcPr>
          <w:p w:rsidR="002F22C8" w:rsidRDefault="00FE7142" w:rsidP="00B313B5">
            <w:pPr>
              <w:spacing w:line="312" w:lineRule="auto"/>
              <w:jc w:val="center"/>
              <w:rPr>
                <w:rFonts w:cstheme="minorHAnsi"/>
                <w:b/>
                <w:lang w:eastAsia="cs-CZ"/>
              </w:rPr>
            </w:pPr>
            <w:r w:rsidRPr="00FE7142">
              <w:rPr>
                <w:rFonts w:cstheme="minorHAnsi"/>
                <w:b/>
                <w:lang w:eastAsia="cs-CZ"/>
              </w:rPr>
              <w:t>Státní dotace (</w:t>
            </w:r>
            <w:r w:rsidRPr="00FE7142">
              <w:rPr>
                <w:rFonts w:cstheme="minorHAnsi"/>
                <w:b/>
              </w:rPr>
              <w:t>v tis. Kč)</w:t>
            </w:r>
          </w:p>
        </w:tc>
      </w:tr>
      <w:tr w:rsidR="00DF2199" w:rsidRPr="00134DF8" w:rsidTr="0050465C">
        <w:trPr>
          <w:trHeight w:val="405"/>
          <w:jc w:val="center"/>
        </w:trPr>
        <w:tc>
          <w:tcPr>
            <w:tcW w:w="6875" w:type="dxa"/>
            <w:shd w:val="clear" w:color="000000" w:fill="FFFFFF"/>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SLUŽBY SOCIÁLNÍ PÉČE</w:t>
            </w:r>
          </w:p>
        </w:tc>
        <w:tc>
          <w:tcPr>
            <w:tcW w:w="3193" w:type="dxa"/>
            <w:shd w:val="clear" w:color="auto" w:fill="auto"/>
            <w:vAlign w:val="center"/>
          </w:tcPr>
          <w:p w:rsidR="002F22C8" w:rsidRDefault="00DF2199" w:rsidP="00B313B5">
            <w:pPr>
              <w:spacing w:line="312" w:lineRule="auto"/>
              <w:jc w:val="right"/>
              <w:rPr>
                <w:rFonts w:cstheme="minorHAnsi"/>
                <w:lang w:eastAsia="cs-CZ"/>
              </w:rPr>
            </w:pPr>
            <w:r w:rsidRPr="00134DF8">
              <w:rPr>
                <w:rFonts w:cstheme="minorHAnsi"/>
                <w:lang w:eastAsia="cs-CZ"/>
              </w:rPr>
              <w:t>1 462 972</w:t>
            </w:r>
          </w:p>
        </w:tc>
      </w:tr>
      <w:tr w:rsidR="00DF2199" w:rsidRPr="00134DF8" w:rsidTr="0050465C">
        <w:trPr>
          <w:trHeight w:val="405"/>
          <w:jc w:val="center"/>
        </w:trPr>
        <w:tc>
          <w:tcPr>
            <w:tcW w:w="6875" w:type="dxa"/>
            <w:shd w:val="clear" w:color="000000" w:fill="FFFFFF"/>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SLUŽBY SOCIÁLNÍ PREVENCE</w:t>
            </w:r>
          </w:p>
        </w:tc>
        <w:tc>
          <w:tcPr>
            <w:tcW w:w="3193" w:type="dxa"/>
            <w:shd w:val="clear" w:color="auto" w:fill="auto"/>
            <w:vAlign w:val="center"/>
          </w:tcPr>
          <w:p w:rsidR="002F22C8" w:rsidRDefault="00DF2199" w:rsidP="00B313B5">
            <w:pPr>
              <w:spacing w:line="312" w:lineRule="auto"/>
              <w:jc w:val="right"/>
              <w:rPr>
                <w:rFonts w:cstheme="minorHAnsi"/>
                <w:lang w:eastAsia="cs-CZ"/>
              </w:rPr>
            </w:pPr>
            <w:r w:rsidRPr="00134DF8">
              <w:rPr>
                <w:rFonts w:cstheme="minorHAnsi"/>
                <w:lang w:eastAsia="cs-CZ"/>
              </w:rPr>
              <w:t>135 091</w:t>
            </w:r>
          </w:p>
        </w:tc>
      </w:tr>
      <w:tr w:rsidR="00DF2199" w:rsidRPr="00134DF8" w:rsidTr="0050465C">
        <w:trPr>
          <w:trHeight w:val="405"/>
          <w:jc w:val="center"/>
        </w:trPr>
        <w:tc>
          <w:tcPr>
            <w:tcW w:w="6875" w:type="dxa"/>
            <w:shd w:val="clear" w:color="000000" w:fill="FFFFFF"/>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SOCIÁLNÍ PORADENSTVÍ</w:t>
            </w:r>
          </w:p>
        </w:tc>
        <w:tc>
          <w:tcPr>
            <w:tcW w:w="3193" w:type="dxa"/>
            <w:shd w:val="clear" w:color="auto" w:fill="auto"/>
            <w:vAlign w:val="center"/>
          </w:tcPr>
          <w:p w:rsidR="002F22C8" w:rsidRDefault="00DF2199" w:rsidP="00B313B5">
            <w:pPr>
              <w:spacing w:line="312" w:lineRule="auto"/>
              <w:jc w:val="right"/>
              <w:rPr>
                <w:rFonts w:cstheme="minorHAnsi"/>
                <w:lang w:eastAsia="cs-CZ"/>
              </w:rPr>
            </w:pPr>
            <w:r w:rsidRPr="00134DF8">
              <w:rPr>
                <w:rFonts w:cstheme="minorHAnsi"/>
                <w:lang w:eastAsia="cs-CZ"/>
              </w:rPr>
              <w:t>40 038</w:t>
            </w:r>
          </w:p>
        </w:tc>
      </w:tr>
      <w:tr w:rsidR="00DF2199" w:rsidRPr="00134DF8" w:rsidTr="0050465C">
        <w:trPr>
          <w:trHeight w:val="405"/>
          <w:jc w:val="center"/>
        </w:trPr>
        <w:tc>
          <w:tcPr>
            <w:tcW w:w="6875" w:type="dxa"/>
            <w:shd w:val="clear" w:color="000000" w:fill="FFFF99"/>
            <w:vAlign w:val="center"/>
            <w:hideMark/>
          </w:tcPr>
          <w:p w:rsidR="00DF2199" w:rsidRPr="00263E8D" w:rsidRDefault="00FE7142" w:rsidP="00B313B5">
            <w:pPr>
              <w:spacing w:line="312" w:lineRule="auto"/>
              <w:rPr>
                <w:rFonts w:cstheme="minorHAnsi"/>
                <w:b/>
                <w:lang w:eastAsia="cs-CZ"/>
              </w:rPr>
            </w:pPr>
            <w:r w:rsidRPr="00FE7142">
              <w:rPr>
                <w:rFonts w:cstheme="minorHAnsi"/>
                <w:b/>
                <w:lang w:eastAsia="cs-CZ"/>
              </w:rPr>
              <w:t>CELKEM</w:t>
            </w:r>
          </w:p>
        </w:tc>
        <w:tc>
          <w:tcPr>
            <w:tcW w:w="3193" w:type="dxa"/>
            <w:shd w:val="clear" w:color="000000" w:fill="FFFF99"/>
            <w:vAlign w:val="center"/>
          </w:tcPr>
          <w:p w:rsidR="002F22C8" w:rsidRDefault="00FE7142" w:rsidP="00B313B5">
            <w:pPr>
              <w:spacing w:line="312" w:lineRule="auto"/>
              <w:jc w:val="right"/>
              <w:rPr>
                <w:rFonts w:cstheme="minorHAnsi"/>
                <w:b/>
                <w:lang w:eastAsia="cs-CZ"/>
              </w:rPr>
            </w:pPr>
            <w:r w:rsidRPr="00FE7142">
              <w:rPr>
                <w:rFonts w:cstheme="minorHAnsi"/>
                <w:b/>
                <w:lang w:eastAsia="cs-CZ"/>
              </w:rPr>
              <w:t>1 638 101</w:t>
            </w:r>
          </w:p>
        </w:tc>
      </w:tr>
    </w:tbl>
    <w:p w:rsidR="00263E8D" w:rsidRPr="006E03F8" w:rsidRDefault="00263E8D" w:rsidP="00B313B5">
      <w:pPr>
        <w:pStyle w:val="Titulek"/>
        <w:spacing w:line="312" w:lineRule="auto"/>
        <w:jc w:val="center"/>
        <w:rPr>
          <w:i w:val="0"/>
          <w:iCs w:val="0"/>
          <w:sz w:val="22"/>
          <w:szCs w:val="22"/>
        </w:rPr>
      </w:pPr>
      <w:bookmarkStart w:id="411" w:name="_Toc23751519"/>
      <w:r w:rsidRPr="006E03F8">
        <w:rPr>
          <w:b/>
          <w:i w:val="0"/>
          <w:iCs w:val="0"/>
          <w:sz w:val="22"/>
          <w:szCs w:val="22"/>
        </w:rPr>
        <w:t xml:space="preserve">Tabulka </w:t>
      </w:r>
      <w:r w:rsidR="00D406A2">
        <w:rPr>
          <w:b/>
          <w:i w:val="0"/>
          <w:iCs w:val="0"/>
          <w:sz w:val="22"/>
          <w:szCs w:val="22"/>
        </w:rPr>
        <w:fldChar w:fldCharType="begin"/>
      </w:r>
      <w:r w:rsidR="00D406A2">
        <w:rPr>
          <w:b/>
          <w:i w:val="0"/>
          <w:iCs w:val="0"/>
          <w:sz w:val="22"/>
          <w:szCs w:val="22"/>
        </w:rPr>
        <w:instrText xml:space="preserve"> SEQ Tabulka \* ARABIC </w:instrText>
      </w:r>
      <w:r w:rsidR="00D406A2">
        <w:rPr>
          <w:b/>
          <w:i w:val="0"/>
          <w:iCs w:val="0"/>
          <w:sz w:val="22"/>
          <w:szCs w:val="22"/>
        </w:rPr>
        <w:fldChar w:fldCharType="separate"/>
      </w:r>
      <w:r w:rsidR="004630FD">
        <w:rPr>
          <w:b/>
          <w:i w:val="0"/>
          <w:iCs w:val="0"/>
          <w:noProof/>
          <w:sz w:val="22"/>
          <w:szCs w:val="22"/>
        </w:rPr>
        <w:t>13</w:t>
      </w:r>
      <w:r w:rsidR="00D406A2">
        <w:rPr>
          <w:b/>
          <w:i w:val="0"/>
          <w:iCs w:val="0"/>
          <w:sz w:val="22"/>
          <w:szCs w:val="22"/>
        </w:rPr>
        <w:fldChar w:fldCharType="end"/>
      </w:r>
      <w:r w:rsidR="00B0589D" w:rsidRPr="006E03F8">
        <w:rPr>
          <w:i w:val="0"/>
          <w:iCs w:val="0"/>
          <w:sz w:val="22"/>
          <w:szCs w:val="22"/>
        </w:rPr>
        <w:t xml:space="preserve"> – </w:t>
      </w:r>
      <w:r w:rsidR="0050465C" w:rsidRPr="006E03F8">
        <w:rPr>
          <w:i w:val="0"/>
          <w:iCs w:val="0"/>
          <w:sz w:val="22"/>
          <w:szCs w:val="22"/>
        </w:rPr>
        <w:t>Podíl jednotlivých druhů služeb na dotaci dle §101a ZSS v roce 2019</w:t>
      </w:r>
      <w:r w:rsidR="0050465C" w:rsidRPr="006E03F8">
        <w:rPr>
          <w:i w:val="0"/>
          <w:iCs w:val="0"/>
          <w:noProof/>
          <w:sz w:val="22"/>
          <w:szCs w:val="22"/>
        </w:rPr>
        <w:t xml:space="preserve"> (Zdroj: KÚSK)</w:t>
      </w:r>
      <w:bookmarkEnd w:id="411"/>
      <w:r w:rsidR="0050465C" w:rsidRPr="006E03F8">
        <w:rPr>
          <w:i w:val="0"/>
          <w:iCs w:val="0"/>
          <w:sz w:val="22"/>
          <w:szCs w:val="22"/>
        </w:rPr>
        <w:t xml:space="preserve"> </w:t>
      </w:r>
    </w:p>
    <w:p w:rsidR="00DF2199" w:rsidRPr="00134DF8" w:rsidRDefault="00DF2199" w:rsidP="00B313B5">
      <w:pPr>
        <w:spacing w:line="312" w:lineRule="auto"/>
        <w:rPr>
          <w:rFonts w:cstheme="minorHAnsi"/>
        </w:rPr>
      </w:pPr>
      <w:r w:rsidRPr="00134DF8">
        <w:rPr>
          <w:rFonts w:cstheme="minorHAnsi"/>
        </w:rPr>
        <w:t>Středočeský kraj v červnu 2019 vyhlásil mimořádný termín dotačního řízení Středočeského kraje na rok 2019, v rámci kterého byly podpořeny pouze služby nově zařazené či kapacitně navýšené služby s účinností od</w:t>
      </w:r>
      <w:r w:rsidR="00197C1F">
        <w:rPr>
          <w:rFonts w:cstheme="minorHAnsi"/>
        </w:rPr>
        <w:t> </w:t>
      </w:r>
      <w:r w:rsidRPr="00134DF8">
        <w:rPr>
          <w:rFonts w:cstheme="minorHAnsi"/>
        </w:rPr>
        <w:t>1.</w:t>
      </w:r>
      <w:r w:rsidR="000A2C4D">
        <w:rPr>
          <w:rFonts w:cstheme="minorHAnsi"/>
        </w:rPr>
        <w:t> </w:t>
      </w:r>
      <w:r w:rsidRPr="00134DF8">
        <w:rPr>
          <w:rFonts w:cstheme="minorHAnsi"/>
        </w:rPr>
        <w:t>7.</w:t>
      </w:r>
      <w:r w:rsidR="000A2C4D">
        <w:rPr>
          <w:rFonts w:cstheme="minorHAnsi"/>
        </w:rPr>
        <w:t> </w:t>
      </w:r>
      <w:r w:rsidRPr="00134DF8">
        <w:rPr>
          <w:rFonts w:cstheme="minorHAnsi"/>
        </w:rPr>
        <w:t>2019 v Síti sociálních služeb na základě schválení orgánů SK. V rámci tohoto mimořádného termínu Středočeský kraj obdržel žádosti od 15 sociálních služeb. V souladu s dokumentem Vyhlášení mimořádného termínu dotačního řízení Středočeského kraje na rok 2019 a jeho přílohami bylo vyhověno 10 žádostem v celkové výši 8 789 700 Kč.</w:t>
      </w:r>
    </w:p>
    <w:p w:rsidR="00DF2199" w:rsidRPr="00134DF8" w:rsidRDefault="00DF2199" w:rsidP="00B313B5">
      <w:pPr>
        <w:spacing w:line="312" w:lineRule="auto"/>
        <w:rPr>
          <w:rFonts w:cstheme="minorHAnsi"/>
        </w:rPr>
      </w:pPr>
      <w:r w:rsidRPr="00134DF8">
        <w:rPr>
          <w:rFonts w:cstheme="minorHAnsi"/>
        </w:rPr>
        <w:t>Na základě Vyhlášení Výzvy mimořádného dotačního řízení MPSV pro kraje a hlavní město Prahu pro rok 2019 Středočeský kraj navýšil svůj požadavek na 2 130 mld. Kč. Navýšení požadavku o 286 mil. Kč bylo reakcí na</w:t>
      </w:r>
      <w:r w:rsidR="00197C1F">
        <w:rPr>
          <w:rFonts w:cstheme="minorHAnsi"/>
        </w:rPr>
        <w:t> </w:t>
      </w:r>
      <w:r w:rsidRPr="00134DF8">
        <w:rPr>
          <w:rFonts w:cstheme="minorHAnsi"/>
        </w:rPr>
        <w:t>nařízení vlády č. 263/2018 Sb. a nařízení vlády č. 332/2018 Sb., kterými se mění nařízení vlády č. 341/2017 Sb., o</w:t>
      </w:r>
      <w:r w:rsidR="00197C1F">
        <w:rPr>
          <w:rFonts w:cstheme="minorHAnsi"/>
        </w:rPr>
        <w:t> </w:t>
      </w:r>
      <w:r w:rsidRPr="00134DF8">
        <w:rPr>
          <w:rFonts w:cstheme="minorHAnsi"/>
        </w:rPr>
        <w:t>platových poměrech zaměstnanců ve veřejných službách a správě. Středočeský kraj obdržel na základě Dodatku č. 1 k Rozhodnutí č. 1 o poskytnutí dotace z kapitoly 313 – MPSV státního rozpočtu na rok 2019 ze dne 11. 1. 2019 částku 109 300 000 Kč, která je určena na platy, mzdy a jejich navýšení, a dále na dofinancování chybějících prostředků na zvláštní příplatky za směnnost v odpovídajících druzích sociálních služeb</w:t>
      </w:r>
      <w:r w:rsidR="00B62303">
        <w:rPr>
          <w:rFonts w:cstheme="minorHAnsi"/>
        </w:rPr>
        <w:t>.</w:t>
      </w:r>
    </w:p>
    <w:p w:rsidR="00DF2199" w:rsidRPr="00134DF8" w:rsidRDefault="00DF2199" w:rsidP="00B313B5">
      <w:pPr>
        <w:spacing w:line="312" w:lineRule="auto"/>
        <w:rPr>
          <w:rFonts w:cstheme="minorHAnsi"/>
        </w:rPr>
      </w:pPr>
      <w:r w:rsidRPr="00134DF8">
        <w:rPr>
          <w:rFonts w:cstheme="minorHAnsi"/>
        </w:rPr>
        <w:t>V reakci na výše uvedená nařízení vlády a obdržení finančních prostředků dle dodatku č. 1 k Rozhodnutí č. 1 Středočeský kraj vyhlásil druhý mimořádný termín dotační</w:t>
      </w:r>
      <w:r w:rsidR="00B62303">
        <w:rPr>
          <w:rFonts w:cstheme="minorHAnsi"/>
        </w:rPr>
        <w:t>ho</w:t>
      </w:r>
      <w:r w:rsidRPr="00134DF8">
        <w:rPr>
          <w:rFonts w:cstheme="minorHAnsi"/>
        </w:rPr>
        <w:t xml:space="preserve"> řízení Středočeského kraje na rok 2019, které je určeno na spolufinancování nákladů na mzdy, platy a jejich navýšení, včetně odvodů sociálního a zdravotního pojištění od 1. 1. 2019 bez ohledu na právní formu žadatele a na dofinancování chybějících prostředků na</w:t>
      </w:r>
      <w:r w:rsidR="00197C1F">
        <w:rPr>
          <w:rFonts w:cstheme="minorHAnsi"/>
        </w:rPr>
        <w:t> </w:t>
      </w:r>
      <w:r w:rsidRPr="00134DF8">
        <w:rPr>
          <w:rFonts w:cstheme="minorHAnsi"/>
        </w:rPr>
        <w:t>zvláštní příplatky za směnnost v odpovídajících druzích sociálních služeb. V termínu od 30. 9. 2019 do</w:t>
      </w:r>
      <w:r w:rsidR="00197C1F">
        <w:rPr>
          <w:rFonts w:cstheme="minorHAnsi"/>
        </w:rPr>
        <w:t> </w:t>
      </w:r>
      <w:r w:rsidRPr="00134DF8">
        <w:rPr>
          <w:rFonts w:cstheme="minorHAnsi"/>
        </w:rPr>
        <w:t>11.</w:t>
      </w:r>
      <w:r w:rsidR="000A2C4D">
        <w:rPr>
          <w:rFonts w:cstheme="minorHAnsi"/>
        </w:rPr>
        <w:t> </w:t>
      </w:r>
      <w:r w:rsidRPr="00134DF8">
        <w:rPr>
          <w:rFonts w:cstheme="minorHAnsi"/>
        </w:rPr>
        <w:t>10.</w:t>
      </w:r>
      <w:r w:rsidR="000A2C4D">
        <w:rPr>
          <w:rFonts w:cstheme="minorHAnsi"/>
        </w:rPr>
        <w:t> </w:t>
      </w:r>
      <w:r w:rsidRPr="00134DF8">
        <w:rPr>
          <w:rFonts w:cstheme="minorHAnsi"/>
        </w:rPr>
        <w:t>2019 proběhl sběr žádostí, které byly následně vyhodnoceny. Poté byl návrh rozdělení dotací jednotlivým sociálním službám předložen k projednání Zastupitelstvu Středočeského kraje.</w:t>
      </w:r>
    </w:p>
    <w:p w:rsidR="00DF2199" w:rsidRPr="00134DF8" w:rsidRDefault="00DF2199" w:rsidP="00B313B5">
      <w:pPr>
        <w:spacing w:line="312" w:lineRule="auto"/>
        <w:rPr>
          <w:rFonts w:cstheme="minorHAnsi"/>
        </w:rPr>
      </w:pPr>
      <w:r w:rsidRPr="00134DF8">
        <w:rPr>
          <w:rFonts w:cstheme="minorHAnsi"/>
        </w:rPr>
        <w:lastRenderedPageBreak/>
        <w:t>V roce 2019 jsou dále realizovány projekty v rámci Operačního programu Zaměstnanost „Podpora vybraných druhů sociálních služeb ve Středočeském kraji</w:t>
      </w:r>
      <w:r w:rsidR="00A73997" w:rsidRPr="00134DF8">
        <w:rPr>
          <w:rFonts w:cstheme="minorHAnsi"/>
        </w:rPr>
        <w:t xml:space="preserve"> I.</w:t>
      </w:r>
      <w:r w:rsidRPr="00134DF8">
        <w:rPr>
          <w:rFonts w:cstheme="minorHAnsi"/>
        </w:rPr>
        <w:t>“ a „Podpora vybraných druhů sociálních služeb ve Středočeském kraji II“. Objem finančních prostředků na tento rok na financování sociálních služeb</w:t>
      </w:r>
      <w:r w:rsidR="00263E8D">
        <w:rPr>
          <w:rFonts w:cstheme="minorHAnsi"/>
        </w:rPr>
        <w:t xml:space="preserve"> j</w:t>
      </w:r>
      <w:r w:rsidRPr="00134DF8">
        <w:rPr>
          <w:rFonts w:cstheme="minorHAnsi"/>
        </w:rPr>
        <w:t xml:space="preserve">e v předpokládané výši 193 mil. Kč.  </w:t>
      </w:r>
    </w:p>
    <w:p w:rsidR="00DF2199" w:rsidRPr="005B22BC" w:rsidRDefault="002D751D" w:rsidP="00B313B5">
      <w:pPr>
        <w:spacing w:line="312" w:lineRule="auto"/>
      </w:pPr>
      <w:r>
        <w:rPr>
          <w:noProof/>
          <w:lang w:eastAsia="cs-CZ"/>
        </w:rPr>
        <mc:AlternateContent>
          <mc:Choice Requires="wps">
            <w:drawing>
              <wp:anchor distT="0" distB="0" distL="114300" distR="114300" simplePos="0" relativeHeight="251661824" behindDoc="0" locked="0" layoutInCell="1" allowOverlap="1">
                <wp:simplePos x="0" y="0"/>
                <wp:positionH relativeFrom="column">
                  <wp:posOffset>-263681</wp:posOffset>
                </wp:positionH>
                <wp:positionV relativeFrom="paragraph">
                  <wp:posOffset>3397382</wp:posOffset>
                </wp:positionV>
                <wp:extent cx="6554470" cy="476885"/>
                <wp:effectExtent l="0" t="0" r="0" b="0"/>
                <wp:wrapTight wrapText="bothSides">
                  <wp:wrapPolygon edited="0">
                    <wp:start x="0" y="0"/>
                    <wp:lineTo x="0" y="20708"/>
                    <wp:lineTo x="21533" y="20708"/>
                    <wp:lineTo x="21533" y="0"/>
                    <wp:lineTo x="0" y="0"/>
                  </wp:wrapPolygon>
                </wp:wrapTight>
                <wp:docPr id="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74C7" w:rsidRPr="006E03F8" w:rsidRDefault="007B74C7">
                            <w:pPr>
                              <w:pStyle w:val="Titulek"/>
                              <w:jc w:val="center"/>
                              <w:rPr>
                                <w:rFonts w:cstheme="minorHAnsi"/>
                                <w:i w:val="0"/>
                                <w:iCs w:val="0"/>
                                <w:noProof/>
                                <w:sz w:val="22"/>
                                <w:szCs w:val="22"/>
                              </w:rPr>
                            </w:pPr>
                            <w:bookmarkStart w:id="412" w:name="_Toc23344199"/>
                            <w:r w:rsidRPr="006E03F8">
                              <w:rPr>
                                <w:b/>
                                <w:i w:val="0"/>
                                <w:iCs w:val="0"/>
                                <w:sz w:val="22"/>
                                <w:szCs w:val="22"/>
                              </w:rPr>
                              <w:t xml:space="preserve">Obrázek </w:t>
                            </w:r>
                            <w:r w:rsidRPr="006E03F8">
                              <w:rPr>
                                <w:b/>
                                <w:i w:val="0"/>
                                <w:iCs w:val="0"/>
                                <w:sz w:val="22"/>
                                <w:szCs w:val="22"/>
                              </w:rPr>
                              <w:fldChar w:fldCharType="begin"/>
                            </w:r>
                            <w:r w:rsidRPr="006E03F8">
                              <w:rPr>
                                <w:b/>
                                <w:i w:val="0"/>
                                <w:iCs w:val="0"/>
                                <w:sz w:val="22"/>
                                <w:szCs w:val="22"/>
                              </w:rPr>
                              <w:instrText xml:space="preserve"> SEQ Obrázek \* ARABIC </w:instrText>
                            </w:r>
                            <w:r w:rsidRPr="006E03F8">
                              <w:rPr>
                                <w:b/>
                                <w:i w:val="0"/>
                                <w:iCs w:val="0"/>
                                <w:sz w:val="22"/>
                                <w:szCs w:val="22"/>
                              </w:rPr>
                              <w:fldChar w:fldCharType="separate"/>
                            </w:r>
                            <w:r w:rsidR="004630FD">
                              <w:rPr>
                                <w:b/>
                                <w:i w:val="0"/>
                                <w:iCs w:val="0"/>
                                <w:noProof/>
                                <w:sz w:val="22"/>
                                <w:szCs w:val="22"/>
                              </w:rPr>
                              <w:t>11</w:t>
                            </w:r>
                            <w:r w:rsidRPr="006E03F8">
                              <w:rPr>
                                <w:b/>
                                <w:i w:val="0"/>
                                <w:iCs w:val="0"/>
                                <w:sz w:val="22"/>
                                <w:szCs w:val="22"/>
                              </w:rPr>
                              <w:fldChar w:fldCharType="end"/>
                            </w:r>
                            <w:r w:rsidRPr="006E03F8">
                              <w:rPr>
                                <w:i w:val="0"/>
                                <w:iCs w:val="0"/>
                                <w:sz w:val="22"/>
                                <w:szCs w:val="22"/>
                              </w:rPr>
                              <w:t xml:space="preserve"> – Výše dotace projektů OPZ I a OPZ II (Zdroj: KÚSK)</w:t>
                            </w:r>
                            <w:bookmarkEnd w:id="4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left:0;text-align:left;margin-left:-20.75pt;margin-top:267.5pt;width:516.1pt;height:37.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" stroked="f">
                <v:textbox inset="0,0,0,0">
                  <w:txbxContent>
                    <w:p w:rsidR="007B74C7" w:rsidRPr="006E03F8" w:rsidRDefault="007B74C7">
                      <w:pPr>
                        <w:pStyle w:val="Titulek"/>
                        <w:jc w:val="center"/>
                        <w:rPr>
                          <w:rFonts w:cstheme="minorHAnsi"/>
                          <w:i w:val="0"/>
                          <w:iCs w:val="0"/>
                          <w:noProof/>
                          <w:sz w:val="22"/>
                          <w:szCs w:val="22"/>
                        </w:rPr>
                      </w:pPr>
                      <w:bookmarkStart w:id="413" w:name="_Toc23344199"/>
                      <w:r w:rsidRPr="006E03F8">
                        <w:rPr>
                          <w:b/>
                          <w:i w:val="0"/>
                          <w:iCs w:val="0"/>
                          <w:sz w:val="22"/>
                          <w:szCs w:val="22"/>
                        </w:rPr>
                        <w:t xml:space="preserve">Obrázek </w:t>
                      </w:r>
                      <w:r w:rsidRPr="006E03F8">
                        <w:rPr>
                          <w:b/>
                          <w:i w:val="0"/>
                          <w:iCs w:val="0"/>
                          <w:sz w:val="22"/>
                          <w:szCs w:val="22"/>
                        </w:rPr>
                        <w:fldChar w:fldCharType="begin"/>
                      </w:r>
                      <w:r w:rsidRPr="006E03F8">
                        <w:rPr>
                          <w:b/>
                          <w:i w:val="0"/>
                          <w:iCs w:val="0"/>
                          <w:sz w:val="22"/>
                          <w:szCs w:val="22"/>
                        </w:rPr>
                        <w:instrText xml:space="preserve"> SEQ Obrázek \* ARABIC </w:instrText>
                      </w:r>
                      <w:r w:rsidRPr="006E03F8">
                        <w:rPr>
                          <w:b/>
                          <w:i w:val="0"/>
                          <w:iCs w:val="0"/>
                          <w:sz w:val="22"/>
                          <w:szCs w:val="22"/>
                        </w:rPr>
                        <w:fldChar w:fldCharType="separate"/>
                      </w:r>
                      <w:r w:rsidR="004630FD">
                        <w:rPr>
                          <w:b/>
                          <w:i w:val="0"/>
                          <w:iCs w:val="0"/>
                          <w:noProof/>
                          <w:sz w:val="22"/>
                          <w:szCs w:val="22"/>
                        </w:rPr>
                        <w:t>11</w:t>
                      </w:r>
                      <w:r w:rsidRPr="006E03F8">
                        <w:rPr>
                          <w:b/>
                          <w:i w:val="0"/>
                          <w:iCs w:val="0"/>
                          <w:sz w:val="22"/>
                          <w:szCs w:val="22"/>
                        </w:rPr>
                        <w:fldChar w:fldCharType="end"/>
                      </w:r>
                      <w:r w:rsidRPr="006E03F8">
                        <w:rPr>
                          <w:i w:val="0"/>
                          <w:iCs w:val="0"/>
                          <w:sz w:val="22"/>
                          <w:szCs w:val="22"/>
                        </w:rPr>
                        <w:t xml:space="preserve"> – Výše dotace projektů OPZ I a OPZ II (Zdroj: KÚSK)</w:t>
                      </w:r>
                      <w:bookmarkEnd w:id="413"/>
                    </w:p>
                  </w:txbxContent>
                </v:textbox>
                <w10:wrap type="tight"/>
              </v:shape>
            </w:pict>
          </mc:Fallback>
        </mc:AlternateContent>
      </w:r>
      <w:r>
        <w:rPr>
          <w:rFonts w:cstheme="minorHAnsi"/>
          <w:noProof/>
          <w:lang w:eastAsia="cs-CZ"/>
        </w:rPr>
        <w:drawing>
          <wp:anchor distT="0" distB="0" distL="114300" distR="114300" simplePos="0" relativeHeight="251659264" behindDoc="1" locked="0" layoutInCell="1" allowOverlap="1">
            <wp:simplePos x="0" y="0"/>
            <wp:positionH relativeFrom="margin">
              <wp:align>left</wp:align>
            </wp:positionH>
            <wp:positionV relativeFrom="paragraph">
              <wp:posOffset>305435</wp:posOffset>
            </wp:positionV>
            <wp:extent cx="6008370" cy="3061970"/>
            <wp:effectExtent l="0" t="0" r="11430" b="5080"/>
            <wp:wrapTight wrapText="bothSides">
              <wp:wrapPolygon edited="0">
                <wp:start x="0" y="0"/>
                <wp:lineTo x="0" y="21501"/>
                <wp:lineTo x="21573" y="21501"/>
                <wp:lineTo x="21573" y="0"/>
                <wp:lineTo x="0" y="0"/>
              </wp:wrapPolygon>
            </wp:wrapTight>
            <wp:docPr id="458" name="Graf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00936CBC" w:rsidRPr="00134DF8">
        <w:rPr>
          <w:rFonts w:cstheme="minorHAnsi"/>
        </w:rPr>
        <w:t xml:space="preserve">Rovněž v </w:t>
      </w:r>
      <w:r w:rsidR="00DF2199" w:rsidRPr="00134DF8">
        <w:rPr>
          <w:rFonts w:cstheme="minorHAnsi"/>
        </w:rPr>
        <w:t xml:space="preserve">roce 2019 </w:t>
      </w:r>
      <w:r w:rsidR="00936CBC" w:rsidRPr="00134DF8">
        <w:rPr>
          <w:rFonts w:cstheme="minorHAnsi"/>
        </w:rPr>
        <w:t>byl</w:t>
      </w:r>
      <w:r w:rsidR="00DF2199" w:rsidRPr="00134DF8">
        <w:rPr>
          <w:rFonts w:cstheme="minorHAnsi"/>
        </w:rPr>
        <w:t xml:space="preserve"> vyhlášen Humanitární fond Středočeského kraje</w:t>
      </w:r>
      <w:r w:rsidR="00936CBC" w:rsidRPr="00134DF8">
        <w:rPr>
          <w:rFonts w:cstheme="minorHAnsi"/>
        </w:rPr>
        <w:t xml:space="preserve"> s</w:t>
      </w:r>
      <w:r w:rsidR="00DF2199" w:rsidRPr="00134DF8">
        <w:rPr>
          <w:rFonts w:cstheme="minorHAnsi"/>
        </w:rPr>
        <w:t xml:space="preserve"> tematick</w:t>
      </w:r>
      <w:r w:rsidR="00936CBC" w:rsidRPr="00134DF8">
        <w:rPr>
          <w:rFonts w:cstheme="minorHAnsi"/>
        </w:rPr>
        <w:t>ým</w:t>
      </w:r>
      <w:r w:rsidR="00DF2199" w:rsidRPr="00134DF8">
        <w:rPr>
          <w:rFonts w:cstheme="minorHAnsi"/>
        </w:rPr>
        <w:t xml:space="preserve"> zadání</w:t>
      </w:r>
      <w:r w:rsidR="00936CBC" w:rsidRPr="00134DF8">
        <w:rPr>
          <w:rFonts w:cstheme="minorHAnsi"/>
        </w:rPr>
        <w:t>m</w:t>
      </w:r>
      <w:r w:rsidR="00DF2199" w:rsidRPr="00134DF8">
        <w:rPr>
          <w:rFonts w:cstheme="minorHAnsi"/>
        </w:rPr>
        <w:t xml:space="preserve"> Sociální oblast. Humanitární fond je tvořen z přebytků hospodaření z minulých let, příjmů běžného roku, které nejsou určeny k využití v běžném roce a převodu prostředků z rozpočtu během roku do účelových peněžních fondů Středočeského kraje. V roce 2019 bylo rozděleno 35 000</w:t>
      </w:r>
      <w:r w:rsidR="00583886">
        <w:rPr>
          <w:rFonts w:cstheme="minorHAnsi"/>
        </w:rPr>
        <w:t> 000</w:t>
      </w:r>
      <w:r w:rsidR="00DF2199" w:rsidRPr="00134DF8">
        <w:rPr>
          <w:rFonts w:cstheme="minorHAnsi"/>
        </w:rPr>
        <w:t xml:space="preserve"> Kč. Celkem bylo přijato 130 žádostí a vyhověno 85 žádostem. Detailnější rozbor je </w:t>
      </w:r>
      <w:r w:rsidR="00DF2199" w:rsidRPr="005B22BC">
        <w:t xml:space="preserve">uveden tabulce </w:t>
      </w:r>
      <w:r w:rsidR="005B22BC" w:rsidRPr="005B22BC">
        <w:t xml:space="preserve">č. </w:t>
      </w:r>
      <w:r w:rsidR="00807DA6">
        <w:t>20</w:t>
      </w:r>
      <w:r w:rsidR="00DF2199" w:rsidRPr="005B22BC">
        <w:t>.</w:t>
      </w:r>
    </w:p>
    <w:p w:rsidR="00DF2199" w:rsidRPr="00134DF8" w:rsidRDefault="00DF2199" w:rsidP="00B313B5">
      <w:pPr>
        <w:spacing w:line="312" w:lineRule="auto"/>
        <w:rPr>
          <w:rFonts w:cstheme="minorHAnsi"/>
        </w:rPr>
      </w:pPr>
      <w:r w:rsidRPr="00134DF8">
        <w:rPr>
          <w:rFonts w:cstheme="minorHAnsi"/>
        </w:rPr>
        <w:t>V tomto roce bude SK taktéž pověřovat poskytovatele sociálních služeb v souladu s Rozhodnutím Komise ze</w:t>
      </w:r>
      <w:r w:rsidR="00197C1F">
        <w:rPr>
          <w:rFonts w:cstheme="minorHAnsi"/>
        </w:rPr>
        <w:t> </w:t>
      </w:r>
      <w:r w:rsidRPr="00134DF8">
        <w:rPr>
          <w:rFonts w:cstheme="minorHAnsi"/>
        </w:rPr>
        <w:t>dne 20. prosince 2011 o použití čl. 106 odst. 2 Smlouvy o fungování Evropské unie na státní podporu ve</w:t>
      </w:r>
      <w:r w:rsidR="00197C1F">
        <w:rPr>
          <w:rFonts w:cstheme="minorHAnsi"/>
        </w:rPr>
        <w:t> </w:t>
      </w:r>
      <w:r w:rsidRPr="00134DF8">
        <w:rPr>
          <w:rFonts w:cstheme="minorHAnsi"/>
        </w:rPr>
        <w:t xml:space="preserve">formě vyrovnávací platby za závazek </w:t>
      </w:r>
      <w:r w:rsidRPr="00263E8D">
        <w:rPr>
          <w:rFonts w:cstheme="minorHAnsi"/>
        </w:rPr>
        <w:t xml:space="preserve">veřejné služby udělené určitým podnikům pověřeným poskytováním služeb obecného hospodářského zájmu 2012/21/EU </w:t>
      </w:r>
      <w:r w:rsidR="00FE7142" w:rsidRPr="00FE7142">
        <w:rPr>
          <w:rFonts w:cstheme="minorHAnsi"/>
        </w:rPr>
        <w:t>poskytováním služeb obecného hospodářského zájmu</w:t>
      </w:r>
      <w:r w:rsidRPr="00263E8D">
        <w:rPr>
          <w:rFonts w:cstheme="minorHAnsi"/>
        </w:rPr>
        <w:t xml:space="preserve"> (dále </w:t>
      </w:r>
      <w:r w:rsidR="004563FA">
        <w:rPr>
          <w:rFonts w:cstheme="minorHAnsi"/>
        </w:rPr>
        <w:t>též</w:t>
      </w:r>
      <w:r w:rsidR="004563FA" w:rsidRPr="00263E8D">
        <w:rPr>
          <w:rFonts w:cstheme="minorHAnsi"/>
        </w:rPr>
        <w:t xml:space="preserve"> </w:t>
      </w:r>
      <w:r w:rsidRPr="00263E8D">
        <w:rPr>
          <w:rFonts w:cstheme="minorHAnsi"/>
        </w:rPr>
        <w:t xml:space="preserve">SOHZ). </w:t>
      </w:r>
      <w:r w:rsidR="00FE7142" w:rsidRPr="00FE7142">
        <w:rPr>
          <w:rFonts w:cstheme="minorHAnsi"/>
        </w:rPr>
        <w:t xml:space="preserve">Smlouva </w:t>
      </w:r>
      <w:r w:rsidR="00FE7142" w:rsidRPr="00FE7142">
        <w:rPr>
          <w:rFonts w:cstheme="minorHAnsi"/>
          <w:bCs/>
        </w:rPr>
        <w:t>o pověření k poskytování služby obecného hospodářského zájmu</w:t>
      </w:r>
      <w:r w:rsidRPr="00263E8D">
        <w:rPr>
          <w:rFonts w:cstheme="minorHAnsi"/>
          <w:bCs/>
        </w:rPr>
        <w:t xml:space="preserve"> </w:t>
      </w:r>
      <w:r w:rsidR="004563FA">
        <w:rPr>
          <w:rFonts w:cstheme="minorHAnsi"/>
          <w:bCs/>
        </w:rPr>
        <w:t>byla</w:t>
      </w:r>
      <w:r w:rsidR="004563FA" w:rsidRPr="00263E8D">
        <w:rPr>
          <w:rFonts w:cstheme="minorHAnsi"/>
          <w:bCs/>
        </w:rPr>
        <w:t xml:space="preserve"> </w:t>
      </w:r>
      <w:r w:rsidRPr="00263E8D">
        <w:rPr>
          <w:rFonts w:cstheme="minorHAnsi"/>
          <w:bCs/>
        </w:rPr>
        <w:t>uzavírána max. na období v souladu s výše uvedeným Rozhodnutím Komise</w:t>
      </w:r>
      <w:r w:rsidR="00CD5EEA" w:rsidRPr="00263E8D">
        <w:rPr>
          <w:rFonts w:cstheme="minorHAnsi"/>
          <w:bCs/>
        </w:rPr>
        <w:t xml:space="preserve">, a to na dobu trvání </w:t>
      </w:r>
      <w:r w:rsidR="004563FA">
        <w:rPr>
          <w:rFonts w:cstheme="minorHAnsi"/>
          <w:bCs/>
        </w:rPr>
        <w:t>S</w:t>
      </w:r>
      <w:r w:rsidR="00CD5EEA" w:rsidRPr="00263E8D">
        <w:rPr>
          <w:rFonts w:cstheme="minorHAnsi"/>
          <w:bCs/>
        </w:rPr>
        <w:t xml:space="preserve">třednědobého plánu rozvoje </w:t>
      </w:r>
      <w:r w:rsidR="00CD5EEA" w:rsidRPr="00134DF8">
        <w:rPr>
          <w:rFonts w:cstheme="minorHAnsi"/>
          <w:bCs/>
        </w:rPr>
        <w:t xml:space="preserve">sociálních služeb </w:t>
      </w:r>
      <w:r w:rsidR="004563FA">
        <w:rPr>
          <w:rFonts w:cstheme="minorHAnsi"/>
          <w:bCs/>
        </w:rPr>
        <w:t>SK</w:t>
      </w:r>
      <w:r w:rsidRPr="00134DF8">
        <w:rPr>
          <w:rFonts w:cstheme="minorHAnsi"/>
          <w:bCs/>
        </w:rPr>
        <w:t>.</w:t>
      </w:r>
    </w:p>
    <w:p w:rsidR="00DF2199" w:rsidRPr="00134DF8" w:rsidRDefault="00DF2199" w:rsidP="00B313B5">
      <w:pPr>
        <w:spacing w:line="312" w:lineRule="auto"/>
        <w:rPr>
          <w:rFonts w:cstheme="minorHAnsi"/>
          <w:b/>
        </w:rPr>
      </w:pPr>
      <w:r w:rsidRPr="00134DF8">
        <w:rPr>
          <w:rFonts w:cstheme="minorHAnsi"/>
        </w:rPr>
        <w:t xml:space="preserve">V </w:t>
      </w:r>
      <w:r w:rsidRPr="00263E8D">
        <w:rPr>
          <w:rFonts w:cstheme="minorHAnsi"/>
        </w:rPr>
        <w:t xml:space="preserve">rámci pověření </w:t>
      </w:r>
      <w:r w:rsidR="004563FA">
        <w:rPr>
          <w:rFonts w:cstheme="minorHAnsi"/>
        </w:rPr>
        <w:t>byla</w:t>
      </w:r>
      <w:r w:rsidR="004563FA" w:rsidRPr="00263E8D">
        <w:rPr>
          <w:rFonts w:cstheme="minorHAnsi"/>
        </w:rPr>
        <w:t xml:space="preserve"> </w:t>
      </w:r>
      <w:r w:rsidRPr="00263E8D">
        <w:rPr>
          <w:rFonts w:cstheme="minorHAnsi"/>
        </w:rPr>
        <w:t>jednotlivým poskytovatelům sociálních služeb na jednotlivé služby stanovena taktéž tzv.</w:t>
      </w:r>
      <w:r w:rsidR="00197C1F">
        <w:rPr>
          <w:rFonts w:cstheme="minorHAnsi"/>
        </w:rPr>
        <w:t> </w:t>
      </w:r>
      <w:r w:rsidR="00FE7142" w:rsidRPr="00FE7142">
        <w:rPr>
          <w:rFonts w:cstheme="minorHAnsi"/>
          <w:bCs/>
        </w:rPr>
        <w:t>vyrovnávací platba</w:t>
      </w:r>
      <w:r w:rsidRPr="00263E8D">
        <w:rPr>
          <w:rFonts w:cstheme="minorHAnsi"/>
        </w:rPr>
        <w:t>. Poskytovatel</w:t>
      </w:r>
      <w:r w:rsidRPr="00134DF8">
        <w:rPr>
          <w:rFonts w:cstheme="minorHAnsi"/>
        </w:rPr>
        <w:t xml:space="preserve"> sociálních služeb předloží do stanoveného data vyúčtování výše této vyrovnávací platby</w:t>
      </w:r>
      <w:r w:rsidRPr="00134DF8">
        <w:rPr>
          <w:rFonts w:cstheme="minorHAnsi"/>
          <w:b/>
        </w:rPr>
        <w:t>.</w:t>
      </w:r>
    </w:p>
    <w:p w:rsidR="002F22C8" w:rsidRDefault="001A0639" w:rsidP="00B313B5">
      <w:pPr>
        <w:keepNext/>
        <w:spacing w:line="312" w:lineRule="auto"/>
      </w:pPr>
      <w:r w:rsidRPr="001A0639">
        <w:rPr>
          <w:rFonts w:cstheme="minorHAnsi"/>
          <w:noProof/>
          <w:lang w:eastAsia="cs-CZ"/>
        </w:rPr>
        <w:lastRenderedPageBreak/>
        <w:drawing>
          <wp:inline distT="0" distB="0" distL="0" distR="0">
            <wp:extent cx="6224801" cy="3251816"/>
            <wp:effectExtent l="19050" t="0" r="23599" b="5734"/>
            <wp:docPr id="460" name="Graf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F22C8" w:rsidRPr="006E03F8" w:rsidRDefault="00FE7142" w:rsidP="00B313B5">
      <w:pPr>
        <w:pStyle w:val="Titulek"/>
        <w:spacing w:line="312" w:lineRule="auto"/>
        <w:jc w:val="center"/>
        <w:rPr>
          <w:i w:val="0"/>
          <w:iCs w:val="0"/>
          <w:noProof/>
          <w:sz w:val="22"/>
          <w:szCs w:val="22"/>
        </w:rPr>
      </w:pPr>
      <w:bookmarkStart w:id="414" w:name="_Toc23344200"/>
      <w:r w:rsidRPr="006E03F8">
        <w:rPr>
          <w:b/>
          <w:i w:val="0"/>
          <w:iCs w:val="0"/>
          <w:sz w:val="22"/>
          <w:szCs w:val="22"/>
        </w:rPr>
        <w:t xml:space="preserve">Obrázek </w:t>
      </w:r>
      <w:r w:rsidR="009C2369" w:rsidRPr="006E03F8">
        <w:rPr>
          <w:b/>
          <w:i w:val="0"/>
          <w:iCs w:val="0"/>
          <w:sz w:val="22"/>
          <w:szCs w:val="22"/>
        </w:rPr>
        <w:fldChar w:fldCharType="begin"/>
      </w:r>
      <w:r w:rsidRPr="006E03F8">
        <w:rPr>
          <w:b/>
          <w:i w:val="0"/>
          <w:iCs w:val="0"/>
          <w:sz w:val="22"/>
          <w:szCs w:val="22"/>
        </w:rPr>
        <w:instrText xml:space="preserve"> SEQ Obrázek \* ARABIC </w:instrText>
      </w:r>
      <w:r w:rsidR="009C2369" w:rsidRPr="006E03F8">
        <w:rPr>
          <w:b/>
          <w:i w:val="0"/>
          <w:iCs w:val="0"/>
          <w:sz w:val="22"/>
          <w:szCs w:val="22"/>
        </w:rPr>
        <w:fldChar w:fldCharType="separate"/>
      </w:r>
      <w:r w:rsidR="004630FD">
        <w:rPr>
          <w:b/>
          <w:i w:val="0"/>
          <w:iCs w:val="0"/>
          <w:noProof/>
          <w:sz w:val="22"/>
          <w:szCs w:val="22"/>
        </w:rPr>
        <w:t>12</w:t>
      </w:r>
      <w:r w:rsidR="009C2369" w:rsidRPr="006E03F8">
        <w:rPr>
          <w:b/>
          <w:i w:val="0"/>
          <w:iCs w:val="0"/>
          <w:sz w:val="22"/>
          <w:szCs w:val="22"/>
        </w:rPr>
        <w:fldChar w:fldCharType="end"/>
      </w:r>
      <w:r w:rsidR="00B0589D" w:rsidRPr="006E03F8">
        <w:rPr>
          <w:i w:val="0"/>
          <w:iCs w:val="0"/>
          <w:sz w:val="22"/>
          <w:szCs w:val="22"/>
        </w:rPr>
        <w:t xml:space="preserve"> – </w:t>
      </w:r>
      <w:r w:rsidRPr="006E03F8">
        <w:rPr>
          <w:bCs/>
          <w:i w:val="0"/>
          <w:iCs w:val="0"/>
          <w:noProof/>
          <w:sz w:val="22"/>
          <w:szCs w:val="22"/>
        </w:rPr>
        <w:t>Struktura zdrojů financování sociálních služeb v roce 2019</w:t>
      </w:r>
      <w:r w:rsidR="00B0589D" w:rsidRPr="006E03F8">
        <w:rPr>
          <w:bCs/>
          <w:i w:val="0"/>
          <w:iCs w:val="0"/>
          <w:noProof/>
          <w:sz w:val="22"/>
          <w:szCs w:val="22"/>
        </w:rPr>
        <w:t xml:space="preserve"> </w:t>
      </w:r>
      <w:r w:rsidR="001A0639" w:rsidRPr="006E03F8">
        <w:rPr>
          <w:i w:val="0"/>
          <w:iCs w:val="0"/>
          <w:noProof/>
          <w:sz w:val="22"/>
          <w:szCs w:val="22"/>
        </w:rPr>
        <w:t>(Zdroj: KÚSK)</w:t>
      </w:r>
      <w:bookmarkEnd w:id="414"/>
    </w:p>
    <w:p w:rsidR="00E572C1" w:rsidRDefault="00DF2199" w:rsidP="00B313B5">
      <w:pPr>
        <w:spacing w:line="312" w:lineRule="auto"/>
        <w:rPr>
          <w:rFonts w:cstheme="minorHAnsi"/>
        </w:rPr>
      </w:pPr>
      <w:r w:rsidRPr="00134DF8">
        <w:rPr>
          <w:rFonts w:cstheme="minorHAnsi"/>
        </w:rPr>
        <w:t xml:space="preserve">Dále je přílohou finanční </w:t>
      </w:r>
      <w:r w:rsidRPr="005B22BC">
        <w:rPr>
          <w:rFonts w:cstheme="minorHAnsi"/>
        </w:rPr>
        <w:t>části SPRSS SK tabulka č.</w:t>
      </w:r>
      <w:r w:rsidR="005B22BC" w:rsidRPr="005B22BC">
        <w:rPr>
          <w:rFonts w:cstheme="minorHAnsi"/>
        </w:rPr>
        <w:t xml:space="preserve"> 1</w:t>
      </w:r>
      <w:r w:rsidR="00C8357B">
        <w:rPr>
          <w:rFonts w:cstheme="minorHAnsi"/>
        </w:rPr>
        <w:t>6</w:t>
      </w:r>
      <w:r w:rsidR="00936CBC" w:rsidRPr="005B22BC">
        <w:rPr>
          <w:rFonts w:cstheme="minorHAnsi"/>
        </w:rPr>
        <w:t>,</w:t>
      </w:r>
      <w:r w:rsidRPr="005B22BC">
        <w:rPr>
          <w:rFonts w:cstheme="minorHAnsi"/>
        </w:rPr>
        <w:t xml:space="preserve"> ve které jsou uvedeny</w:t>
      </w:r>
      <w:r w:rsidRPr="00134DF8">
        <w:rPr>
          <w:rFonts w:cstheme="minorHAnsi"/>
        </w:rPr>
        <w:t xml:space="preserve"> předpokládané náklady poskytovatelů sociálních služeb na konkrétní službu, maximální a optimální návrh dotace, výše poskytnuté dotace v I.</w:t>
      </w:r>
      <w:r w:rsidR="000A2C4D">
        <w:rPr>
          <w:rFonts w:cstheme="minorHAnsi"/>
        </w:rPr>
        <w:t> </w:t>
      </w:r>
      <w:r w:rsidRPr="00134DF8">
        <w:rPr>
          <w:rFonts w:cstheme="minorHAnsi"/>
        </w:rPr>
        <w:t>kole. Zároveň je uvedena dotace v rámci projektu Podpory služeb.</w:t>
      </w:r>
    </w:p>
    <w:p w:rsidR="00E572C1" w:rsidRDefault="00DF2199" w:rsidP="00B313B5">
      <w:pPr>
        <w:spacing w:line="312" w:lineRule="auto"/>
        <w:rPr>
          <w:rFonts w:cstheme="minorHAnsi"/>
        </w:rPr>
      </w:pPr>
      <w:r w:rsidRPr="00134DF8">
        <w:rPr>
          <w:rFonts w:cstheme="minorHAnsi"/>
        </w:rPr>
        <w:t xml:space="preserve">V příloze finanční části </w:t>
      </w:r>
      <w:r w:rsidRPr="005B22BC">
        <w:rPr>
          <w:rFonts w:cstheme="minorHAnsi"/>
        </w:rPr>
        <w:t xml:space="preserve">SPRSS SK tabulce č. </w:t>
      </w:r>
      <w:r w:rsidR="005B22BC" w:rsidRPr="005B22BC">
        <w:rPr>
          <w:rFonts w:cstheme="minorHAnsi"/>
        </w:rPr>
        <w:t>1</w:t>
      </w:r>
      <w:r w:rsidR="00C8357B">
        <w:rPr>
          <w:rFonts w:cstheme="minorHAnsi"/>
        </w:rPr>
        <w:t>8</w:t>
      </w:r>
      <w:r w:rsidRPr="005B22BC">
        <w:rPr>
          <w:rFonts w:cstheme="minorHAnsi"/>
        </w:rPr>
        <w:t xml:space="preserve"> jsou dále</w:t>
      </w:r>
      <w:r w:rsidRPr="00134DF8">
        <w:rPr>
          <w:rFonts w:cstheme="minorHAnsi"/>
        </w:rPr>
        <w:t xml:space="preserve"> uvedeny jednotlivé zdroje financování</w:t>
      </w:r>
      <w:r w:rsidR="00263E8D">
        <w:rPr>
          <w:rFonts w:cstheme="minorHAnsi"/>
        </w:rPr>
        <w:t xml:space="preserve"> </w:t>
      </w:r>
      <w:r w:rsidRPr="00134DF8">
        <w:rPr>
          <w:rFonts w:cstheme="minorHAnsi"/>
        </w:rPr>
        <w:t>(tj. dotace od</w:t>
      </w:r>
      <w:r w:rsidR="00197C1F">
        <w:rPr>
          <w:rFonts w:cstheme="minorHAnsi"/>
        </w:rPr>
        <w:t> </w:t>
      </w:r>
      <w:r w:rsidRPr="00134DF8">
        <w:rPr>
          <w:rFonts w:cstheme="minorHAnsi"/>
        </w:rPr>
        <w:t>MPSV, příspěvek od úřadu práce, dotace od obcí, příspěvek od zřizovatele obec/kraj, úhrady od uživatelů služby, fondy zdravotních pojišťoven, resorty státní správy, dotace od krajů, strukturální fondy a jiné zdroje) pro jednotlivé druhy a jednotlivé skupiny sociální služeb ve Středočeském kraji pro rok 2019. Údaje vychází ze</w:t>
      </w:r>
      <w:r w:rsidR="00197C1F">
        <w:rPr>
          <w:rFonts w:cstheme="minorHAnsi"/>
        </w:rPr>
        <w:t> </w:t>
      </w:r>
      <w:r w:rsidRPr="00134DF8">
        <w:rPr>
          <w:rFonts w:cstheme="minorHAnsi"/>
        </w:rPr>
        <w:t>žádostí na dotaci pro rok 2019.</w:t>
      </w:r>
    </w:p>
    <w:p w:rsidR="00E572C1" w:rsidRDefault="00DF2199" w:rsidP="00B313B5">
      <w:pPr>
        <w:spacing w:line="312" w:lineRule="auto"/>
        <w:rPr>
          <w:rFonts w:cstheme="minorHAnsi"/>
        </w:rPr>
      </w:pPr>
      <w:r w:rsidRPr="00134DF8">
        <w:rPr>
          <w:rFonts w:cstheme="minorHAnsi"/>
        </w:rPr>
        <w:t xml:space="preserve">V příloze finanční části </w:t>
      </w:r>
      <w:r w:rsidRPr="005B22BC">
        <w:rPr>
          <w:rFonts w:cstheme="minorHAnsi"/>
        </w:rPr>
        <w:t xml:space="preserve">SPRSS SK tabulce č. </w:t>
      </w:r>
      <w:r w:rsidR="005B22BC" w:rsidRPr="005B22BC">
        <w:rPr>
          <w:rFonts w:cstheme="minorHAnsi"/>
        </w:rPr>
        <w:t>1</w:t>
      </w:r>
      <w:r w:rsidR="00C8357B">
        <w:rPr>
          <w:rFonts w:cstheme="minorHAnsi"/>
        </w:rPr>
        <w:t>9</w:t>
      </w:r>
      <w:r w:rsidRPr="005B22BC">
        <w:rPr>
          <w:rFonts w:cstheme="minorHAnsi"/>
        </w:rPr>
        <w:t xml:space="preserve"> jsou dále</w:t>
      </w:r>
      <w:r w:rsidRPr="00134DF8">
        <w:rPr>
          <w:rFonts w:cstheme="minorHAnsi"/>
        </w:rPr>
        <w:t xml:space="preserve"> uvedeny předpokládané náklady a předpokládané veřejné zdroje pro jednotlivé druhy a jednotlivé skupiny sociální služeb ve Středočeském kraji pro rok 2019. Údaje vychází ze žádostí na dotaci pro rok 2019.</w:t>
      </w:r>
    </w:p>
    <w:p w:rsidR="00E572C1" w:rsidRDefault="00184511" w:rsidP="00B313B5">
      <w:pPr>
        <w:pStyle w:val="Nadpis2"/>
        <w:spacing w:line="312" w:lineRule="auto"/>
      </w:pPr>
      <w:bookmarkStart w:id="415" w:name="_Toc20509214"/>
      <w:bookmarkStart w:id="416" w:name="_Toc20509675"/>
      <w:bookmarkStart w:id="417" w:name="_Toc20510417"/>
      <w:bookmarkStart w:id="418" w:name="_Toc20511233"/>
      <w:bookmarkStart w:id="419" w:name="_Toc20511427"/>
      <w:bookmarkStart w:id="420" w:name="_Toc20518962"/>
      <w:bookmarkStart w:id="421" w:name="_Toc20519091"/>
      <w:bookmarkStart w:id="422" w:name="_Toc20566095"/>
      <w:bookmarkStart w:id="423" w:name="_Toc20568816"/>
      <w:bookmarkStart w:id="424" w:name="_Toc20575704"/>
      <w:bookmarkStart w:id="425" w:name="_Toc20575884"/>
      <w:bookmarkStart w:id="426" w:name="_Toc22820071"/>
      <w:bookmarkEnd w:id="415"/>
      <w:bookmarkEnd w:id="416"/>
      <w:bookmarkEnd w:id="417"/>
      <w:bookmarkEnd w:id="418"/>
      <w:bookmarkEnd w:id="419"/>
      <w:bookmarkEnd w:id="420"/>
      <w:bookmarkEnd w:id="421"/>
      <w:bookmarkEnd w:id="422"/>
      <w:bookmarkEnd w:id="423"/>
      <w:r w:rsidRPr="00184511">
        <w:t>Předpoklad vývoje financování v letech 2020 až 2022</w:t>
      </w:r>
      <w:bookmarkEnd w:id="424"/>
      <w:bookmarkEnd w:id="425"/>
      <w:bookmarkEnd w:id="426"/>
    </w:p>
    <w:p w:rsidR="00DF2199" w:rsidRPr="00134DF8" w:rsidRDefault="00DF2199" w:rsidP="00B313B5">
      <w:pPr>
        <w:spacing w:line="312" w:lineRule="auto"/>
        <w:rPr>
          <w:rFonts w:cstheme="minorHAnsi"/>
        </w:rPr>
      </w:pPr>
      <w:r w:rsidRPr="00134DF8">
        <w:rPr>
          <w:rFonts w:cstheme="minorHAnsi"/>
        </w:rPr>
        <w:t>I v těchto letech bude SK postupovat v souladu s Rozhodnutím Komise ze dne 20. prosince 2011 o použití čl. 106 odst. 2 Smlouvy o fungování Evropské unie na státní podporu ve formě vyrovnávací platby za závazek veřejné služby udělené určitým podnikům pověřeným poskytováním služeb obecného hospodářského zájmu 2012/21/EU.</w:t>
      </w:r>
    </w:p>
    <w:p w:rsidR="00DF2199" w:rsidRPr="00134DF8" w:rsidRDefault="00DF2199" w:rsidP="00B313B5">
      <w:pPr>
        <w:spacing w:line="312" w:lineRule="auto"/>
        <w:rPr>
          <w:rFonts w:cstheme="minorHAnsi"/>
        </w:rPr>
      </w:pPr>
      <w:r w:rsidRPr="00134DF8">
        <w:rPr>
          <w:rFonts w:cstheme="minorHAnsi"/>
        </w:rPr>
        <w:t>Sociální služby ve Středočeském kraji mohou získat finanční prostředky od Středočeského kraje z různých dotačních zdrojů, kdy každý tento zdroj má vlastní podmínky dotačního řízení. Seznam služeb, které mohou být financovány skrze Středočeský kraj</w:t>
      </w:r>
      <w:r w:rsidR="00B632A7">
        <w:rPr>
          <w:rFonts w:cstheme="minorHAnsi"/>
        </w:rPr>
        <w:t>,</w:t>
      </w:r>
      <w:r w:rsidRPr="00134DF8">
        <w:rPr>
          <w:rFonts w:cstheme="minorHAnsi"/>
        </w:rPr>
        <w:t xml:space="preserve"> </w:t>
      </w:r>
      <w:r w:rsidR="00B632A7">
        <w:rPr>
          <w:rFonts w:cstheme="minorHAnsi"/>
        </w:rPr>
        <w:t xml:space="preserve">stanovuje Síť. </w:t>
      </w:r>
    </w:p>
    <w:p w:rsidR="00DF2199" w:rsidRPr="00506248" w:rsidRDefault="00DF2199" w:rsidP="00B313B5">
      <w:pPr>
        <w:spacing w:line="312" w:lineRule="auto"/>
        <w:rPr>
          <w:rFonts w:cstheme="minorHAnsi"/>
        </w:rPr>
      </w:pPr>
      <w:r w:rsidRPr="00506248">
        <w:rPr>
          <w:rFonts w:cstheme="minorHAnsi"/>
        </w:rPr>
        <w:lastRenderedPageBreak/>
        <w:t xml:space="preserve">Jeden ze zdrojů financování sociálních služeb na území Středočeského kraje je </w:t>
      </w:r>
      <w:r w:rsidR="00FE7142" w:rsidRPr="00FE7142">
        <w:rPr>
          <w:rFonts w:cstheme="minorHAnsi"/>
        </w:rPr>
        <w:t xml:space="preserve">dotace dle § 101a zákona č. </w:t>
      </w:r>
      <w:r w:rsidR="00B632A7">
        <w:rPr>
          <w:rFonts w:cstheme="minorHAnsi"/>
        </w:rPr>
        <w:t>ZSS</w:t>
      </w:r>
      <w:r w:rsidRPr="00506248">
        <w:rPr>
          <w:rFonts w:cstheme="minorHAnsi"/>
        </w:rPr>
        <w:t xml:space="preserve">. </w:t>
      </w:r>
      <w:r w:rsidRPr="00506248">
        <w:rPr>
          <w:rFonts w:cstheme="minorHAnsi"/>
          <w:bCs/>
        </w:rPr>
        <w:t>Z</w:t>
      </w:r>
      <w:r w:rsidRPr="00506248">
        <w:rPr>
          <w:rFonts w:cstheme="minorHAnsi"/>
        </w:rPr>
        <w:t xml:space="preserve"> této dotace budou podpořeny služby, které jsou uvedeny v </w:t>
      </w:r>
      <w:r w:rsidRPr="00506248">
        <w:rPr>
          <w:rFonts w:cstheme="minorHAnsi"/>
          <w:i/>
          <w:iCs/>
        </w:rPr>
        <w:t>Sí</w:t>
      </w:r>
      <w:r w:rsidR="00CD5EEA" w:rsidRPr="00506248">
        <w:rPr>
          <w:rFonts w:cstheme="minorHAnsi"/>
          <w:i/>
          <w:iCs/>
        </w:rPr>
        <w:t>ti</w:t>
      </w:r>
      <w:r w:rsidRPr="00506248">
        <w:rPr>
          <w:rFonts w:cstheme="minorHAnsi"/>
          <w:i/>
          <w:iCs/>
        </w:rPr>
        <w:t xml:space="preserve"> sociálních služeb ve Středočeském kraji</w:t>
      </w:r>
      <w:r w:rsidRPr="00506248">
        <w:rPr>
          <w:rFonts w:cstheme="minorHAnsi"/>
        </w:rPr>
        <w:t>. Jedná se o sociální služby se symbolem +/+</w:t>
      </w:r>
      <w:r w:rsidR="00B632A7">
        <w:rPr>
          <w:rFonts w:cstheme="minorHAnsi"/>
        </w:rPr>
        <w:t>, resp. označené znakem „S“, jako stále zařazené</w:t>
      </w:r>
      <w:r w:rsidRPr="00506248">
        <w:rPr>
          <w:rFonts w:cstheme="minorHAnsi"/>
        </w:rPr>
        <w:t>.</w:t>
      </w:r>
    </w:p>
    <w:p w:rsidR="00E572C1" w:rsidRDefault="00DF2199" w:rsidP="00B313B5">
      <w:pPr>
        <w:spacing w:line="312" w:lineRule="auto"/>
        <w:rPr>
          <w:rFonts w:cstheme="minorHAnsi"/>
        </w:rPr>
      </w:pPr>
      <w:r w:rsidRPr="00134DF8">
        <w:rPr>
          <w:rFonts w:cstheme="minorHAnsi"/>
        </w:rPr>
        <w:t xml:space="preserve">V rámci výpočtu dotace je počítán </w:t>
      </w:r>
      <w:r w:rsidR="00CD5EEA" w:rsidRPr="00134DF8">
        <w:rPr>
          <w:rFonts w:cstheme="minorHAnsi"/>
        </w:rPr>
        <w:t>o</w:t>
      </w:r>
      <w:r w:rsidRPr="00134DF8">
        <w:rPr>
          <w:rFonts w:cstheme="minorHAnsi"/>
        </w:rPr>
        <w:t xml:space="preserve">ptimální návrh dotace, který by sociální služby obdržely, kdyby Středočeský kraj obdržel dostatek finančních prostředků ze státního rozpočtu. Výpočet </w:t>
      </w:r>
      <w:r w:rsidR="00CD5EEA" w:rsidRPr="00134DF8">
        <w:rPr>
          <w:rFonts w:cstheme="minorHAnsi"/>
        </w:rPr>
        <w:t>o</w:t>
      </w:r>
      <w:r w:rsidRPr="00134DF8">
        <w:rPr>
          <w:rFonts w:cstheme="minorHAnsi"/>
        </w:rPr>
        <w:t>ptimálního návrhu dotace je přebírán z Metodiky MPSV ČR (tato Metodika vychází v polovině daného roku). Pro rok 2020 byl požadavek SK navýšen na částku 2 396 mil. Kč, a to s ohledem na nárůst nákladů spojených s vývojem inflace a s navýšením dle nařízení vlády č. 263/2018 Sb. a nařízení vlády</w:t>
      </w:r>
      <w:r w:rsidR="00D74AE2" w:rsidRPr="00134DF8">
        <w:rPr>
          <w:rFonts w:cstheme="minorHAnsi"/>
        </w:rPr>
        <w:t xml:space="preserve"> </w:t>
      </w:r>
      <w:r w:rsidRPr="00134DF8">
        <w:rPr>
          <w:rFonts w:cstheme="minorHAnsi"/>
        </w:rPr>
        <w:t>č. 332/2018 Sb., kterými se mění nařízení vlády č. 341/2017 Sb., o platových poměrech zaměstnanců ve veřejných službách a správě</w:t>
      </w:r>
      <w:r w:rsidR="00CD5EEA" w:rsidRPr="00134DF8">
        <w:rPr>
          <w:rFonts w:cstheme="minorHAnsi"/>
        </w:rPr>
        <w:t>.</w:t>
      </w:r>
    </w:p>
    <w:p w:rsidR="00E572C1" w:rsidRDefault="00DF2199" w:rsidP="00B313B5">
      <w:pPr>
        <w:spacing w:line="312" w:lineRule="auto"/>
        <w:rPr>
          <w:rFonts w:cstheme="minorHAnsi"/>
        </w:rPr>
      </w:pPr>
      <w:r w:rsidRPr="00134DF8">
        <w:rPr>
          <w:rFonts w:cstheme="minorHAnsi"/>
        </w:rPr>
        <w:t xml:space="preserve">V případě, že finanční prostředky přidělené SK nebudou dosahovat požadované výše </w:t>
      </w:r>
      <w:r w:rsidR="00CD5EEA" w:rsidRPr="00134DF8">
        <w:rPr>
          <w:rFonts w:cstheme="minorHAnsi"/>
        </w:rPr>
        <w:t>o</w:t>
      </w:r>
      <w:r w:rsidRPr="00134DF8">
        <w:rPr>
          <w:rFonts w:cstheme="minorHAnsi"/>
        </w:rPr>
        <w:t xml:space="preserve">ptimálního návrhu dotace na rok 2020, bude </w:t>
      </w:r>
      <w:r w:rsidR="00CD5EEA" w:rsidRPr="00134DF8">
        <w:rPr>
          <w:rFonts w:cstheme="minorHAnsi"/>
        </w:rPr>
        <w:t>r</w:t>
      </w:r>
      <w:r w:rsidRPr="00134DF8">
        <w:rPr>
          <w:rFonts w:cstheme="minorHAnsi"/>
        </w:rPr>
        <w:t>eálný návrh dotace na rok 2020 upravován a stanoven na základě níže uvedených dokumentů:</w:t>
      </w:r>
    </w:p>
    <w:p w:rsidR="00E572C1" w:rsidRDefault="00DF2199" w:rsidP="00B313B5">
      <w:pPr>
        <w:pStyle w:val="Odstavecseseznamem"/>
        <w:numPr>
          <w:ilvl w:val="0"/>
          <w:numId w:val="3"/>
        </w:numPr>
        <w:spacing w:line="312" w:lineRule="auto"/>
        <w:rPr>
          <w:rFonts w:cstheme="minorHAnsi"/>
        </w:rPr>
      </w:pPr>
      <w:r w:rsidRPr="00134DF8">
        <w:rPr>
          <w:rFonts w:cstheme="minorHAnsi"/>
        </w:rPr>
        <w:t>Metodiky MPSV ČR,</w:t>
      </w:r>
    </w:p>
    <w:p w:rsidR="00E572C1" w:rsidRDefault="00DF2199" w:rsidP="00B313B5">
      <w:pPr>
        <w:pStyle w:val="Odstavecseseznamem"/>
        <w:numPr>
          <w:ilvl w:val="0"/>
          <w:numId w:val="3"/>
        </w:numPr>
        <w:spacing w:line="312" w:lineRule="auto"/>
        <w:rPr>
          <w:rFonts w:cstheme="minorHAnsi"/>
        </w:rPr>
      </w:pPr>
      <w:r w:rsidRPr="00134DF8">
        <w:rPr>
          <w:rFonts w:cstheme="minorHAnsi"/>
        </w:rPr>
        <w:t>Metodiky SK,</w:t>
      </w:r>
    </w:p>
    <w:p w:rsidR="00E572C1" w:rsidRDefault="00DF2199" w:rsidP="00B313B5">
      <w:pPr>
        <w:pStyle w:val="Odstavecseseznamem"/>
        <w:numPr>
          <w:ilvl w:val="0"/>
          <w:numId w:val="3"/>
        </w:numPr>
        <w:spacing w:line="312" w:lineRule="auto"/>
        <w:rPr>
          <w:rFonts w:cstheme="minorHAnsi"/>
        </w:rPr>
      </w:pPr>
      <w:r w:rsidRPr="00134DF8">
        <w:rPr>
          <w:rFonts w:cstheme="minorHAnsi"/>
        </w:rPr>
        <w:t>Vyhlášení (včetně Pravidel – část tohoto dokumentu je zaměřena na stanovení reálného návrhu dotace na základě výše přidělených prostředků, která bude uvedena v rozhodnutí od</w:t>
      </w:r>
      <w:r w:rsidR="00197C1F">
        <w:rPr>
          <w:rFonts w:cstheme="minorHAnsi"/>
        </w:rPr>
        <w:t> </w:t>
      </w:r>
      <w:r w:rsidRPr="00134DF8">
        <w:rPr>
          <w:rFonts w:cstheme="minorHAnsi"/>
        </w:rPr>
        <w:t>MPSV ČR),</w:t>
      </w:r>
    </w:p>
    <w:p w:rsidR="00E572C1" w:rsidRDefault="00DF2199" w:rsidP="00B313B5">
      <w:pPr>
        <w:pStyle w:val="Odstavecseseznamem"/>
        <w:numPr>
          <w:ilvl w:val="0"/>
          <w:numId w:val="3"/>
        </w:numPr>
        <w:spacing w:line="312" w:lineRule="auto"/>
        <w:rPr>
          <w:rFonts w:cstheme="minorHAnsi"/>
        </w:rPr>
      </w:pPr>
      <w:r w:rsidRPr="00134DF8">
        <w:rPr>
          <w:rFonts w:cstheme="minorHAnsi"/>
        </w:rPr>
        <w:t>SPRSS SK na období 2020 – 2022.</w:t>
      </w:r>
    </w:p>
    <w:p w:rsidR="00DF2199" w:rsidRPr="00134DF8" w:rsidRDefault="00DF2199" w:rsidP="00B313B5">
      <w:pPr>
        <w:spacing w:line="312" w:lineRule="auto"/>
        <w:rPr>
          <w:rFonts w:cstheme="minorHAnsi"/>
        </w:rPr>
      </w:pPr>
      <w:r w:rsidRPr="00134DF8">
        <w:rPr>
          <w:rFonts w:cstheme="minorHAnsi"/>
        </w:rPr>
        <w:t xml:space="preserve">Postup redukce </w:t>
      </w:r>
      <w:r w:rsidR="00CD5EEA" w:rsidRPr="00134DF8">
        <w:rPr>
          <w:rFonts w:cstheme="minorHAnsi"/>
        </w:rPr>
        <w:t>o</w:t>
      </w:r>
      <w:r w:rsidRPr="00134DF8">
        <w:rPr>
          <w:rFonts w:cstheme="minorHAnsi"/>
        </w:rPr>
        <w:t xml:space="preserve">ptimálního návrhu dotace na </w:t>
      </w:r>
      <w:r w:rsidR="00CD5EEA" w:rsidRPr="00134DF8">
        <w:rPr>
          <w:rFonts w:cstheme="minorHAnsi"/>
        </w:rPr>
        <w:t>r</w:t>
      </w:r>
      <w:r w:rsidRPr="00134DF8">
        <w:rPr>
          <w:rFonts w:cstheme="minorHAnsi"/>
        </w:rPr>
        <w:t xml:space="preserve">eálný návrh dotace bude pro každý konkrétní rok upřesněn při vyhlášení dotačního řízení na </w:t>
      </w:r>
      <w:r w:rsidR="00CD5EEA" w:rsidRPr="00134DF8">
        <w:rPr>
          <w:rFonts w:cstheme="minorHAnsi"/>
        </w:rPr>
        <w:t xml:space="preserve">podporu </w:t>
      </w:r>
      <w:r w:rsidRPr="00134DF8">
        <w:rPr>
          <w:rFonts w:cstheme="minorHAnsi"/>
        </w:rPr>
        <w:t>poskytování sociálních služeb.</w:t>
      </w:r>
    </w:p>
    <w:p w:rsidR="00E572C1" w:rsidRDefault="00DF2199" w:rsidP="00B313B5">
      <w:pPr>
        <w:spacing w:line="312" w:lineRule="auto"/>
        <w:rPr>
          <w:rFonts w:cstheme="minorHAnsi"/>
        </w:rPr>
      </w:pPr>
      <w:r w:rsidRPr="00134DF8">
        <w:rPr>
          <w:rFonts w:cstheme="minorHAnsi"/>
        </w:rPr>
        <w:t xml:space="preserve">V letech 2020 a 2021 bude realizován </w:t>
      </w:r>
      <w:r w:rsidR="00184511" w:rsidRPr="00184511">
        <w:rPr>
          <w:rFonts w:cstheme="minorHAnsi"/>
        </w:rPr>
        <w:t>v rámci Operačního programu Zaměstnanost projekt „Podpora vybraných druhů sociálních služeb ve Středočeském kraji III“</w:t>
      </w:r>
      <w:r w:rsidRPr="00134DF8">
        <w:rPr>
          <w:rFonts w:cstheme="minorHAnsi"/>
        </w:rPr>
        <w:t xml:space="preserve">. Objem finančních prostředků vyčleněných pro rok 2020 na financování vybraných sociálních služeb je v předpokládané </w:t>
      </w:r>
      <w:r w:rsidR="00184511" w:rsidRPr="00184511">
        <w:rPr>
          <w:rFonts w:cstheme="minorHAnsi"/>
        </w:rPr>
        <w:t xml:space="preserve">výši 219 995 100 Kč.   Pro rok 2021 je pak předpokládaná výše finančních prostředků ve výši 241 995 200 Kč, které budou rozděleny mezi poskytovatele </w:t>
      </w:r>
      <w:r w:rsidR="002F50EA" w:rsidRPr="00134DF8">
        <w:rPr>
          <w:rFonts w:cstheme="minorHAnsi"/>
        </w:rPr>
        <w:t>příslušných druhů služeb na základě vyhlášení dotačního řízení.</w:t>
      </w:r>
    </w:p>
    <w:p w:rsidR="00CD3872" w:rsidRDefault="00DF2199" w:rsidP="00B313B5">
      <w:pPr>
        <w:spacing w:line="312" w:lineRule="auto"/>
      </w:pPr>
      <w:r w:rsidRPr="00134DF8">
        <w:rPr>
          <w:rFonts w:cstheme="minorHAnsi"/>
        </w:rPr>
        <w:t>Dále finanční část obsahuje návrh rozvojových kapacit na základě mapování potřebnosti na území Středočeského kra</w:t>
      </w:r>
      <w:r w:rsidR="00583886">
        <w:rPr>
          <w:rFonts w:cstheme="minorHAnsi"/>
        </w:rPr>
        <w:t>je dle druhů sociálních služeb,</w:t>
      </w:r>
      <w:r w:rsidR="005B3702" w:rsidRPr="005B3702">
        <w:t xml:space="preserve"> </w:t>
      </w:r>
      <w:r w:rsidR="005B3702">
        <w:t>jejichž případné finanční pokrytí je uvedeno v tabulce č. 2</w:t>
      </w:r>
      <w:r w:rsidR="00C8357B">
        <w:t>1</w:t>
      </w:r>
      <w:r w:rsidR="005B3702">
        <w:t>.</w:t>
      </w:r>
    </w:p>
    <w:p w:rsidR="00CD3872" w:rsidRDefault="00CD3872">
      <w:pPr>
        <w:jc w:val="left"/>
      </w:pPr>
      <w:r>
        <w:br w:type="page"/>
      </w:r>
    </w:p>
    <w:p w:rsidR="00DF2199" w:rsidRPr="00134DF8" w:rsidRDefault="00DF2199" w:rsidP="00B313B5">
      <w:pPr>
        <w:spacing w:line="312" w:lineRule="auto"/>
        <w:rPr>
          <w:rFonts w:cstheme="minorHAnsi"/>
        </w:rPr>
      </w:pPr>
    </w:p>
    <w:tbl>
      <w:tblPr>
        <w:tblW w:w="4926" w:type="pct"/>
        <w:tblInd w:w="-30" w:type="dxa"/>
        <w:tblLayout w:type="fixed"/>
        <w:tblCellMar>
          <w:left w:w="70" w:type="dxa"/>
          <w:right w:w="70" w:type="dxa"/>
        </w:tblCellMar>
        <w:tblLook w:val="04A0" w:firstRow="1" w:lastRow="0" w:firstColumn="1" w:lastColumn="0" w:noHBand="0" w:noVBand="1"/>
      </w:tblPr>
      <w:tblGrid>
        <w:gridCol w:w="1074"/>
        <w:gridCol w:w="4077"/>
        <w:gridCol w:w="1504"/>
        <w:gridCol w:w="1540"/>
        <w:gridCol w:w="1397"/>
      </w:tblGrid>
      <w:tr w:rsidR="00DF2199" w:rsidRPr="00134DF8" w:rsidTr="00B632A7">
        <w:trPr>
          <w:trHeight w:val="362"/>
        </w:trPr>
        <w:tc>
          <w:tcPr>
            <w:tcW w:w="560" w:type="pct"/>
            <w:vMerge w:val="restart"/>
            <w:tcBorders>
              <w:top w:val="single" w:sz="4" w:space="0" w:color="auto"/>
              <w:left w:val="single" w:sz="4" w:space="0" w:color="auto"/>
              <w:right w:val="single" w:sz="4" w:space="0" w:color="000000"/>
            </w:tcBorders>
            <w:shd w:val="clear" w:color="auto" w:fill="BDD6EE" w:themeFill="accent1" w:themeFillTint="66"/>
            <w:noWrap/>
            <w:vAlign w:val="center"/>
            <w:hideMark/>
          </w:tcPr>
          <w:p w:rsidR="002F22C8" w:rsidRDefault="00FE7142" w:rsidP="00B313B5">
            <w:pPr>
              <w:spacing w:line="312" w:lineRule="auto"/>
              <w:jc w:val="center"/>
              <w:rPr>
                <w:rFonts w:cstheme="minorHAnsi"/>
                <w:b/>
                <w:lang w:eastAsia="cs-CZ"/>
              </w:rPr>
            </w:pPr>
            <w:r w:rsidRPr="00FE7142">
              <w:rPr>
                <w:rFonts w:cstheme="minorHAnsi"/>
                <w:b/>
                <w:lang w:eastAsia="cs-CZ"/>
              </w:rPr>
              <w:t>Označení v Síti sociálních služeb SK</w:t>
            </w:r>
          </w:p>
        </w:tc>
        <w:tc>
          <w:tcPr>
            <w:tcW w:w="2125" w:type="pct"/>
            <w:vMerge w:val="restart"/>
            <w:tcBorders>
              <w:top w:val="single" w:sz="4" w:space="0" w:color="auto"/>
              <w:left w:val="single" w:sz="4" w:space="0" w:color="auto"/>
              <w:right w:val="single" w:sz="4" w:space="0" w:color="000000"/>
            </w:tcBorders>
            <w:shd w:val="clear" w:color="auto" w:fill="BDD6EE" w:themeFill="accent1" w:themeFillTint="66"/>
            <w:vAlign w:val="center"/>
          </w:tcPr>
          <w:p w:rsidR="002F22C8" w:rsidRDefault="00FE7142" w:rsidP="00B313B5">
            <w:pPr>
              <w:spacing w:line="312" w:lineRule="auto"/>
              <w:jc w:val="center"/>
              <w:rPr>
                <w:rFonts w:cstheme="minorHAnsi"/>
                <w:b/>
                <w:lang w:eastAsia="cs-CZ"/>
              </w:rPr>
            </w:pPr>
            <w:r w:rsidRPr="00FE7142">
              <w:rPr>
                <w:rFonts w:cstheme="minorHAnsi"/>
                <w:b/>
                <w:lang w:eastAsia="cs-CZ"/>
              </w:rPr>
              <w:t>Zdroj</w:t>
            </w:r>
          </w:p>
        </w:tc>
        <w:tc>
          <w:tcPr>
            <w:tcW w:w="2315" w:type="pct"/>
            <w:gridSpan w:val="3"/>
            <w:tcBorders>
              <w:top w:val="single" w:sz="4" w:space="0" w:color="auto"/>
              <w:left w:val="single" w:sz="4" w:space="0" w:color="auto"/>
              <w:bottom w:val="nil"/>
              <w:right w:val="single" w:sz="4" w:space="0" w:color="000000"/>
            </w:tcBorders>
            <w:shd w:val="clear" w:color="auto" w:fill="BDD6EE" w:themeFill="accent1" w:themeFillTint="66"/>
            <w:vAlign w:val="center"/>
          </w:tcPr>
          <w:p w:rsidR="002F22C8" w:rsidRDefault="00FE7142" w:rsidP="00B313B5">
            <w:pPr>
              <w:spacing w:line="312" w:lineRule="auto"/>
              <w:jc w:val="center"/>
              <w:rPr>
                <w:rFonts w:cstheme="minorHAnsi"/>
                <w:b/>
                <w:lang w:eastAsia="cs-CZ"/>
              </w:rPr>
            </w:pPr>
            <w:r w:rsidRPr="00FE7142">
              <w:rPr>
                <w:rFonts w:cstheme="minorHAnsi"/>
                <w:b/>
                <w:lang w:eastAsia="cs-CZ"/>
              </w:rPr>
              <w:t>Rok</w:t>
            </w:r>
          </w:p>
        </w:tc>
      </w:tr>
      <w:tr w:rsidR="002F22C8" w:rsidRPr="00134DF8" w:rsidTr="00B632A7">
        <w:trPr>
          <w:trHeight w:val="516"/>
        </w:trPr>
        <w:tc>
          <w:tcPr>
            <w:tcW w:w="560" w:type="pct"/>
            <w:vMerge/>
            <w:tcBorders>
              <w:left w:val="single" w:sz="4" w:space="0" w:color="auto"/>
              <w:bottom w:val="single" w:sz="8" w:space="0" w:color="auto"/>
              <w:right w:val="single" w:sz="4" w:space="0" w:color="auto"/>
            </w:tcBorders>
            <w:shd w:val="clear" w:color="auto" w:fill="BDD6EE" w:themeFill="accent1" w:themeFillTint="66"/>
            <w:noWrap/>
            <w:vAlign w:val="center"/>
            <w:hideMark/>
          </w:tcPr>
          <w:p w:rsidR="002F22C8" w:rsidRDefault="002F22C8" w:rsidP="00B313B5">
            <w:pPr>
              <w:spacing w:line="312" w:lineRule="auto"/>
              <w:jc w:val="center"/>
              <w:rPr>
                <w:rFonts w:cstheme="minorHAnsi"/>
                <w:b/>
                <w:lang w:eastAsia="cs-CZ"/>
              </w:rPr>
            </w:pPr>
          </w:p>
        </w:tc>
        <w:tc>
          <w:tcPr>
            <w:tcW w:w="2125" w:type="pct"/>
            <w:vMerge/>
            <w:tcBorders>
              <w:left w:val="single" w:sz="4" w:space="0" w:color="auto"/>
              <w:bottom w:val="single" w:sz="8" w:space="0" w:color="auto"/>
              <w:right w:val="single" w:sz="4" w:space="0" w:color="000000"/>
            </w:tcBorders>
            <w:shd w:val="clear" w:color="auto" w:fill="BDD6EE" w:themeFill="accent1" w:themeFillTint="66"/>
            <w:noWrap/>
            <w:vAlign w:val="center"/>
            <w:hideMark/>
          </w:tcPr>
          <w:p w:rsidR="002F22C8" w:rsidRDefault="002F22C8" w:rsidP="00B313B5">
            <w:pPr>
              <w:spacing w:line="312" w:lineRule="auto"/>
              <w:jc w:val="center"/>
              <w:rPr>
                <w:rFonts w:cstheme="minorHAnsi"/>
                <w:b/>
                <w:lang w:eastAsia="cs-CZ"/>
              </w:rPr>
            </w:pPr>
          </w:p>
        </w:tc>
        <w:tc>
          <w:tcPr>
            <w:tcW w:w="784" w:type="pct"/>
            <w:tcBorders>
              <w:top w:val="single" w:sz="8" w:space="0" w:color="auto"/>
              <w:left w:val="single" w:sz="4" w:space="0" w:color="000000"/>
              <w:bottom w:val="single" w:sz="8" w:space="0" w:color="auto"/>
              <w:right w:val="single" w:sz="4" w:space="0" w:color="auto"/>
            </w:tcBorders>
            <w:shd w:val="clear" w:color="auto" w:fill="BDD6EE" w:themeFill="accent1" w:themeFillTint="66"/>
            <w:noWrap/>
            <w:vAlign w:val="center"/>
            <w:hideMark/>
          </w:tcPr>
          <w:p w:rsidR="002F22C8" w:rsidRDefault="00FE7142" w:rsidP="00B313B5">
            <w:pPr>
              <w:spacing w:line="312" w:lineRule="auto"/>
              <w:jc w:val="center"/>
              <w:rPr>
                <w:rFonts w:cstheme="minorHAnsi"/>
                <w:b/>
                <w:lang w:eastAsia="cs-CZ"/>
              </w:rPr>
            </w:pPr>
            <w:r w:rsidRPr="00FE7142">
              <w:rPr>
                <w:rFonts w:cstheme="minorHAnsi"/>
                <w:b/>
                <w:lang w:eastAsia="cs-CZ"/>
              </w:rPr>
              <w:t>2020</w:t>
            </w:r>
          </w:p>
        </w:tc>
        <w:tc>
          <w:tcPr>
            <w:tcW w:w="803" w:type="pct"/>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rsidR="002F22C8" w:rsidRDefault="00FE7142" w:rsidP="00B313B5">
            <w:pPr>
              <w:spacing w:line="312" w:lineRule="auto"/>
              <w:jc w:val="center"/>
              <w:rPr>
                <w:rFonts w:cstheme="minorHAnsi"/>
                <w:b/>
                <w:lang w:eastAsia="cs-CZ"/>
              </w:rPr>
            </w:pPr>
            <w:r w:rsidRPr="00FE7142">
              <w:rPr>
                <w:rFonts w:cstheme="minorHAnsi"/>
                <w:b/>
                <w:lang w:eastAsia="cs-CZ"/>
              </w:rPr>
              <w:t>2021</w:t>
            </w:r>
          </w:p>
        </w:tc>
        <w:tc>
          <w:tcPr>
            <w:tcW w:w="728" w:type="pct"/>
            <w:tcBorders>
              <w:top w:val="single" w:sz="8" w:space="0" w:color="auto"/>
              <w:left w:val="nil"/>
              <w:bottom w:val="single" w:sz="8" w:space="0" w:color="auto"/>
              <w:right w:val="single" w:sz="4" w:space="0" w:color="auto"/>
            </w:tcBorders>
            <w:shd w:val="clear" w:color="auto" w:fill="BDD6EE" w:themeFill="accent1" w:themeFillTint="66"/>
            <w:vAlign w:val="center"/>
          </w:tcPr>
          <w:p w:rsidR="002F22C8" w:rsidRDefault="00FE7142" w:rsidP="00B313B5">
            <w:pPr>
              <w:spacing w:line="312" w:lineRule="auto"/>
              <w:jc w:val="center"/>
              <w:rPr>
                <w:rFonts w:cstheme="minorHAnsi"/>
                <w:b/>
                <w:lang w:eastAsia="cs-CZ"/>
              </w:rPr>
            </w:pPr>
            <w:r w:rsidRPr="00FE7142">
              <w:rPr>
                <w:rFonts w:cstheme="minorHAnsi"/>
                <w:b/>
                <w:lang w:eastAsia="cs-CZ"/>
              </w:rPr>
              <w:t>2022</w:t>
            </w:r>
          </w:p>
        </w:tc>
      </w:tr>
      <w:tr w:rsidR="00DF2199" w:rsidRPr="00134DF8" w:rsidTr="00B632A7">
        <w:trPr>
          <w:trHeight w:val="396"/>
        </w:trPr>
        <w:tc>
          <w:tcPr>
            <w:tcW w:w="560" w:type="pct"/>
            <w:tcBorders>
              <w:top w:val="nil"/>
              <w:left w:val="single" w:sz="8" w:space="0" w:color="auto"/>
              <w:bottom w:val="single" w:sz="4" w:space="0" w:color="auto"/>
              <w:right w:val="single" w:sz="4" w:space="0" w:color="auto"/>
            </w:tcBorders>
            <w:shd w:val="clear" w:color="auto" w:fill="auto"/>
            <w:noWrap/>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 xml:space="preserve"> +/+ </w:t>
            </w:r>
          </w:p>
        </w:tc>
        <w:tc>
          <w:tcPr>
            <w:tcW w:w="2125" w:type="pct"/>
            <w:tcBorders>
              <w:top w:val="nil"/>
              <w:left w:val="nil"/>
              <w:bottom w:val="single" w:sz="4" w:space="0" w:color="auto"/>
              <w:right w:val="single" w:sz="4" w:space="0" w:color="auto"/>
            </w:tcBorders>
            <w:shd w:val="clear" w:color="auto" w:fill="auto"/>
            <w:noWrap/>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 xml:space="preserve">Dotace dle §101a </w:t>
            </w:r>
            <w:r w:rsidR="00B632A7">
              <w:rPr>
                <w:rFonts w:cstheme="minorHAnsi"/>
                <w:lang w:eastAsia="cs-CZ"/>
              </w:rPr>
              <w:t>ZSS</w:t>
            </w:r>
          </w:p>
        </w:tc>
        <w:tc>
          <w:tcPr>
            <w:tcW w:w="784" w:type="pct"/>
            <w:tcBorders>
              <w:top w:val="nil"/>
              <w:left w:val="nil"/>
              <w:bottom w:val="single" w:sz="4" w:space="0" w:color="auto"/>
              <w:right w:val="single" w:sz="4" w:space="0" w:color="auto"/>
            </w:tcBorders>
            <w:shd w:val="clear" w:color="auto" w:fill="auto"/>
            <w:noWrap/>
            <w:vAlign w:val="center"/>
            <w:hideMark/>
          </w:tcPr>
          <w:p w:rsidR="002F22C8" w:rsidRDefault="00DF2199" w:rsidP="00B313B5">
            <w:pPr>
              <w:spacing w:line="312" w:lineRule="auto"/>
              <w:jc w:val="right"/>
              <w:rPr>
                <w:rFonts w:cstheme="minorHAnsi"/>
                <w:lang w:eastAsia="cs-CZ"/>
              </w:rPr>
            </w:pPr>
            <w:r w:rsidRPr="00134DF8">
              <w:rPr>
                <w:rFonts w:cstheme="minorHAnsi"/>
                <w:lang w:eastAsia="cs-CZ"/>
              </w:rPr>
              <w:t>2 396 754</w:t>
            </w:r>
          </w:p>
        </w:tc>
        <w:tc>
          <w:tcPr>
            <w:tcW w:w="803" w:type="pct"/>
            <w:tcBorders>
              <w:top w:val="nil"/>
              <w:left w:val="nil"/>
              <w:bottom w:val="single" w:sz="4" w:space="0" w:color="auto"/>
              <w:right w:val="single" w:sz="8" w:space="0" w:color="auto"/>
            </w:tcBorders>
            <w:shd w:val="clear" w:color="auto" w:fill="auto"/>
            <w:noWrap/>
            <w:vAlign w:val="center"/>
            <w:hideMark/>
          </w:tcPr>
          <w:p w:rsidR="002F22C8" w:rsidRDefault="00DF2199" w:rsidP="00B313B5">
            <w:pPr>
              <w:spacing w:line="312" w:lineRule="auto"/>
              <w:jc w:val="right"/>
              <w:rPr>
                <w:rFonts w:cstheme="minorHAnsi"/>
                <w:lang w:eastAsia="cs-CZ"/>
              </w:rPr>
            </w:pPr>
            <w:r w:rsidRPr="00134DF8">
              <w:rPr>
                <w:rFonts w:cstheme="minorHAnsi"/>
                <w:lang w:eastAsia="cs-CZ"/>
              </w:rPr>
              <w:t xml:space="preserve">2 636 341 </w:t>
            </w:r>
          </w:p>
        </w:tc>
        <w:tc>
          <w:tcPr>
            <w:tcW w:w="728" w:type="pct"/>
            <w:tcBorders>
              <w:top w:val="nil"/>
              <w:left w:val="nil"/>
              <w:bottom w:val="single" w:sz="4" w:space="0" w:color="auto"/>
              <w:right w:val="single" w:sz="8" w:space="0" w:color="auto"/>
            </w:tcBorders>
            <w:vAlign w:val="center"/>
          </w:tcPr>
          <w:p w:rsidR="002F22C8" w:rsidRDefault="00DF2199" w:rsidP="00B313B5">
            <w:pPr>
              <w:spacing w:line="312" w:lineRule="auto"/>
              <w:jc w:val="right"/>
              <w:rPr>
                <w:rFonts w:cstheme="minorHAnsi"/>
                <w:lang w:eastAsia="cs-CZ"/>
              </w:rPr>
            </w:pPr>
            <w:r w:rsidRPr="00134DF8">
              <w:rPr>
                <w:rFonts w:cstheme="minorHAnsi"/>
                <w:lang w:eastAsia="cs-CZ"/>
              </w:rPr>
              <w:t xml:space="preserve"> 3 144 744</w:t>
            </w:r>
          </w:p>
        </w:tc>
      </w:tr>
      <w:tr w:rsidR="00DF2199" w:rsidRPr="00134DF8" w:rsidTr="00B632A7">
        <w:trPr>
          <w:trHeight w:val="320"/>
        </w:trPr>
        <w:tc>
          <w:tcPr>
            <w:tcW w:w="560" w:type="pct"/>
            <w:tcBorders>
              <w:top w:val="nil"/>
              <w:left w:val="single" w:sz="8" w:space="0" w:color="auto"/>
              <w:bottom w:val="single" w:sz="4" w:space="0" w:color="auto"/>
              <w:right w:val="single" w:sz="4" w:space="0" w:color="auto"/>
            </w:tcBorders>
            <w:shd w:val="clear" w:color="auto" w:fill="auto"/>
            <w:noWrap/>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 xml:space="preserve"> +/+</w:t>
            </w:r>
          </w:p>
        </w:tc>
        <w:tc>
          <w:tcPr>
            <w:tcW w:w="2125" w:type="pct"/>
            <w:tcBorders>
              <w:top w:val="nil"/>
              <w:left w:val="nil"/>
              <w:bottom w:val="single" w:sz="4" w:space="0" w:color="auto"/>
              <w:right w:val="single" w:sz="4" w:space="0" w:color="auto"/>
            </w:tcBorders>
            <w:shd w:val="clear" w:color="auto" w:fill="auto"/>
            <w:noWrap/>
            <w:vAlign w:val="center"/>
            <w:hideMark/>
          </w:tcPr>
          <w:p w:rsidR="00DF2199" w:rsidRPr="00134DF8" w:rsidRDefault="00DF2199" w:rsidP="00B313B5">
            <w:pPr>
              <w:spacing w:line="312" w:lineRule="auto"/>
              <w:rPr>
                <w:rFonts w:cstheme="minorHAnsi"/>
                <w:lang w:eastAsia="cs-CZ"/>
              </w:rPr>
            </w:pPr>
            <w:r w:rsidRPr="00134DF8">
              <w:rPr>
                <w:rFonts w:cstheme="minorHAnsi"/>
                <w:lang w:eastAsia="cs-CZ"/>
              </w:rPr>
              <w:t>Dotace v rámci projektu „Podpora vybraných druhů sociálních služeb ve Středočeském kraji III“</w:t>
            </w:r>
          </w:p>
        </w:tc>
        <w:tc>
          <w:tcPr>
            <w:tcW w:w="784" w:type="pct"/>
            <w:tcBorders>
              <w:top w:val="nil"/>
              <w:left w:val="nil"/>
              <w:bottom w:val="single" w:sz="4" w:space="0" w:color="auto"/>
              <w:right w:val="single" w:sz="4" w:space="0" w:color="auto"/>
            </w:tcBorders>
            <w:shd w:val="clear" w:color="auto" w:fill="auto"/>
            <w:noWrap/>
            <w:vAlign w:val="center"/>
            <w:hideMark/>
          </w:tcPr>
          <w:p w:rsidR="002F22C8" w:rsidRDefault="00DF2199" w:rsidP="00B313B5">
            <w:pPr>
              <w:spacing w:line="312" w:lineRule="auto"/>
              <w:jc w:val="right"/>
              <w:rPr>
                <w:rFonts w:cstheme="minorHAnsi"/>
                <w:lang w:eastAsia="cs-CZ"/>
              </w:rPr>
            </w:pPr>
            <w:r w:rsidRPr="00134DF8">
              <w:rPr>
                <w:rFonts w:cstheme="minorHAnsi"/>
                <w:lang w:eastAsia="cs-CZ"/>
              </w:rPr>
              <w:t xml:space="preserve">219 995 </w:t>
            </w:r>
          </w:p>
        </w:tc>
        <w:tc>
          <w:tcPr>
            <w:tcW w:w="803" w:type="pct"/>
            <w:tcBorders>
              <w:top w:val="nil"/>
              <w:left w:val="nil"/>
              <w:bottom w:val="single" w:sz="4" w:space="0" w:color="auto"/>
              <w:right w:val="single" w:sz="8" w:space="0" w:color="auto"/>
            </w:tcBorders>
            <w:shd w:val="clear" w:color="auto" w:fill="auto"/>
            <w:noWrap/>
            <w:vAlign w:val="center"/>
            <w:hideMark/>
          </w:tcPr>
          <w:p w:rsidR="002F22C8" w:rsidRDefault="00DF2199" w:rsidP="00B313B5">
            <w:pPr>
              <w:spacing w:line="312" w:lineRule="auto"/>
              <w:jc w:val="right"/>
              <w:rPr>
                <w:rFonts w:cstheme="minorHAnsi"/>
                <w:b/>
                <w:bCs/>
                <w:lang w:eastAsia="cs-CZ"/>
              </w:rPr>
            </w:pPr>
            <w:r w:rsidRPr="00134DF8">
              <w:rPr>
                <w:rFonts w:cstheme="minorHAnsi"/>
                <w:lang w:eastAsia="cs-CZ"/>
              </w:rPr>
              <w:t>241 995</w:t>
            </w:r>
          </w:p>
        </w:tc>
        <w:tc>
          <w:tcPr>
            <w:tcW w:w="728" w:type="pct"/>
            <w:tcBorders>
              <w:top w:val="nil"/>
              <w:left w:val="nil"/>
              <w:bottom w:val="single" w:sz="4" w:space="0" w:color="auto"/>
              <w:right w:val="single" w:sz="8" w:space="0" w:color="auto"/>
            </w:tcBorders>
            <w:vAlign w:val="center"/>
          </w:tcPr>
          <w:p w:rsidR="002F22C8" w:rsidRDefault="002F22C8" w:rsidP="00B313B5">
            <w:pPr>
              <w:pStyle w:val="Odstavecseseznamem"/>
              <w:spacing w:line="312" w:lineRule="auto"/>
              <w:jc w:val="right"/>
              <w:rPr>
                <w:rFonts w:cstheme="minorHAnsi"/>
                <w:lang w:eastAsia="cs-CZ"/>
              </w:rPr>
            </w:pPr>
          </w:p>
        </w:tc>
      </w:tr>
      <w:tr w:rsidR="00DF2199" w:rsidRPr="00134DF8" w:rsidTr="00B632A7">
        <w:trPr>
          <w:trHeight w:val="466"/>
        </w:trPr>
        <w:tc>
          <w:tcPr>
            <w:tcW w:w="560" w:type="pct"/>
            <w:tcBorders>
              <w:top w:val="nil"/>
              <w:left w:val="single" w:sz="8" w:space="0" w:color="auto"/>
              <w:bottom w:val="single" w:sz="8" w:space="0" w:color="auto"/>
              <w:right w:val="single" w:sz="4" w:space="0" w:color="auto"/>
            </w:tcBorders>
            <w:shd w:val="clear" w:color="auto" w:fill="auto"/>
            <w:noWrap/>
            <w:vAlign w:val="center"/>
            <w:hideMark/>
          </w:tcPr>
          <w:p w:rsidR="00DF2199" w:rsidRPr="00506248" w:rsidRDefault="00FE7142" w:rsidP="00B313B5">
            <w:pPr>
              <w:spacing w:line="312" w:lineRule="auto"/>
              <w:rPr>
                <w:rFonts w:cstheme="minorHAnsi"/>
                <w:b/>
                <w:lang w:eastAsia="cs-CZ"/>
              </w:rPr>
            </w:pPr>
            <w:r w:rsidRPr="00FE7142">
              <w:rPr>
                <w:rFonts w:cstheme="minorHAnsi"/>
                <w:b/>
                <w:lang w:eastAsia="cs-CZ"/>
              </w:rPr>
              <w:t>Celkem</w:t>
            </w:r>
          </w:p>
        </w:tc>
        <w:tc>
          <w:tcPr>
            <w:tcW w:w="2125" w:type="pct"/>
            <w:tcBorders>
              <w:top w:val="nil"/>
              <w:left w:val="nil"/>
              <w:bottom w:val="single" w:sz="8" w:space="0" w:color="auto"/>
              <w:right w:val="single" w:sz="4" w:space="0" w:color="auto"/>
            </w:tcBorders>
            <w:shd w:val="clear" w:color="auto" w:fill="auto"/>
            <w:noWrap/>
            <w:vAlign w:val="center"/>
            <w:hideMark/>
          </w:tcPr>
          <w:p w:rsidR="00DF2199" w:rsidRPr="00506248" w:rsidRDefault="00FE7142" w:rsidP="00B313B5">
            <w:pPr>
              <w:spacing w:line="312" w:lineRule="auto"/>
              <w:rPr>
                <w:rFonts w:cstheme="minorHAnsi"/>
                <w:b/>
                <w:lang w:eastAsia="cs-CZ"/>
              </w:rPr>
            </w:pPr>
            <w:r w:rsidRPr="00FE7142">
              <w:rPr>
                <w:rFonts w:cstheme="minorHAnsi"/>
                <w:b/>
                <w:lang w:eastAsia="cs-CZ"/>
              </w:rPr>
              <w:t> </w:t>
            </w:r>
          </w:p>
        </w:tc>
        <w:tc>
          <w:tcPr>
            <w:tcW w:w="784" w:type="pct"/>
            <w:tcBorders>
              <w:top w:val="nil"/>
              <w:left w:val="nil"/>
              <w:bottom w:val="single" w:sz="8" w:space="0" w:color="auto"/>
              <w:right w:val="single" w:sz="4" w:space="0" w:color="auto"/>
            </w:tcBorders>
            <w:shd w:val="clear" w:color="auto" w:fill="auto"/>
            <w:noWrap/>
            <w:vAlign w:val="center"/>
            <w:hideMark/>
          </w:tcPr>
          <w:p w:rsidR="002F22C8" w:rsidRDefault="00FE7142" w:rsidP="00B313B5">
            <w:pPr>
              <w:spacing w:line="312" w:lineRule="auto"/>
              <w:jc w:val="right"/>
              <w:rPr>
                <w:rFonts w:cstheme="minorHAnsi"/>
                <w:b/>
                <w:lang w:eastAsia="cs-CZ"/>
              </w:rPr>
            </w:pPr>
            <w:r w:rsidRPr="00FE7142">
              <w:rPr>
                <w:rFonts w:cstheme="minorHAnsi"/>
                <w:b/>
                <w:lang w:eastAsia="cs-CZ"/>
              </w:rPr>
              <w:t xml:space="preserve">2 616 749 </w:t>
            </w:r>
          </w:p>
        </w:tc>
        <w:tc>
          <w:tcPr>
            <w:tcW w:w="803" w:type="pct"/>
            <w:tcBorders>
              <w:top w:val="nil"/>
              <w:left w:val="nil"/>
              <w:bottom w:val="single" w:sz="8" w:space="0" w:color="auto"/>
              <w:right w:val="single" w:sz="8" w:space="0" w:color="auto"/>
            </w:tcBorders>
            <w:shd w:val="clear" w:color="auto" w:fill="auto"/>
            <w:noWrap/>
            <w:vAlign w:val="center"/>
            <w:hideMark/>
          </w:tcPr>
          <w:p w:rsidR="002F22C8" w:rsidRDefault="00FE7142" w:rsidP="00B313B5">
            <w:pPr>
              <w:spacing w:line="312" w:lineRule="auto"/>
              <w:jc w:val="right"/>
              <w:rPr>
                <w:rFonts w:cstheme="minorHAnsi"/>
                <w:b/>
                <w:lang w:eastAsia="cs-CZ"/>
              </w:rPr>
            </w:pPr>
            <w:r w:rsidRPr="00FE7142">
              <w:rPr>
                <w:rFonts w:cstheme="minorHAnsi"/>
                <w:b/>
                <w:lang w:eastAsia="cs-CZ"/>
              </w:rPr>
              <w:t>2 878 336</w:t>
            </w:r>
          </w:p>
        </w:tc>
        <w:tc>
          <w:tcPr>
            <w:tcW w:w="728" w:type="pct"/>
            <w:tcBorders>
              <w:top w:val="nil"/>
              <w:left w:val="nil"/>
              <w:bottom w:val="single" w:sz="8" w:space="0" w:color="auto"/>
              <w:right w:val="single" w:sz="8" w:space="0" w:color="auto"/>
            </w:tcBorders>
            <w:vAlign w:val="center"/>
          </w:tcPr>
          <w:p w:rsidR="002F22C8" w:rsidRDefault="00FE7142" w:rsidP="00B313B5">
            <w:pPr>
              <w:spacing w:line="312" w:lineRule="auto"/>
              <w:jc w:val="right"/>
              <w:rPr>
                <w:rFonts w:cstheme="minorHAnsi"/>
                <w:b/>
                <w:lang w:eastAsia="cs-CZ"/>
              </w:rPr>
            </w:pPr>
            <w:r w:rsidRPr="00FE7142">
              <w:rPr>
                <w:rFonts w:cstheme="minorHAnsi"/>
                <w:b/>
                <w:lang w:eastAsia="cs-CZ"/>
              </w:rPr>
              <w:t>3 144 744</w:t>
            </w:r>
          </w:p>
        </w:tc>
      </w:tr>
    </w:tbl>
    <w:p w:rsidR="002F22C8" w:rsidRPr="006E03F8" w:rsidRDefault="00FE7142" w:rsidP="00B313B5">
      <w:pPr>
        <w:pStyle w:val="Titulek"/>
        <w:spacing w:line="312" w:lineRule="auto"/>
        <w:jc w:val="center"/>
        <w:rPr>
          <w:i w:val="0"/>
          <w:iCs w:val="0"/>
          <w:sz w:val="22"/>
          <w:szCs w:val="22"/>
        </w:rPr>
      </w:pPr>
      <w:bookmarkStart w:id="427" w:name="_Toc23751520"/>
      <w:r w:rsidRPr="006E03F8">
        <w:rPr>
          <w:b/>
          <w:i w:val="0"/>
          <w:iCs w:val="0"/>
          <w:sz w:val="22"/>
          <w:szCs w:val="22"/>
        </w:rPr>
        <w:t xml:space="preserve">Tabulka </w:t>
      </w:r>
      <w:r w:rsidR="00D406A2">
        <w:rPr>
          <w:b/>
          <w:i w:val="0"/>
          <w:iCs w:val="0"/>
          <w:sz w:val="22"/>
          <w:szCs w:val="22"/>
        </w:rPr>
        <w:fldChar w:fldCharType="begin"/>
      </w:r>
      <w:r w:rsidR="00D406A2">
        <w:rPr>
          <w:b/>
          <w:i w:val="0"/>
          <w:iCs w:val="0"/>
          <w:sz w:val="22"/>
          <w:szCs w:val="22"/>
        </w:rPr>
        <w:instrText xml:space="preserve"> SEQ Tabulka \* ARABIC </w:instrText>
      </w:r>
      <w:r w:rsidR="00D406A2">
        <w:rPr>
          <w:b/>
          <w:i w:val="0"/>
          <w:iCs w:val="0"/>
          <w:sz w:val="22"/>
          <w:szCs w:val="22"/>
        </w:rPr>
        <w:fldChar w:fldCharType="separate"/>
      </w:r>
      <w:r w:rsidR="004630FD">
        <w:rPr>
          <w:b/>
          <w:i w:val="0"/>
          <w:iCs w:val="0"/>
          <w:noProof/>
          <w:sz w:val="22"/>
          <w:szCs w:val="22"/>
        </w:rPr>
        <w:t>14</w:t>
      </w:r>
      <w:r w:rsidR="00D406A2">
        <w:rPr>
          <w:b/>
          <w:i w:val="0"/>
          <w:iCs w:val="0"/>
          <w:sz w:val="22"/>
          <w:szCs w:val="22"/>
        </w:rPr>
        <w:fldChar w:fldCharType="end"/>
      </w:r>
      <w:r w:rsidR="00B0589D" w:rsidRPr="006E03F8">
        <w:rPr>
          <w:i w:val="0"/>
          <w:iCs w:val="0"/>
          <w:sz w:val="22"/>
          <w:szCs w:val="22"/>
        </w:rPr>
        <w:t xml:space="preserve"> –</w:t>
      </w:r>
      <w:r w:rsidR="00B0589D" w:rsidRPr="006E03F8">
        <w:rPr>
          <w:b/>
          <w:i w:val="0"/>
          <w:iCs w:val="0"/>
          <w:sz w:val="22"/>
          <w:szCs w:val="22"/>
        </w:rPr>
        <w:t xml:space="preserve"> </w:t>
      </w:r>
      <w:r w:rsidR="00506248" w:rsidRPr="006E03F8">
        <w:rPr>
          <w:i w:val="0"/>
          <w:iCs w:val="0"/>
          <w:sz w:val="22"/>
          <w:szCs w:val="22"/>
        </w:rPr>
        <w:t xml:space="preserve">Předpokládaná finanční náročnost pokrytí </w:t>
      </w:r>
      <w:r w:rsidR="0044270D" w:rsidRPr="006E03F8">
        <w:rPr>
          <w:i w:val="0"/>
          <w:iCs w:val="0"/>
          <w:sz w:val="22"/>
          <w:szCs w:val="22"/>
        </w:rPr>
        <w:t>Sítě</w:t>
      </w:r>
      <w:r w:rsidR="00506248" w:rsidRPr="006E03F8">
        <w:rPr>
          <w:i w:val="0"/>
          <w:iCs w:val="0"/>
          <w:sz w:val="22"/>
          <w:szCs w:val="22"/>
        </w:rPr>
        <w:t xml:space="preserve"> SK (v tis. Kč) </w:t>
      </w:r>
      <w:r w:rsidR="00506248" w:rsidRPr="006E03F8">
        <w:rPr>
          <w:i w:val="0"/>
          <w:iCs w:val="0"/>
          <w:noProof/>
          <w:sz w:val="22"/>
          <w:szCs w:val="22"/>
        </w:rPr>
        <w:t xml:space="preserve">(Zdroj: </w:t>
      </w:r>
      <w:r w:rsidR="004B0960" w:rsidRPr="006E03F8">
        <w:rPr>
          <w:i w:val="0"/>
          <w:iCs w:val="0"/>
          <w:noProof/>
          <w:sz w:val="22"/>
          <w:szCs w:val="22"/>
        </w:rPr>
        <w:t>KÚSK</w:t>
      </w:r>
      <w:r w:rsidR="00506248" w:rsidRPr="006E03F8">
        <w:rPr>
          <w:i w:val="0"/>
          <w:iCs w:val="0"/>
          <w:noProof/>
          <w:sz w:val="22"/>
          <w:szCs w:val="22"/>
        </w:rPr>
        <w:t>)</w:t>
      </w:r>
      <w:bookmarkEnd w:id="427"/>
    </w:p>
    <w:p w:rsidR="00DF2199" w:rsidRPr="00134DF8" w:rsidRDefault="001C7B50" w:rsidP="00B313B5">
      <w:pPr>
        <w:spacing w:line="312" w:lineRule="auto"/>
        <w:rPr>
          <w:rFonts w:cstheme="minorHAnsi"/>
          <w:color w:val="000000" w:themeColor="text1"/>
        </w:rPr>
      </w:pPr>
      <w:r>
        <w:t xml:space="preserve">Požadavek kraje o dotaci </w:t>
      </w:r>
      <w:r w:rsidRPr="00134DF8">
        <w:rPr>
          <w:rFonts w:cstheme="minorHAnsi"/>
          <w:color w:val="000000" w:themeColor="text1"/>
        </w:rPr>
        <w:t xml:space="preserve">ze státního rozpočtu dle § 101a </w:t>
      </w:r>
      <w:r>
        <w:rPr>
          <w:rFonts w:cstheme="minorHAnsi"/>
          <w:color w:val="000000" w:themeColor="text1"/>
        </w:rPr>
        <w:t>ZSS</w:t>
      </w:r>
      <w:r>
        <w:t xml:space="preserve"> na rok 2020 vyšel z výše souhrnného požadavku samotných poskytovatelů sociálních služeb na rok 2019., dále byl zohledněn průměrný nárůst nákladů vycházející z vývoje v předchozích letech, předpokládaného vývoje inflace a plánované potřeby finančních prostředků na rozvojové kapacity. Obdobně bylo postupováno při stanovení předpokládaného požadavku na další roky, přičemž </w:t>
      </w:r>
      <w:r w:rsidR="00DF2199" w:rsidRPr="00134DF8">
        <w:rPr>
          <w:rFonts w:cstheme="minorHAnsi"/>
          <w:color w:val="000000" w:themeColor="text1"/>
        </w:rPr>
        <w:t xml:space="preserve">na rok 2021 bylo počítáno s nárůstem požadavků od poskytovatelů ve výši 10 %. Pro rok 2022 bylo počítáno s růstem nákladů ve výši 9,4 %. Dále je pro rok 2022 předpokládáno financování sociálních služeb zařazených </w:t>
      </w:r>
      <w:r>
        <w:rPr>
          <w:rFonts w:cstheme="minorHAnsi"/>
          <w:color w:val="000000" w:themeColor="text1"/>
        </w:rPr>
        <w:t xml:space="preserve">v letech 2020 a 2021 </w:t>
      </w:r>
      <w:r w:rsidR="00DF2199" w:rsidRPr="00134DF8">
        <w:rPr>
          <w:rFonts w:cstheme="minorHAnsi"/>
          <w:color w:val="000000" w:themeColor="text1"/>
        </w:rPr>
        <w:t xml:space="preserve">do projektu „Podpora vybraných druhů sociálních služeb ve Středočeském kraji III“ z dotace poskytnuté ze státního rozpočtu dle § 101a </w:t>
      </w:r>
      <w:r w:rsidR="00B632A7">
        <w:rPr>
          <w:rFonts w:cstheme="minorHAnsi"/>
          <w:color w:val="000000" w:themeColor="text1"/>
        </w:rPr>
        <w:t>ZSS</w:t>
      </w:r>
      <w:r w:rsidR="00DF2199" w:rsidRPr="00134DF8">
        <w:rPr>
          <w:rFonts w:cstheme="minorHAnsi"/>
          <w:color w:val="000000" w:themeColor="text1"/>
        </w:rPr>
        <w:t xml:space="preserve">, ve výši 260 mil. Kč. </w:t>
      </w:r>
      <w:r w:rsidR="00F01750">
        <w:rPr>
          <w:rFonts w:cstheme="minorHAnsi"/>
          <w:color w:val="000000" w:themeColor="text1"/>
        </w:rPr>
        <w:t>V případě nedostatečné saturace požadavku kraje ze strany MPSV bude u rozvojových kapacit uplatněn princip disponibility</w:t>
      </w:r>
      <w:r w:rsidR="005B3702">
        <w:rPr>
          <w:rStyle w:val="Znakapoznpodarou"/>
          <w:rFonts w:cstheme="minorHAnsi"/>
          <w:color w:val="000000" w:themeColor="text1"/>
        </w:rPr>
        <w:footnoteReference w:id="42"/>
      </w:r>
      <w:r w:rsidR="00F01750">
        <w:rPr>
          <w:rFonts w:cstheme="minorHAnsi"/>
          <w:color w:val="000000" w:themeColor="text1"/>
        </w:rPr>
        <w:t xml:space="preserve"> a redukční mechanismus standardně zakotvený pravidlech dotačního řízení na daný rok u služeb zařazených do</w:t>
      </w:r>
      <w:r w:rsidR="00197C1F">
        <w:rPr>
          <w:rFonts w:cstheme="minorHAnsi"/>
          <w:color w:val="000000" w:themeColor="text1"/>
        </w:rPr>
        <w:t> </w:t>
      </w:r>
      <w:r w:rsidR="00F01750">
        <w:rPr>
          <w:rFonts w:cstheme="minorHAnsi"/>
          <w:color w:val="000000" w:themeColor="text1"/>
        </w:rPr>
        <w:t xml:space="preserve">stálé sítě.  </w:t>
      </w:r>
      <w:r w:rsidR="00DF2199" w:rsidRPr="00134DF8">
        <w:rPr>
          <w:rFonts w:cstheme="minorHAnsi"/>
          <w:color w:val="000000" w:themeColor="text1"/>
        </w:rPr>
        <w:t>Požadavek pro rok 2022 se může změnit</w:t>
      </w:r>
      <w:r w:rsidR="00913CCE" w:rsidRPr="00134DF8">
        <w:rPr>
          <w:rFonts w:cstheme="minorHAnsi"/>
          <w:color w:val="000000" w:themeColor="text1"/>
        </w:rPr>
        <w:t>,</w:t>
      </w:r>
      <w:r w:rsidR="00117749" w:rsidRPr="00134DF8">
        <w:rPr>
          <w:rFonts w:cstheme="minorHAnsi"/>
          <w:color w:val="000000" w:themeColor="text1"/>
        </w:rPr>
        <w:t xml:space="preserve"> </w:t>
      </w:r>
      <w:r w:rsidR="00DF2199" w:rsidRPr="00134DF8">
        <w:rPr>
          <w:rFonts w:cstheme="minorHAnsi"/>
          <w:color w:val="000000" w:themeColor="text1"/>
        </w:rPr>
        <w:t>a to zejména z důvodu změny způsobu financování sociálních sl</w:t>
      </w:r>
      <w:r w:rsidR="00117749" w:rsidRPr="00134DF8">
        <w:rPr>
          <w:rFonts w:cstheme="minorHAnsi"/>
          <w:color w:val="000000" w:themeColor="text1"/>
        </w:rPr>
        <w:t xml:space="preserve">užeb v plánované novele zákona </w:t>
      </w:r>
      <w:r w:rsidR="00DF2199" w:rsidRPr="00134DF8">
        <w:rPr>
          <w:rFonts w:cstheme="minorHAnsi"/>
          <w:color w:val="000000" w:themeColor="text1"/>
        </w:rPr>
        <w:t xml:space="preserve">o sociálních službách. </w:t>
      </w:r>
    </w:p>
    <w:p w:rsidR="00DF2199" w:rsidRPr="005B22BC" w:rsidRDefault="00DF2199" w:rsidP="00B313B5">
      <w:pPr>
        <w:spacing w:line="312" w:lineRule="auto"/>
        <w:rPr>
          <w:rFonts w:cstheme="minorHAnsi"/>
        </w:rPr>
      </w:pPr>
      <w:r w:rsidRPr="00134DF8">
        <w:rPr>
          <w:rFonts w:cstheme="minorHAnsi"/>
        </w:rPr>
        <w:t xml:space="preserve">Finanční nákladovost sociálních služeb a předpokládané vybrané zdroje financování v jednotlivých letech jsou </w:t>
      </w:r>
      <w:r w:rsidRPr="005B22BC">
        <w:rPr>
          <w:rFonts w:cstheme="minorHAnsi"/>
        </w:rPr>
        <w:t>uveden</w:t>
      </w:r>
      <w:r w:rsidR="00913CCE" w:rsidRPr="005B22BC">
        <w:rPr>
          <w:rFonts w:cstheme="minorHAnsi"/>
        </w:rPr>
        <w:t>y</w:t>
      </w:r>
      <w:r w:rsidRPr="005B22BC">
        <w:rPr>
          <w:rFonts w:cstheme="minorHAnsi"/>
        </w:rPr>
        <w:t xml:space="preserve"> v tabulce č. </w:t>
      </w:r>
      <w:r w:rsidR="005B22BC" w:rsidRPr="005B22BC">
        <w:rPr>
          <w:rFonts w:cstheme="minorHAnsi"/>
        </w:rPr>
        <w:t>2</w:t>
      </w:r>
      <w:r w:rsidR="001654A3">
        <w:rPr>
          <w:rFonts w:cstheme="minorHAnsi"/>
        </w:rPr>
        <w:t>2</w:t>
      </w:r>
      <w:r w:rsidR="005B22BC" w:rsidRPr="005B22BC">
        <w:rPr>
          <w:rFonts w:cstheme="minorHAnsi"/>
        </w:rPr>
        <w:t>, 2</w:t>
      </w:r>
      <w:r w:rsidR="001654A3">
        <w:rPr>
          <w:rFonts w:cstheme="minorHAnsi"/>
        </w:rPr>
        <w:t>3</w:t>
      </w:r>
      <w:r w:rsidR="005B22BC" w:rsidRPr="005B22BC">
        <w:rPr>
          <w:rFonts w:cstheme="minorHAnsi"/>
        </w:rPr>
        <w:t>, 2</w:t>
      </w:r>
      <w:r w:rsidR="001654A3">
        <w:rPr>
          <w:rFonts w:cstheme="minorHAnsi"/>
        </w:rPr>
        <w:t>4</w:t>
      </w:r>
      <w:r w:rsidRPr="005B22BC">
        <w:rPr>
          <w:rFonts w:cstheme="minorHAnsi"/>
        </w:rPr>
        <w:t>.</w:t>
      </w:r>
    </w:p>
    <w:p w:rsidR="00DF2199" w:rsidRPr="005B22BC" w:rsidRDefault="00DF2199" w:rsidP="00B313B5">
      <w:pPr>
        <w:spacing w:line="312" w:lineRule="auto"/>
        <w:rPr>
          <w:rFonts w:cstheme="minorHAnsi"/>
        </w:rPr>
      </w:pPr>
      <w:r w:rsidRPr="00134DF8">
        <w:rPr>
          <w:rFonts w:cstheme="minorHAnsi"/>
        </w:rPr>
        <w:t xml:space="preserve">V letech 2020 až 2022 Středočeský kraj plánuje </w:t>
      </w:r>
      <w:r w:rsidR="00B632A7">
        <w:rPr>
          <w:rFonts w:cstheme="minorHAnsi"/>
        </w:rPr>
        <w:t xml:space="preserve">v rámci opatření vyjádřených ve strategické části </w:t>
      </w:r>
      <w:r w:rsidRPr="00134DF8">
        <w:rPr>
          <w:rFonts w:cstheme="minorHAnsi"/>
        </w:rPr>
        <w:t xml:space="preserve">mimo jiné navýšit kapacity některých druhů sociálních služeb. Jednotlivá plánovaná navýšení kapacit i </w:t>
      </w:r>
      <w:r w:rsidR="00913CCE" w:rsidRPr="00134DF8">
        <w:rPr>
          <w:rFonts w:cstheme="minorHAnsi"/>
        </w:rPr>
        <w:t xml:space="preserve">s </w:t>
      </w:r>
      <w:r w:rsidRPr="00134DF8">
        <w:rPr>
          <w:rFonts w:cstheme="minorHAnsi"/>
        </w:rPr>
        <w:t xml:space="preserve">odhadem nárůstu nákladů spojených s tímto navýšením je </w:t>
      </w:r>
      <w:r w:rsidRPr="005B22BC">
        <w:rPr>
          <w:rFonts w:cstheme="minorHAnsi"/>
        </w:rPr>
        <w:t xml:space="preserve">uvedeno v tabulce č. </w:t>
      </w:r>
      <w:r w:rsidR="005B22BC" w:rsidRPr="005B22BC">
        <w:rPr>
          <w:rFonts w:cstheme="minorHAnsi"/>
        </w:rPr>
        <w:t>2</w:t>
      </w:r>
      <w:r w:rsidR="001654A3">
        <w:rPr>
          <w:rFonts w:cstheme="minorHAnsi"/>
        </w:rPr>
        <w:t>1</w:t>
      </w:r>
      <w:r w:rsidRPr="005B22BC">
        <w:rPr>
          <w:rFonts w:cstheme="minorHAnsi"/>
        </w:rPr>
        <w:t xml:space="preserve">.  </w:t>
      </w:r>
    </w:p>
    <w:p w:rsidR="008D3DCC" w:rsidRDefault="00184511" w:rsidP="00B313B5">
      <w:pPr>
        <w:pStyle w:val="Nadpis3"/>
        <w:spacing w:line="312" w:lineRule="auto"/>
      </w:pPr>
      <w:bookmarkStart w:id="428" w:name="_Toc20509216"/>
      <w:bookmarkStart w:id="429" w:name="_Toc20509677"/>
      <w:bookmarkStart w:id="430" w:name="_Toc20510419"/>
      <w:bookmarkStart w:id="431" w:name="_Toc20511235"/>
      <w:bookmarkStart w:id="432" w:name="_Toc20511429"/>
      <w:bookmarkStart w:id="433" w:name="_Toc20518964"/>
      <w:bookmarkStart w:id="434" w:name="_Toc20519093"/>
      <w:bookmarkStart w:id="435" w:name="_Toc20566097"/>
      <w:bookmarkStart w:id="436" w:name="_Toc20568818"/>
      <w:bookmarkStart w:id="437" w:name="_Toc20575705"/>
      <w:bookmarkStart w:id="438" w:name="_Toc20575885"/>
      <w:bookmarkEnd w:id="428"/>
      <w:bookmarkEnd w:id="429"/>
      <w:bookmarkEnd w:id="430"/>
      <w:bookmarkEnd w:id="431"/>
      <w:bookmarkEnd w:id="432"/>
      <w:bookmarkEnd w:id="433"/>
      <w:bookmarkEnd w:id="434"/>
      <w:bookmarkEnd w:id="435"/>
      <w:bookmarkEnd w:id="436"/>
      <w:r w:rsidRPr="00184511">
        <w:lastRenderedPageBreak/>
        <w:t>Ekonomická analýza v datech</w:t>
      </w:r>
      <w:bookmarkEnd w:id="437"/>
      <w:bookmarkEnd w:id="438"/>
    </w:p>
    <w:p w:rsidR="001F210B" w:rsidRDefault="001F210B" w:rsidP="00B313B5">
      <w:pPr>
        <w:keepNext/>
        <w:spacing w:line="312" w:lineRule="auto"/>
        <w:jc w:val="left"/>
      </w:pPr>
      <w:r w:rsidRPr="001F210B">
        <w:rPr>
          <w:noProof/>
          <w:lang w:eastAsia="cs-CZ"/>
        </w:rPr>
        <w:drawing>
          <wp:inline distT="0" distB="0" distL="0" distR="0">
            <wp:extent cx="6188710" cy="641858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8710" cy="6418580"/>
                    </a:xfrm>
                    <a:prstGeom prst="rect">
                      <a:avLst/>
                    </a:prstGeom>
                    <a:noFill/>
                    <a:ln>
                      <a:noFill/>
                    </a:ln>
                  </pic:spPr>
                </pic:pic>
              </a:graphicData>
            </a:graphic>
          </wp:inline>
        </w:drawing>
      </w:r>
    </w:p>
    <w:p w:rsidR="001F210B" w:rsidRPr="006E03F8" w:rsidRDefault="001F210B" w:rsidP="00B313B5">
      <w:pPr>
        <w:pStyle w:val="Titulek"/>
        <w:spacing w:line="312" w:lineRule="auto"/>
        <w:jc w:val="center"/>
        <w:rPr>
          <w:i w:val="0"/>
          <w:iCs w:val="0"/>
          <w:sz w:val="22"/>
          <w:szCs w:val="22"/>
        </w:rPr>
      </w:pPr>
      <w:bookmarkStart w:id="439" w:name="_Toc23751521"/>
      <w:r w:rsidRPr="006E03F8">
        <w:rPr>
          <w:b/>
          <w:bCs/>
          <w:i w:val="0"/>
          <w:iCs w:val="0"/>
          <w:sz w:val="22"/>
          <w:szCs w:val="22"/>
        </w:rPr>
        <w:t xml:space="preserve">Tabulka </w:t>
      </w:r>
      <w:r w:rsidR="00D406A2">
        <w:rPr>
          <w:b/>
          <w:bCs/>
          <w:i w:val="0"/>
          <w:iCs w:val="0"/>
          <w:sz w:val="22"/>
          <w:szCs w:val="22"/>
        </w:rPr>
        <w:fldChar w:fldCharType="begin"/>
      </w:r>
      <w:r w:rsidR="00D406A2">
        <w:rPr>
          <w:b/>
          <w:bCs/>
          <w:i w:val="0"/>
          <w:iCs w:val="0"/>
          <w:sz w:val="22"/>
          <w:szCs w:val="22"/>
        </w:rPr>
        <w:instrText xml:space="preserve"> SEQ Tabulka \* ARABIC </w:instrText>
      </w:r>
      <w:r w:rsidR="00D406A2">
        <w:rPr>
          <w:b/>
          <w:bCs/>
          <w:i w:val="0"/>
          <w:iCs w:val="0"/>
          <w:sz w:val="22"/>
          <w:szCs w:val="22"/>
        </w:rPr>
        <w:fldChar w:fldCharType="separate"/>
      </w:r>
      <w:r w:rsidR="004630FD">
        <w:rPr>
          <w:b/>
          <w:bCs/>
          <w:i w:val="0"/>
          <w:iCs w:val="0"/>
          <w:noProof/>
          <w:sz w:val="22"/>
          <w:szCs w:val="22"/>
        </w:rPr>
        <w:t>15</w:t>
      </w:r>
      <w:r w:rsidR="00D406A2">
        <w:rPr>
          <w:b/>
          <w:bCs/>
          <w:i w:val="0"/>
          <w:iCs w:val="0"/>
          <w:sz w:val="22"/>
          <w:szCs w:val="22"/>
        </w:rPr>
        <w:fldChar w:fldCharType="end"/>
      </w:r>
      <w:r w:rsidRPr="006E03F8">
        <w:rPr>
          <w:i w:val="0"/>
          <w:iCs w:val="0"/>
          <w:sz w:val="22"/>
          <w:szCs w:val="22"/>
        </w:rPr>
        <w:t xml:space="preserve"> – Financování sociálních služeb z dotace MPSV a projektů ESF v roce 2018 (Zdroj: KÚSK)</w:t>
      </w:r>
      <w:bookmarkEnd w:id="439"/>
    </w:p>
    <w:p w:rsidR="001F210B" w:rsidRDefault="001F210B" w:rsidP="00B313B5">
      <w:pPr>
        <w:spacing w:line="312" w:lineRule="auto"/>
        <w:jc w:val="left"/>
        <w:rPr>
          <w:rFonts w:ascii="Calibri" w:eastAsia="SimSun" w:hAnsi="Calibri" w:cs="Mangal"/>
          <w:i/>
          <w:iCs/>
          <w:kern w:val="3"/>
          <w:sz w:val="24"/>
          <w:szCs w:val="24"/>
        </w:rPr>
      </w:pPr>
      <w:r>
        <w:br w:type="page"/>
      </w:r>
    </w:p>
    <w:p w:rsidR="00D406A2" w:rsidRDefault="001F210B" w:rsidP="006E03F8">
      <w:pPr>
        <w:keepNext/>
        <w:spacing w:line="312" w:lineRule="auto"/>
        <w:jc w:val="center"/>
      </w:pPr>
      <w:r w:rsidRPr="001F210B">
        <w:rPr>
          <w:noProof/>
          <w:lang w:eastAsia="cs-CZ"/>
        </w:rPr>
        <w:lastRenderedPageBreak/>
        <w:drawing>
          <wp:inline distT="0" distB="0" distL="0" distR="0">
            <wp:extent cx="5716708" cy="7065818"/>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1590" cy="7071853"/>
                    </a:xfrm>
                    <a:prstGeom prst="rect">
                      <a:avLst/>
                    </a:prstGeom>
                    <a:noFill/>
                    <a:ln>
                      <a:noFill/>
                    </a:ln>
                  </pic:spPr>
                </pic:pic>
              </a:graphicData>
            </a:graphic>
          </wp:inline>
        </w:drawing>
      </w:r>
    </w:p>
    <w:p w:rsidR="001F210B" w:rsidRPr="006E03F8" w:rsidRDefault="00D406A2" w:rsidP="006E03F8">
      <w:pPr>
        <w:pStyle w:val="Titulek"/>
        <w:jc w:val="center"/>
        <w:rPr>
          <w:i w:val="0"/>
          <w:iCs w:val="0"/>
          <w:sz w:val="22"/>
          <w:szCs w:val="22"/>
        </w:rPr>
      </w:pPr>
      <w:bookmarkStart w:id="440" w:name="_Toc23751522"/>
      <w:r w:rsidRPr="006E03F8">
        <w:rPr>
          <w:b/>
          <w:bCs/>
          <w:i w:val="0"/>
          <w:iCs w:val="0"/>
          <w:sz w:val="22"/>
          <w:szCs w:val="22"/>
        </w:rPr>
        <w:t xml:space="preserve">Tabulka </w:t>
      </w:r>
      <w:r w:rsidRPr="006E03F8">
        <w:rPr>
          <w:b/>
          <w:bCs/>
          <w:i w:val="0"/>
          <w:iCs w:val="0"/>
          <w:sz w:val="22"/>
          <w:szCs w:val="22"/>
        </w:rPr>
        <w:fldChar w:fldCharType="begin"/>
      </w:r>
      <w:r w:rsidRPr="006E03F8">
        <w:rPr>
          <w:b/>
          <w:bCs/>
          <w:i w:val="0"/>
          <w:iCs w:val="0"/>
          <w:sz w:val="22"/>
          <w:szCs w:val="22"/>
        </w:rPr>
        <w:instrText xml:space="preserve"> SEQ Tabulka \* ARABIC </w:instrText>
      </w:r>
      <w:r w:rsidRPr="006E03F8">
        <w:rPr>
          <w:b/>
          <w:bCs/>
          <w:i w:val="0"/>
          <w:iCs w:val="0"/>
          <w:sz w:val="22"/>
          <w:szCs w:val="22"/>
        </w:rPr>
        <w:fldChar w:fldCharType="separate"/>
      </w:r>
      <w:r w:rsidR="004630FD">
        <w:rPr>
          <w:b/>
          <w:bCs/>
          <w:i w:val="0"/>
          <w:iCs w:val="0"/>
          <w:noProof/>
          <w:sz w:val="22"/>
          <w:szCs w:val="22"/>
        </w:rPr>
        <w:t>16</w:t>
      </w:r>
      <w:r w:rsidRPr="006E03F8">
        <w:rPr>
          <w:b/>
          <w:bCs/>
          <w:i w:val="0"/>
          <w:iCs w:val="0"/>
          <w:sz w:val="22"/>
          <w:szCs w:val="22"/>
        </w:rPr>
        <w:fldChar w:fldCharType="end"/>
      </w:r>
      <w:r w:rsidRPr="006E03F8">
        <w:rPr>
          <w:i w:val="0"/>
          <w:iCs w:val="0"/>
          <w:sz w:val="22"/>
          <w:szCs w:val="22"/>
        </w:rPr>
        <w:t xml:space="preserve"> </w:t>
      </w:r>
      <w:r w:rsidRPr="006E03F8">
        <w:rPr>
          <w:i w:val="0"/>
          <w:iCs w:val="0"/>
          <w:noProof/>
          <w:sz w:val="22"/>
          <w:szCs w:val="22"/>
        </w:rPr>
        <w:t>– Financování sociálních služeb z dotace MPSV a projektů ESF v roce 2019 (Zdroj: KÚS</w:t>
      </w:r>
      <w:r w:rsidR="00FD1190">
        <w:rPr>
          <w:i w:val="0"/>
          <w:iCs w:val="0"/>
          <w:noProof/>
          <w:sz w:val="22"/>
          <w:szCs w:val="22"/>
        </w:rPr>
        <w:t>K)</w:t>
      </w:r>
      <w:bookmarkEnd w:id="440"/>
    </w:p>
    <w:p w:rsidR="001F210B" w:rsidRPr="00962B49" w:rsidRDefault="00D406A2" w:rsidP="00CD3872">
      <w:pPr>
        <w:keepNext/>
        <w:spacing w:line="312" w:lineRule="auto"/>
        <w:jc w:val="left"/>
        <w:rPr>
          <w:i/>
          <w:iCs/>
        </w:rPr>
      </w:pPr>
      <w:r w:rsidRPr="001F210B">
        <w:rPr>
          <w:noProof/>
          <w:lang w:eastAsia="cs-CZ"/>
        </w:rPr>
        <w:lastRenderedPageBreak/>
        <w:drawing>
          <wp:anchor distT="0" distB="0" distL="114300" distR="114300" simplePos="0" relativeHeight="251666944" behindDoc="0" locked="0" layoutInCell="1" allowOverlap="1">
            <wp:simplePos x="0" y="0"/>
            <wp:positionH relativeFrom="margin">
              <wp:align>center</wp:align>
            </wp:positionH>
            <wp:positionV relativeFrom="paragraph">
              <wp:posOffset>1717040</wp:posOffset>
            </wp:positionV>
            <wp:extent cx="7339330" cy="3905885"/>
            <wp:effectExtent l="2222" t="0" r="0" b="0"/>
            <wp:wrapSquare wrapText="bothSides"/>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6200000">
                      <a:off x="0" y="0"/>
                      <a:ext cx="7339330" cy="3905885"/>
                    </a:xfrm>
                    <a:prstGeom prst="rect">
                      <a:avLst/>
                    </a:prstGeom>
                    <a:noFill/>
                    <a:ln>
                      <a:noFill/>
                    </a:ln>
                  </pic:spPr>
                </pic:pic>
              </a:graphicData>
            </a:graphic>
          </wp:anchor>
        </w:drawing>
      </w:r>
      <w:r w:rsidR="00E21897">
        <w:rPr>
          <w:noProof/>
          <w:lang w:eastAsia="cs-CZ"/>
        </w:rPr>
        <mc:AlternateContent>
          <mc:Choice Requires="wps">
            <w:drawing>
              <wp:anchor distT="0" distB="0" distL="114300" distR="114300" simplePos="0" relativeHeight="251668992" behindDoc="0" locked="0" layoutInCell="1" allowOverlap="1">
                <wp:simplePos x="0" y="0"/>
                <wp:positionH relativeFrom="column">
                  <wp:posOffset>739140</wp:posOffset>
                </wp:positionH>
                <wp:positionV relativeFrom="paragraph">
                  <wp:posOffset>7401560</wp:posOffset>
                </wp:positionV>
                <wp:extent cx="4797425" cy="635"/>
                <wp:effectExtent l="0" t="0" r="3175" b="8890"/>
                <wp:wrapSquare wrapText="bothSides"/>
                <wp:docPr id="27" name="Textové pol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7425" cy="635"/>
                        </a:xfrm>
                        <a:prstGeom prst="rect">
                          <a:avLst/>
                        </a:prstGeom>
                        <a:solidFill>
                          <a:prstClr val="white"/>
                        </a:solidFill>
                        <a:ln>
                          <a:noFill/>
                        </a:ln>
                      </wps:spPr>
                      <wps:txbx>
                        <w:txbxContent>
                          <w:p w:rsidR="007B74C7" w:rsidRPr="006E03F8" w:rsidRDefault="007B74C7" w:rsidP="00CD3872">
                            <w:pPr>
                              <w:pStyle w:val="Titulek"/>
                              <w:rPr>
                                <w:rFonts w:eastAsiaTheme="minorHAnsi"/>
                                <w:i w:val="0"/>
                                <w:iCs w:val="0"/>
                                <w:noProof/>
                                <w:sz w:val="22"/>
                                <w:szCs w:val="22"/>
                              </w:rPr>
                            </w:pPr>
                            <w:bookmarkStart w:id="441" w:name="_Toc23751523"/>
                            <w:r w:rsidRPr="006E03F8">
                              <w:rPr>
                                <w:b/>
                                <w:bCs/>
                                <w:i w:val="0"/>
                                <w:iCs w:val="0"/>
                                <w:sz w:val="22"/>
                                <w:szCs w:val="22"/>
                              </w:rPr>
                              <w:t xml:space="preserve">Tabulka </w:t>
                            </w:r>
                            <w:r w:rsidRPr="006E03F8">
                              <w:rPr>
                                <w:b/>
                                <w:bCs/>
                                <w:i w:val="0"/>
                                <w:iCs w:val="0"/>
                                <w:sz w:val="22"/>
                                <w:szCs w:val="22"/>
                              </w:rPr>
                              <w:fldChar w:fldCharType="begin"/>
                            </w:r>
                            <w:r w:rsidRPr="006E03F8">
                              <w:rPr>
                                <w:b/>
                                <w:bCs/>
                                <w:i w:val="0"/>
                                <w:iCs w:val="0"/>
                                <w:sz w:val="22"/>
                                <w:szCs w:val="22"/>
                              </w:rPr>
                              <w:instrText xml:space="preserve"> SEQ Tabulka \* ARABIC </w:instrText>
                            </w:r>
                            <w:r w:rsidRPr="006E03F8">
                              <w:rPr>
                                <w:b/>
                                <w:bCs/>
                                <w:i w:val="0"/>
                                <w:iCs w:val="0"/>
                                <w:sz w:val="22"/>
                                <w:szCs w:val="22"/>
                              </w:rPr>
                              <w:fldChar w:fldCharType="separate"/>
                            </w:r>
                            <w:r w:rsidR="004630FD">
                              <w:rPr>
                                <w:b/>
                                <w:bCs/>
                                <w:i w:val="0"/>
                                <w:iCs w:val="0"/>
                                <w:noProof/>
                                <w:sz w:val="22"/>
                                <w:szCs w:val="22"/>
                              </w:rPr>
                              <w:t>17</w:t>
                            </w:r>
                            <w:r w:rsidRPr="006E03F8">
                              <w:rPr>
                                <w:b/>
                                <w:bCs/>
                                <w:i w:val="0"/>
                                <w:iCs w:val="0"/>
                                <w:sz w:val="22"/>
                                <w:szCs w:val="22"/>
                              </w:rPr>
                              <w:fldChar w:fldCharType="end"/>
                            </w:r>
                            <w:r w:rsidRPr="006E03F8">
                              <w:rPr>
                                <w:i w:val="0"/>
                                <w:iCs w:val="0"/>
                                <w:sz w:val="22"/>
                                <w:szCs w:val="22"/>
                              </w:rPr>
                              <w:t xml:space="preserve"> – Zdroje financování sociálních služeb v roce 2018</w:t>
                            </w:r>
                            <w:r w:rsidRPr="00580C60">
                              <w:rPr>
                                <w:i w:val="0"/>
                                <w:iCs w:val="0"/>
                                <w:sz w:val="22"/>
                                <w:szCs w:val="22"/>
                              </w:rPr>
                              <w:t xml:space="preserve"> </w:t>
                            </w:r>
                            <w:r>
                              <w:rPr>
                                <w:i w:val="0"/>
                                <w:iCs w:val="0"/>
                                <w:sz w:val="22"/>
                                <w:szCs w:val="22"/>
                              </w:rPr>
                              <w:t>v tis. Kč</w:t>
                            </w:r>
                            <w:r w:rsidRPr="006E03F8">
                              <w:rPr>
                                <w:i w:val="0"/>
                                <w:iCs w:val="0"/>
                                <w:sz w:val="22"/>
                                <w:szCs w:val="22"/>
                              </w:rPr>
                              <w:t xml:space="preserve"> (Zdroj: KÚSK)</w:t>
                            </w:r>
                            <w:bookmarkEnd w:id="4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ové pole 27" o:spid="_x0000_s1041" type="#_x0000_t202" style="position:absolute;margin-left:58.2pt;margin-top:582.8pt;width:377.7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" stroked="f">
                <v:path arrowok="t"/>
                <v:textbox style="mso-fit-shape-to-text:t" inset="0,0,0,0">
                  <w:txbxContent>
                    <w:p w:rsidR="007B74C7" w:rsidRPr="006E03F8" w:rsidRDefault="007B74C7" w:rsidP="00CD3872">
                      <w:pPr>
                        <w:pStyle w:val="Titulek"/>
                        <w:rPr>
                          <w:rFonts w:eastAsiaTheme="minorHAnsi"/>
                          <w:i w:val="0"/>
                          <w:iCs w:val="0"/>
                          <w:noProof/>
                          <w:sz w:val="22"/>
                          <w:szCs w:val="22"/>
                        </w:rPr>
                      </w:pPr>
                      <w:bookmarkStart w:id="442" w:name="_Toc23751523"/>
                      <w:r w:rsidRPr="006E03F8">
                        <w:rPr>
                          <w:b/>
                          <w:bCs/>
                          <w:i w:val="0"/>
                          <w:iCs w:val="0"/>
                          <w:sz w:val="22"/>
                          <w:szCs w:val="22"/>
                        </w:rPr>
                        <w:t xml:space="preserve">Tabulka </w:t>
                      </w:r>
                      <w:r w:rsidRPr="006E03F8">
                        <w:rPr>
                          <w:b/>
                          <w:bCs/>
                          <w:i w:val="0"/>
                          <w:iCs w:val="0"/>
                          <w:sz w:val="22"/>
                          <w:szCs w:val="22"/>
                        </w:rPr>
                        <w:fldChar w:fldCharType="begin"/>
                      </w:r>
                      <w:r w:rsidRPr="006E03F8">
                        <w:rPr>
                          <w:b/>
                          <w:bCs/>
                          <w:i w:val="0"/>
                          <w:iCs w:val="0"/>
                          <w:sz w:val="22"/>
                          <w:szCs w:val="22"/>
                        </w:rPr>
                        <w:instrText xml:space="preserve"> SEQ Tabulka \* ARABIC </w:instrText>
                      </w:r>
                      <w:r w:rsidRPr="006E03F8">
                        <w:rPr>
                          <w:b/>
                          <w:bCs/>
                          <w:i w:val="0"/>
                          <w:iCs w:val="0"/>
                          <w:sz w:val="22"/>
                          <w:szCs w:val="22"/>
                        </w:rPr>
                        <w:fldChar w:fldCharType="separate"/>
                      </w:r>
                      <w:r w:rsidR="004630FD">
                        <w:rPr>
                          <w:b/>
                          <w:bCs/>
                          <w:i w:val="0"/>
                          <w:iCs w:val="0"/>
                          <w:noProof/>
                          <w:sz w:val="22"/>
                          <w:szCs w:val="22"/>
                        </w:rPr>
                        <w:t>17</w:t>
                      </w:r>
                      <w:r w:rsidRPr="006E03F8">
                        <w:rPr>
                          <w:b/>
                          <w:bCs/>
                          <w:i w:val="0"/>
                          <w:iCs w:val="0"/>
                          <w:sz w:val="22"/>
                          <w:szCs w:val="22"/>
                        </w:rPr>
                        <w:fldChar w:fldCharType="end"/>
                      </w:r>
                      <w:r w:rsidRPr="006E03F8">
                        <w:rPr>
                          <w:i w:val="0"/>
                          <w:iCs w:val="0"/>
                          <w:sz w:val="22"/>
                          <w:szCs w:val="22"/>
                        </w:rPr>
                        <w:t xml:space="preserve"> – Zdroje financování sociálních služeb v roce 2018</w:t>
                      </w:r>
                      <w:r w:rsidRPr="00580C60">
                        <w:rPr>
                          <w:i w:val="0"/>
                          <w:iCs w:val="0"/>
                          <w:sz w:val="22"/>
                          <w:szCs w:val="22"/>
                        </w:rPr>
                        <w:t xml:space="preserve"> </w:t>
                      </w:r>
                      <w:r>
                        <w:rPr>
                          <w:i w:val="0"/>
                          <w:iCs w:val="0"/>
                          <w:sz w:val="22"/>
                          <w:szCs w:val="22"/>
                        </w:rPr>
                        <w:t>v tis. Kč</w:t>
                      </w:r>
                      <w:r w:rsidRPr="006E03F8">
                        <w:rPr>
                          <w:i w:val="0"/>
                          <w:iCs w:val="0"/>
                          <w:sz w:val="22"/>
                          <w:szCs w:val="22"/>
                        </w:rPr>
                        <w:t xml:space="preserve"> (Zdroj: KÚSK)</w:t>
                      </w:r>
                      <w:bookmarkEnd w:id="442"/>
                    </w:p>
                  </w:txbxContent>
                </v:textbox>
                <w10:wrap type="square"/>
              </v:shape>
            </w:pict>
          </mc:Fallback>
        </mc:AlternateContent>
      </w:r>
    </w:p>
    <w:p w:rsidR="001F210B" w:rsidRDefault="001F210B" w:rsidP="006E03F8">
      <w:pPr>
        <w:keepNext/>
        <w:spacing w:line="312" w:lineRule="auto"/>
        <w:jc w:val="center"/>
      </w:pPr>
      <w:r w:rsidRPr="001F210B">
        <w:rPr>
          <w:noProof/>
          <w:lang w:eastAsia="cs-CZ"/>
        </w:rPr>
        <w:lastRenderedPageBreak/>
        <w:drawing>
          <wp:inline distT="0" distB="0" distL="0" distR="0">
            <wp:extent cx="7908915" cy="4209269"/>
            <wp:effectExtent l="1905"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7908915" cy="4209269"/>
                    </a:xfrm>
                    <a:prstGeom prst="rect">
                      <a:avLst/>
                    </a:prstGeom>
                    <a:noFill/>
                    <a:ln>
                      <a:noFill/>
                    </a:ln>
                  </pic:spPr>
                </pic:pic>
              </a:graphicData>
            </a:graphic>
          </wp:inline>
        </w:drawing>
      </w:r>
    </w:p>
    <w:p w:rsidR="001F210B" w:rsidRPr="006E03F8" w:rsidRDefault="001F210B" w:rsidP="00B313B5">
      <w:pPr>
        <w:pStyle w:val="Titulek"/>
        <w:spacing w:line="312" w:lineRule="auto"/>
        <w:jc w:val="center"/>
        <w:rPr>
          <w:i w:val="0"/>
          <w:iCs w:val="0"/>
          <w:sz w:val="22"/>
          <w:szCs w:val="22"/>
        </w:rPr>
      </w:pPr>
      <w:bookmarkStart w:id="443" w:name="_Toc23751524"/>
      <w:r w:rsidRPr="006E03F8">
        <w:rPr>
          <w:b/>
          <w:bCs/>
          <w:i w:val="0"/>
          <w:iCs w:val="0"/>
          <w:sz w:val="22"/>
          <w:szCs w:val="22"/>
        </w:rPr>
        <w:t xml:space="preserve">Tabulka </w:t>
      </w:r>
      <w:r w:rsidR="00D406A2" w:rsidRPr="006E03F8">
        <w:rPr>
          <w:b/>
          <w:bCs/>
          <w:i w:val="0"/>
          <w:iCs w:val="0"/>
          <w:sz w:val="22"/>
          <w:szCs w:val="22"/>
        </w:rPr>
        <w:fldChar w:fldCharType="begin"/>
      </w:r>
      <w:r w:rsidR="00D406A2" w:rsidRPr="006E03F8">
        <w:rPr>
          <w:b/>
          <w:bCs/>
          <w:i w:val="0"/>
          <w:iCs w:val="0"/>
          <w:sz w:val="22"/>
          <w:szCs w:val="22"/>
        </w:rPr>
        <w:instrText xml:space="preserve"> SEQ Tabulka \* ARABIC </w:instrText>
      </w:r>
      <w:r w:rsidR="00D406A2" w:rsidRPr="006E03F8">
        <w:rPr>
          <w:b/>
          <w:bCs/>
          <w:i w:val="0"/>
          <w:iCs w:val="0"/>
          <w:sz w:val="22"/>
          <w:szCs w:val="22"/>
        </w:rPr>
        <w:fldChar w:fldCharType="separate"/>
      </w:r>
      <w:r w:rsidR="004630FD">
        <w:rPr>
          <w:b/>
          <w:bCs/>
          <w:i w:val="0"/>
          <w:iCs w:val="0"/>
          <w:noProof/>
          <w:sz w:val="22"/>
          <w:szCs w:val="22"/>
        </w:rPr>
        <w:t>18</w:t>
      </w:r>
      <w:r w:rsidR="00D406A2" w:rsidRPr="006E03F8">
        <w:rPr>
          <w:b/>
          <w:bCs/>
          <w:i w:val="0"/>
          <w:iCs w:val="0"/>
          <w:sz w:val="22"/>
          <w:szCs w:val="22"/>
        </w:rPr>
        <w:fldChar w:fldCharType="end"/>
      </w:r>
      <w:r w:rsidRPr="006E03F8">
        <w:rPr>
          <w:i w:val="0"/>
          <w:iCs w:val="0"/>
          <w:sz w:val="22"/>
          <w:szCs w:val="22"/>
        </w:rPr>
        <w:t xml:space="preserve"> </w:t>
      </w:r>
      <w:r w:rsidR="00CA29FB" w:rsidRPr="006E03F8">
        <w:rPr>
          <w:i w:val="0"/>
          <w:iCs w:val="0"/>
          <w:sz w:val="22"/>
          <w:szCs w:val="22"/>
        </w:rPr>
        <w:t>–</w:t>
      </w:r>
      <w:r w:rsidRPr="006E03F8">
        <w:rPr>
          <w:i w:val="0"/>
          <w:iCs w:val="0"/>
          <w:sz w:val="22"/>
          <w:szCs w:val="22"/>
        </w:rPr>
        <w:t xml:space="preserve"> Zdroje</w:t>
      </w:r>
      <w:r w:rsidR="00CA29FB" w:rsidRPr="006E03F8">
        <w:rPr>
          <w:i w:val="0"/>
          <w:iCs w:val="0"/>
          <w:sz w:val="22"/>
          <w:szCs w:val="22"/>
        </w:rPr>
        <w:t xml:space="preserve"> </w:t>
      </w:r>
      <w:r w:rsidRPr="006E03F8">
        <w:rPr>
          <w:i w:val="0"/>
          <w:iCs w:val="0"/>
          <w:sz w:val="22"/>
          <w:szCs w:val="22"/>
        </w:rPr>
        <w:t>financování sociálních služeb v roce 2019</w:t>
      </w:r>
      <w:r w:rsidR="00977B23" w:rsidRPr="006E03F8">
        <w:rPr>
          <w:i w:val="0"/>
          <w:iCs w:val="0"/>
          <w:sz w:val="22"/>
          <w:szCs w:val="22"/>
        </w:rPr>
        <w:t xml:space="preserve"> </w:t>
      </w:r>
      <w:r w:rsidR="00580C60">
        <w:rPr>
          <w:i w:val="0"/>
          <w:iCs w:val="0"/>
          <w:sz w:val="22"/>
          <w:szCs w:val="22"/>
        </w:rPr>
        <w:t xml:space="preserve">v tis. Kč </w:t>
      </w:r>
      <w:r w:rsidR="00977B23" w:rsidRPr="006E03F8">
        <w:rPr>
          <w:i w:val="0"/>
          <w:iCs w:val="0"/>
          <w:sz w:val="22"/>
          <w:szCs w:val="22"/>
        </w:rPr>
        <w:t>(Zdroj: KÚSK)</w:t>
      </w:r>
      <w:bookmarkEnd w:id="443"/>
    </w:p>
    <w:p w:rsidR="002C3E68" w:rsidRDefault="001F210B" w:rsidP="00B313B5">
      <w:pPr>
        <w:keepNext/>
        <w:spacing w:line="312" w:lineRule="auto"/>
        <w:jc w:val="center"/>
      </w:pPr>
      <w:r>
        <w:br w:type="page"/>
      </w:r>
      <w:r w:rsidR="002C3E68" w:rsidRPr="002C3E68">
        <w:rPr>
          <w:noProof/>
          <w:lang w:eastAsia="cs-CZ"/>
        </w:rPr>
        <w:lastRenderedPageBreak/>
        <w:drawing>
          <wp:inline distT="0" distB="0" distL="0" distR="0">
            <wp:extent cx="6188710" cy="47821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88710" cy="4782185"/>
                    </a:xfrm>
                    <a:prstGeom prst="rect">
                      <a:avLst/>
                    </a:prstGeom>
                    <a:noFill/>
                    <a:ln>
                      <a:noFill/>
                    </a:ln>
                  </pic:spPr>
                </pic:pic>
              </a:graphicData>
            </a:graphic>
          </wp:inline>
        </w:drawing>
      </w:r>
    </w:p>
    <w:p w:rsidR="002C3E68" w:rsidRPr="006E03F8" w:rsidRDefault="002C3E68" w:rsidP="006E03F8">
      <w:pPr>
        <w:pStyle w:val="Titulek"/>
        <w:spacing w:line="312" w:lineRule="auto"/>
        <w:jc w:val="center"/>
        <w:rPr>
          <w:i w:val="0"/>
          <w:iCs w:val="0"/>
          <w:sz w:val="22"/>
          <w:szCs w:val="22"/>
        </w:rPr>
      </w:pPr>
      <w:bookmarkStart w:id="444" w:name="_Toc23751525"/>
      <w:r w:rsidRPr="006E03F8">
        <w:rPr>
          <w:b/>
          <w:bCs/>
          <w:i w:val="0"/>
          <w:iCs w:val="0"/>
          <w:sz w:val="22"/>
          <w:szCs w:val="22"/>
        </w:rPr>
        <w:t xml:space="preserve">Tabulka </w:t>
      </w:r>
      <w:r w:rsidR="00D406A2" w:rsidRPr="006E03F8">
        <w:rPr>
          <w:b/>
          <w:bCs/>
          <w:i w:val="0"/>
          <w:iCs w:val="0"/>
          <w:sz w:val="22"/>
          <w:szCs w:val="22"/>
        </w:rPr>
        <w:fldChar w:fldCharType="begin"/>
      </w:r>
      <w:r w:rsidR="00D406A2" w:rsidRPr="006E03F8">
        <w:rPr>
          <w:b/>
          <w:bCs/>
          <w:i w:val="0"/>
          <w:iCs w:val="0"/>
          <w:sz w:val="22"/>
          <w:szCs w:val="22"/>
        </w:rPr>
        <w:instrText xml:space="preserve"> SEQ Tabulka \* ARABIC </w:instrText>
      </w:r>
      <w:r w:rsidR="00D406A2" w:rsidRPr="006E03F8">
        <w:rPr>
          <w:b/>
          <w:bCs/>
          <w:i w:val="0"/>
          <w:iCs w:val="0"/>
          <w:sz w:val="22"/>
          <w:szCs w:val="22"/>
        </w:rPr>
        <w:fldChar w:fldCharType="separate"/>
      </w:r>
      <w:r w:rsidR="004630FD">
        <w:rPr>
          <w:b/>
          <w:bCs/>
          <w:i w:val="0"/>
          <w:iCs w:val="0"/>
          <w:noProof/>
          <w:sz w:val="22"/>
          <w:szCs w:val="22"/>
        </w:rPr>
        <w:t>19</w:t>
      </w:r>
      <w:r w:rsidR="00D406A2" w:rsidRPr="006E03F8">
        <w:rPr>
          <w:b/>
          <w:bCs/>
          <w:i w:val="0"/>
          <w:iCs w:val="0"/>
          <w:sz w:val="22"/>
          <w:szCs w:val="22"/>
        </w:rPr>
        <w:fldChar w:fldCharType="end"/>
      </w:r>
      <w:r w:rsidRPr="006E03F8">
        <w:rPr>
          <w:i w:val="0"/>
          <w:iCs w:val="0"/>
          <w:sz w:val="22"/>
          <w:szCs w:val="22"/>
        </w:rPr>
        <w:t xml:space="preserve"> </w:t>
      </w:r>
      <w:r w:rsidR="00CA29FB" w:rsidRPr="006E03F8">
        <w:rPr>
          <w:i w:val="0"/>
          <w:iCs w:val="0"/>
          <w:sz w:val="22"/>
          <w:szCs w:val="22"/>
        </w:rPr>
        <w:t>–</w:t>
      </w:r>
      <w:r w:rsidRPr="006E03F8">
        <w:rPr>
          <w:i w:val="0"/>
          <w:iCs w:val="0"/>
          <w:sz w:val="22"/>
          <w:szCs w:val="22"/>
        </w:rPr>
        <w:t xml:space="preserve"> Náklady a zdroje financování sociálních služeb v letech 2018 – 2019 (Zdroj: KÚSK)</w:t>
      </w:r>
      <w:bookmarkEnd w:id="444"/>
    </w:p>
    <w:p w:rsidR="002C3E68" w:rsidRDefault="002C3E68" w:rsidP="00B313B5">
      <w:pPr>
        <w:spacing w:line="312" w:lineRule="auto"/>
        <w:jc w:val="left"/>
      </w:pPr>
    </w:p>
    <w:p w:rsidR="00D41B7B" w:rsidRDefault="001F210B" w:rsidP="00B313B5">
      <w:pPr>
        <w:spacing w:line="312" w:lineRule="auto"/>
        <w:jc w:val="left"/>
      </w:pPr>
      <w:r>
        <w:br w:type="page"/>
      </w:r>
    </w:p>
    <w:p w:rsidR="00D41B7B" w:rsidRDefault="00D41B7B" w:rsidP="00B313B5">
      <w:pPr>
        <w:keepNext/>
        <w:spacing w:line="312" w:lineRule="auto"/>
        <w:jc w:val="left"/>
      </w:pPr>
      <w:r w:rsidRPr="00D41B7B">
        <w:rPr>
          <w:noProof/>
          <w:lang w:eastAsia="cs-CZ"/>
        </w:rPr>
        <w:lastRenderedPageBreak/>
        <w:drawing>
          <wp:inline distT="0" distB="0" distL="0" distR="0">
            <wp:extent cx="6188710" cy="7381037"/>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918"/>
                    <a:stretch/>
                  </pic:blipFill>
                  <pic:spPr bwMode="auto">
                    <a:xfrm>
                      <a:off x="0" y="0"/>
                      <a:ext cx="6188710" cy="7381037"/>
                    </a:xfrm>
                    <a:prstGeom prst="rect">
                      <a:avLst/>
                    </a:prstGeom>
                    <a:noFill/>
                    <a:ln>
                      <a:noFill/>
                    </a:ln>
                    <a:extLst>
                      <a:ext uri="{53640926-AAD7-44D8-BBD7-CCE9431645EC}">
                        <a14:shadowObscured xmlns:a14="http://schemas.microsoft.com/office/drawing/2010/main"/>
                      </a:ext>
                    </a:extLst>
                  </pic:spPr>
                </pic:pic>
              </a:graphicData>
            </a:graphic>
          </wp:inline>
        </w:drawing>
      </w:r>
    </w:p>
    <w:p w:rsidR="00D41B7B" w:rsidRPr="006E03F8" w:rsidRDefault="00D41B7B" w:rsidP="00B313B5">
      <w:pPr>
        <w:pStyle w:val="Titulek"/>
        <w:spacing w:line="312" w:lineRule="auto"/>
        <w:jc w:val="center"/>
        <w:rPr>
          <w:i w:val="0"/>
          <w:iCs w:val="0"/>
          <w:sz w:val="22"/>
          <w:szCs w:val="22"/>
        </w:rPr>
      </w:pPr>
      <w:bookmarkStart w:id="445" w:name="_Toc23751526"/>
      <w:r w:rsidRPr="006E03F8">
        <w:rPr>
          <w:b/>
          <w:bCs/>
          <w:i w:val="0"/>
          <w:iCs w:val="0"/>
          <w:sz w:val="22"/>
          <w:szCs w:val="22"/>
        </w:rPr>
        <w:t xml:space="preserve">Tabulka </w:t>
      </w:r>
      <w:r w:rsidR="00D406A2" w:rsidRPr="006E03F8">
        <w:rPr>
          <w:b/>
          <w:bCs/>
          <w:i w:val="0"/>
          <w:iCs w:val="0"/>
          <w:sz w:val="22"/>
          <w:szCs w:val="22"/>
        </w:rPr>
        <w:fldChar w:fldCharType="begin"/>
      </w:r>
      <w:r w:rsidR="00D406A2" w:rsidRPr="006E03F8">
        <w:rPr>
          <w:b/>
          <w:bCs/>
          <w:i w:val="0"/>
          <w:iCs w:val="0"/>
          <w:sz w:val="22"/>
          <w:szCs w:val="22"/>
        </w:rPr>
        <w:instrText xml:space="preserve"> SEQ Tabulka \* ARABIC </w:instrText>
      </w:r>
      <w:r w:rsidR="00D406A2" w:rsidRPr="006E03F8">
        <w:rPr>
          <w:b/>
          <w:bCs/>
          <w:i w:val="0"/>
          <w:iCs w:val="0"/>
          <w:sz w:val="22"/>
          <w:szCs w:val="22"/>
        </w:rPr>
        <w:fldChar w:fldCharType="separate"/>
      </w:r>
      <w:r w:rsidR="004630FD">
        <w:rPr>
          <w:b/>
          <w:bCs/>
          <w:i w:val="0"/>
          <w:iCs w:val="0"/>
          <w:noProof/>
          <w:sz w:val="22"/>
          <w:szCs w:val="22"/>
        </w:rPr>
        <w:t>20</w:t>
      </w:r>
      <w:r w:rsidR="00D406A2" w:rsidRPr="006E03F8">
        <w:rPr>
          <w:b/>
          <w:bCs/>
          <w:i w:val="0"/>
          <w:iCs w:val="0"/>
          <w:sz w:val="22"/>
          <w:szCs w:val="22"/>
        </w:rPr>
        <w:fldChar w:fldCharType="end"/>
      </w:r>
      <w:r w:rsidRPr="006E03F8">
        <w:rPr>
          <w:i w:val="0"/>
          <w:iCs w:val="0"/>
          <w:sz w:val="22"/>
          <w:szCs w:val="22"/>
        </w:rPr>
        <w:t xml:space="preserve"> – Výše dotace v rámci HUF v letech 2018-2019 (Zdroj: KÚSK)</w:t>
      </w:r>
      <w:bookmarkEnd w:id="445"/>
    </w:p>
    <w:p w:rsidR="00D41B7B" w:rsidRDefault="00D41B7B" w:rsidP="00B313B5">
      <w:pPr>
        <w:keepNext/>
        <w:spacing w:line="312" w:lineRule="auto"/>
        <w:jc w:val="center"/>
      </w:pPr>
      <w:r w:rsidRPr="00D41B7B">
        <w:rPr>
          <w:noProof/>
          <w:lang w:eastAsia="cs-CZ"/>
        </w:rPr>
        <w:lastRenderedPageBreak/>
        <w:drawing>
          <wp:inline distT="0" distB="0" distL="0" distR="0">
            <wp:extent cx="6188710" cy="564388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88710" cy="5643880"/>
                    </a:xfrm>
                    <a:prstGeom prst="rect">
                      <a:avLst/>
                    </a:prstGeom>
                    <a:noFill/>
                    <a:ln>
                      <a:noFill/>
                    </a:ln>
                  </pic:spPr>
                </pic:pic>
              </a:graphicData>
            </a:graphic>
          </wp:inline>
        </w:drawing>
      </w:r>
    </w:p>
    <w:p w:rsidR="00D41B7B" w:rsidRPr="00D41B7B" w:rsidRDefault="00D41B7B" w:rsidP="00B313B5">
      <w:pPr>
        <w:pStyle w:val="Titulek"/>
        <w:spacing w:line="312" w:lineRule="auto"/>
        <w:jc w:val="center"/>
        <w:rPr>
          <w:i w:val="0"/>
          <w:iCs w:val="0"/>
        </w:rPr>
      </w:pPr>
      <w:bookmarkStart w:id="446" w:name="_Toc23751527"/>
      <w:r w:rsidRPr="006E03F8">
        <w:rPr>
          <w:b/>
          <w:bCs/>
          <w:i w:val="0"/>
          <w:iCs w:val="0"/>
          <w:sz w:val="22"/>
          <w:szCs w:val="22"/>
        </w:rPr>
        <w:t xml:space="preserve">Tabulka </w:t>
      </w:r>
      <w:r w:rsidR="00D406A2" w:rsidRPr="006E03F8">
        <w:rPr>
          <w:b/>
          <w:bCs/>
          <w:i w:val="0"/>
          <w:iCs w:val="0"/>
          <w:sz w:val="22"/>
          <w:szCs w:val="22"/>
        </w:rPr>
        <w:fldChar w:fldCharType="begin"/>
      </w:r>
      <w:r w:rsidR="00D406A2" w:rsidRPr="006E03F8">
        <w:rPr>
          <w:b/>
          <w:bCs/>
          <w:i w:val="0"/>
          <w:iCs w:val="0"/>
          <w:sz w:val="22"/>
          <w:szCs w:val="22"/>
        </w:rPr>
        <w:instrText xml:space="preserve"> SEQ Tabulka \* ARABIC </w:instrText>
      </w:r>
      <w:r w:rsidR="00D406A2" w:rsidRPr="006E03F8">
        <w:rPr>
          <w:b/>
          <w:bCs/>
          <w:i w:val="0"/>
          <w:iCs w:val="0"/>
          <w:sz w:val="22"/>
          <w:szCs w:val="22"/>
        </w:rPr>
        <w:fldChar w:fldCharType="separate"/>
      </w:r>
      <w:r w:rsidR="004630FD">
        <w:rPr>
          <w:b/>
          <w:bCs/>
          <w:i w:val="0"/>
          <w:iCs w:val="0"/>
          <w:noProof/>
          <w:sz w:val="22"/>
          <w:szCs w:val="22"/>
        </w:rPr>
        <w:t>21</w:t>
      </w:r>
      <w:r w:rsidR="00D406A2" w:rsidRPr="006E03F8">
        <w:rPr>
          <w:b/>
          <w:bCs/>
          <w:i w:val="0"/>
          <w:iCs w:val="0"/>
          <w:sz w:val="22"/>
          <w:szCs w:val="22"/>
        </w:rPr>
        <w:fldChar w:fldCharType="end"/>
      </w:r>
      <w:r w:rsidRPr="006E03F8">
        <w:rPr>
          <w:i w:val="0"/>
          <w:iCs w:val="0"/>
          <w:sz w:val="22"/>
          <w:szCs w:val="22"/>
        </w:rPr>
        <w:t xml:space="preserve"> – Plánované navýšení kapacit sociálních služeb v období 2020 – 2022</w:t>
      </w:r>
      <w:r w:rsidR="001855F4" w:rsidRPr="006E03F8">
        <w:rPr>
          <w:rStyle w:val="Znakapoznpodarou"/>
          <w:i w:val="0"/>
          <w:iCs w:val="0"/>
          <w:sz w:val="22"/>
          <w:szCs w:val="22"/>
        </w:rPr>
        <w:footnoteReference w:id="43"/>
      </w:r>
      <w:r w:rsidRPr="006E03F8">
        <w:rPr>
          <w:i w:val="0"/>
          <w:iCs w:val="0"/>
          <w:sz w:val="22"/>
          <w:szCs w:val="22"/>
        </w:rPr>
        <w:t xml:space="preserve"> (Zdroj: KÚSK)</w:t>
      </w:r>
      <w:bookmarkEnd w:id="446"/>
    </w:p>
    <w:p w:rsidR="00CA29FB" w:rsidRDefault="00CA29FB" w:rsidP="00B313B5">
      <w:pPr>
        <w:spacing w:line="312" w:lineRule="auto"/>
        <w:jc w:val="left"/>
      </w:pPr>
      <w:r>
        <w:br w:type="page"/>
      </w:r>
    </w:p>
    <w:p w:rsidR="00CA29FB" w:rsidRDefault="00CA29FB" w:rsidP="00B313B5">
      <w:pPr>
        <w:keepNext/>
        <w:spacing w:line="312" w:lineRule="auto"/>
        <w:jc w:val="left"/>
      </w:pPr>
      <w:r w:rsidRPr="00CA29FB">
        <w:rPr>
          <w:noProof/>
          <w:lang w:eastAsia="cs-CZ"/>
        </w:rPr>
        <w:lastRenderedPageBreak/>
        <w:drawing>
          <wp:inline distT="0" distB="0" distL="0" distR="0">
            <wp:extent cx="6188710" cy="6166485"/>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88710" cy="6166485"/>
                    </a:xfrm>
                    <a:prstGeom prst="rect">
                      <a:avLst/>
                    </a:prstGeom>
                    <a:noFill/>
                    <a:ln>
                      <a:noFill/>
                    </a:ln>
                  </pic:spPr>
                </pic:pic>
              </a:graphicData>
            </a:graphic>
          </wp:inline>
        </w:drawing>
      </w:r>
    </w:p>
    <w:p w:rsidR="00CA29FB" w:rsidRPr="006E03F8" w:rsidRDefault="00CA29FB" w:rsidP="00B313B5">
      <w:pPr>
        <w:pStyle w:val="Titulek"/>
        <w:spacing w:line="312" w:lineRule="auto"/>
        <w:jc w:val="center"/>
        <w:rPr>
          <w:i w:val="0"/>
          <w:iCs w:val="0"/>
          <w:sz w:val="22"/>
          <w:szCs w:val="22"/>
        </w:rPr>
      </w:pPr>
      <w:bookmarkStart w:id="447" w:name="_Toc23751528"/>
      <w:r w:rsidRPr="006E03F8">
        <w:rPr>
          <w:b/>
          <w:bCs/>
          <w:i w:val="0"/>
          <w:iCs w:val="0"/>
          <w:sz w:val="22"/>
          <w:szCs w:val="22"/>
        </w:rPr>
        <w:t xml:space="preserve">Tabulka </w:t>
      </w:r>
      <w:r w:rsidR="00D406A2" w:rsidRPr="006E03F8">
        <w:rPr>
          <w:b/>
          <w:bCs/>
          <w:i w:val="0"/>
          <w:iCs w:val="0"/>
          <w:sz w:val="22"/>
          <w:szCs w:val="22"/>
        </w:rPr>
        <w:fldChar w:fldCharType="begin"/>
      </w:r>
      <w:r w:rsidR="00D406A2" w:rsidRPr="006E03F8">
        <w:rPr>
          <w:b/>
          <w:bCs/>
          <w:i w:val="0"/>
          <w:iCs w:val="0"/>
          <w:sz w:val="22"/>
          <w:szCs w:val="22"/>
        </w:rPr>
        <w:instrText xml:space="preserve"> SEQ Tabulka \* ARABIC </w:instrText>
      </w:r>
      <w:r w:rsidR="00D406A2" w:rsidRPr="006E03F8">
        <w:rPr>
          <w:b/>
          <w:bCs/>
          <w:i w:val="0"/>
          <w:iCs w:val="0"/>
          <w:sz w:val="22"/>
          <w:szCs w:val="22"/>
        </w:rPr>
        <w:fldChar w:fldCharType="separate"/>
      </w:r>
      <w:r w:rsidR="004630FD">
        <w:rPr>
          <w:b/>
          <w:bCs/>
          <w:i w:val="0"/>
          <w:iCs w:val="0"/>
          <w:noProof/>
          <w:sz w:val="22"/>
          <w:szCs w:val="22"/>
        </w:rPr>
        <w:t>22</w:t>
      </w:r>
      <w:r w:rsidR="00D406A2" w:rsidRPr="006E03F8">
        <w:rPr>
          <w:b/>
          <w:bCs/>
          <w:i w:val="0"/>
          <w:iCs w:val="0"/>
          <w:sz w:val="22"/>
          <w:szCs w:val="22"/>
        </w:rPr>
        <w:fldChar w:fldCharType="end"/>
      </w:r>
      <w:r w:rsidR="00FD1190">
        <w:rPr>
          <w:rStyle w:val="Znakapoznpodarou"/>
          <w:b/>
          <w:bCs/>
          <w:i w:val="0"/>
          <w:iCs w:val="0"/>
          <w:sz w:val="22"/>
          <w:szCs w:val="22"/>
        </w:rPr>
        <w:footnoteReference w:id="44"/>
      </w:r>
      <w:r w:rsidR="00C45EB3" w:rsidRPr="006E03F8">
        <w:rPr>
          <w:b/>
          <w:bCs/>
          <w:i w:val="0"/>
          <w:iCs w:val="0"/>
          <w:sz w:val="22"/>
          <w:szCs w:val="22"/>
        </w:rPr>
        <w:t xml:space="preserve"> </w:t>
      </w:r>
      <w:r w:rsidRPr="006E03F8">
        <w:rPr>
          <w:i w:val="0"/>
          <w:iCs w:val="0"/>
          <w:sz w:val="22"/>
          <w:szCs w:val="22"/>
        </w:rPr>
        <w:t>– Plán nákladovosti a předpokládané výše vybraných zdrojů v období 2020</w:t>
      </w:r>
      <w:r w:rsidR="00580C60">
        <w:rPr>
          <w:i w:val="0"/>
          <w:iCs w:val="0"/>
          <w:sz w:val="22"/>
          <w:szCs w:val="22"/>
        </w:rPr>
        <w:t xml:space="preserve"> v Kč</w:t>
      </w:r>
      <w:r w:rsidRPr="006E03F8">
        <w:rPr>
          <w:i w:val="0"/>
          <w:iCs w:val="0"/>
          <w:sz w:val="22"/>
          <w:szCs w:val="22"/>
        </w:rPr>
        <w:t xml:space="preserve"> (Zdroj: KÚSK)</w:t>
      </w:r>
      <w:bookmarkEnd w:id="447"/>
    </w:p>
    <w:p w:rsidR="00CA29FB" w:rsidRDefault="00CA29FB" w:rsidP="00B313B5">
      <w:pPr>
        <w:spacing w:line="312" w:lineRule="auto"/>
        <w:jc w:val="left"/>
      </w:pPr>
      <w:r>
        <w:br w:type="page"/>
      </w:r>
    </w:p>
    <w:p w:rsidR="00CA29FB" w:rsidRDefault="00CA29FB" w:rsidP="00B313B5">
      <w:pPr>
        <w:keepNext/>
        <w:spacing w:line="312" w:lineRule="auto"/>
        <w:jc w:val="left"/>
      </w:pPr>
      <w:r w:rsidRPr="00CA29FB">
        <w:rPr>
          <w:noProof/>
          <w:lang w:eastAsia="cs-CZ"/>
        </w:rPr>
        <w:lastRenderedPageBreak/>
        <w:drawing>
          <wp:inline distT="0" distB="0" distL="0" distR="0">
            <wp:extent cx="6188710" cy="616648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88710" cy="6166485"/>
                    </a:xfrm>
                    <a:prstGeom prst="rect">
                      <a:avLst/>
                    </a:prstGeom>
                    <a:noFill/>
                    <a:ln>
                      <a:noFill/>
                    </a:ln>
                  </pic:spPr>
                </pic:pic>
              </a:graphicData>
            </a:graphic>
          </wp:inline>
        </w:drawing>
      </w:r>
    </w:p>
    <w:p w:rsidR="00CA29FB" w:rsidRPr="006E03F8" w:rsidRDefault="00CA29FB" w:rsidP="00B313B5">
      <w:pPr>
        <w:pStyle w:val="Titulek"/>
        <w:spacing w:line="312" w:lineRule="auto"/>
        <w:jc w:val="center"/>
        <w:rPr>
          <w:i w:val="0"/>
          <w:iCs w:val="0"/>
          <w:sz w:val="22"/>
          <w:szCs w:val="22"/>
        </w:rPr>
      </w:pPr>
      <w:bookmarkStart w:id="448" w:name="_Toc23751529"/>
      <w:r w:rsidRPr="006E03F8">
        <w:rPr>
          <w:b/>
          <w:bCs/>
          <w:i w:val="0"/>
          <w:iCs w:val="0"/>
          <w:sz w:val="22"/>
          <w:szCs w:val="22"/>
        </w:rPr>
        <w:t xml:space="preserve">Tabulka </w:t>
      </w:r>
      <w:r w:rsidR="00D406A2" w:rsidRPr="006E03F8">
        <w:rPr>
          <w:b/>
          <w:bCs/>
          <w:i w:val="0"/>
          <w:iCs w:val="0"/>
          <w:sz w:val="22"/>
          <w:szCs w:val="22"/>
        </w:rPr>
        <w:fldChar w:fldCharType="begin"/>
      </w:r>
      <w:r w:rsidR="00D406A2" w:rsidRPr="006E03F8">
        <w:rPr>
          <w:b/>
          <w:bCs/>
          <w:i w:val="0"/>
          <w:iCs w:val="0"/>
          <w:sz w:val="22"/>
          <w:szCs w:val="22"/>
        </w:rPr>
        <w:instrText xml:space="preserve"> SEQ Tabulka \* ARABIC </w:instrText>
      </w:r>
      <w:r w:rsidR="00D406A2" w:rsidRPr="006E03F8">
        <w:rPr>
          <w:b/>
          <w:bCs/>
          <w:i w:val="0"/>
          <w:iCs w:val="0"/>
          <w:sz w:val="22"/>
          <w:szCs w:val="22"/>
        </w:rPr>
        <w:fldChar w:fldCharType="separate"/>
      </w:r>
      <w:r w:rsidR="004630FD">
        <w:rPr>
          <w:b/>
          <w:bCs/>
          <w:i w:val="0"/>
          <w:iCs w:val="0"/>
          <w:noProof/>
          <w:sz w:val="22"/>
          <w:szCs w:val="22"/>
        </w:rPr>
        <w:t>23</w:t>
      </w:r>
      <w:r w:rsidR="00D406A2" w:rsidRPr="006E03F8">
        <w:rPr>
          <w:b/>
          <w:bCs/>
          <w:i w:val="0"/>
          <w:iCs w:val="0"/>
          <w:sz w:val="22"/>
          <w:szCs w:val="22"/>
        </w:rPr>
        <w:fldChar w:fldCharType="end"/>
      </w:r>
      <w:r w:rsidR="00FD1190">
        <w:rPr>
          <w:rStyle w:val="Znakapoznpodarou"/>
          <w:b/>
          <w:bCs/>
          <w:i w:val="0"/>
          <w:iCs w:val="0"/>
          <w:sz w:val="22"/>
          <w:szCs w:val="22"/>
        </w:rPr>
        <w:footnoteReference w:id="45"/>
      </w:r>
      <w:r w:rsidRPr="006E03F8">
        <w:rPr>
          <w:i w:val="0"/>
          <w:iCs w:val="0"/>
          <w:sz w:val="22"/>
          <w:szCs w:val="22"/>
        </w:rPr>
        <w:t xml:space="preserve"> – Plán nákladovosti a předpokládané výše vybraných zdrojů v období 2021 </w:t>
      </w:r>
      <w:r w:rsidR="00580C60">
        <w:rPr>
          <w:i w:val="0"/>
          <w:iCs w:val="0"/>
          <w:sz w:val="22"/>
          <w:szCs w:val="22"/>
        </w:rPr>
        <w:t>v Kč</w:t>
      </w:r>
      <w:r w:rsidR="00580C60" w:rsidRPr="006E03F8">
        <w:rPr>
          <w:i w:val="0"/>
          <w:iCs w:val="0"/>
          <w:sz w:val="22"/>
          <w:szCs w:val="22"/>
        </w:rPr>
        <w:t xml:space="preserve"> </w:t>
      </w:r>
      <w:r w:rsidRPr="006E03F8">
        <w:rPr>
          <w:i w:val="0"/>
          <w:iCs w:val="0"/>
          <w:sz w:val="22"/>
          <w:szCs w:val="22"/>
        </w:rPr>
        <w:t>(Zdroj: KÚSK)</w:t>
      </w:r>
      <w:bookmarkEnd w:id="448"/>
    </w:p>
    <w:p w:rsidR="002D146E" w:rsidRDefault="002D146E" w:rsidP="00B313B5">
      <w:pPr>
        <w:spacing w:line="312" w:lineRule="auto"/>
        <w:jc w:val="left"/>
      </w:pPr>
      <w:r>
        <w:br w:type="page"/>
      </w:r>
    </w:p>
    <w:p w:rsidR="002D146E" w:rsidRDefault="002D146E" w:rsidP="00B313B5">
      <w:pPr>
        <w:keepNext/>
        <w:spacing w:line="312" w:lineRule="auto"/>
        <w:jc w:val="left"/>
      </w:pPr>
      <w:r w:rsidRPr="002D146E">
        <w:rPr>
          <w:noProof/>
          <w:lang w:eastAsia="cs-CZ"/>
        </w:rPr>
        <w:lastRenderedPageBreak/>
        <w:drawing>
          <wp:inline distT="0" distB="0" distL="0" distR="0">
            <wp:extent cx="6188710" cy="6172200"/>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88710" cy="6172200"/>
                    </a:xfrm>
                    <a:prstGeom prst="rect">
                      <a:avLst/>
                    </a:prstGeom>
                    <a:noFill/>
                    <a:ln>
                      <a:noFill/>
                    </a:ln>
                  </pic:spPr>
                </pic:pic>
              </a:graphicData>
            </a:graphic>
          </wp:inline>
        </w:drawing>
      </w:r>
    </w:p>
    <w:p w:rsidR="002D146E" w:rsidRPr="006E03F8" w:rsidRDefault="002D146E" w:rsidP="00B313B5">
      <w:pPr>
        <w:pStyle w:val="Titulek"/>
        <w:spacing w:line="312" w:lineRule="auto"/>
        <w:jc w:val="center"/>
        <w:rPr>
          <w:i w:val="0"/>
          <w:iCs w:val="0"/>
          <w:sz w:val="22"/>
          <w:szCs w:val="22"/>
        </w:rPr>
      </w:pPr>
      <w:bookmarkStart w:id="449" w:name="_Toc23751530"/>
      <w:r w:rsidRPr="006E03F8">
        <w:rPr>
          <w:b/>
          <w:bCs/>
          <w:i w:val="0"/>
          <w:iCs w:val="0"/>
          <w:sz w:val="22"/>
          <w:szCs w:val="22"/>
        </w:rPr>
        <w:t xml:space="preserve">Tabulka </w:t>
      </w:r>
      <w:r w:rsidR="00D406A2" w:rsidRPr="006E03F8">
        <w:rPr>
          <w:b/>
          <w:bCs/>
          <w:i w:val="0"/>
          <w:iCs w:val="0"/>
          <w:sz w:val="22"/>
          <w:szCs w:val="22"/>
        </w:rPr>
        <w:fldChar w:fldCharType="begin"/>
      </w:r>
      <w:r w:rsidR="00D406A2" w:rsidRPr="006E03F8">
        <w:rPr>
          <w:b/>
          <w:bCs/>
          <w:i w:val="0"/>
          <w:iCs w:val="0"/>
          <w:sz w:val="22"/>
          <w:szCs w:val="22"/>
        </w:rPr>
        <w:instrText xml:space="preserve"> SEQ Tabulka \* ARABIC </w:instrText>
      </w:r>
      <w:r w:rsidR="00D406A2" w:rsidRPr="006E03F8">
        <w:rPr>
          <w:b/>
          <w:bCs/>
          <w:i w:val="0"/>
          <w:iCs w:val="0"/>
          <w:sz w:val="22"/>
          <w:szCs w:val="22"/>
        </w:rPr>
        <w:fldChar w:fldCharType="separate"/>
      </w:r>
      <w:r w:rsidR="004630FD">
        <w:rPr>
          <w:b/>
          <w:bCs/>
          <w:i w:val="0"/>
          <w:iCs w:val="0"/>
          <w:noProof/>
          <w:sz w:val="22"/>
          <w:szCs w:val="22"/>
        </w:rPr>
        <w:t>24</w:t>
      </w:r>
      <w:r w:rsidR="00D406A2" w:rsidRPr="006E03F8">
        <w:rPr>
          <w:b/>
          <w:bCs/>
          <w:i w:val="0"/>
          <w:iCs w:val="0"/>
          <w:sz w:val="22"/>
          <w:szCs w:val="22"/>
        </w:rPr>
        <w:fldChar w:fldCharType="end"/>
      </w:r>
      <w:r w:rsidRPr="006E03F8">
        <w:rPr>
          <w:i w:val="0"/>
          <w:iCs w:val="0"/>
          <w:sz w:val="22"/>
          <w:szCs w:val="22"/>
        </w:rPr>
        <w:t xml:space="preserve"> – Plán nákladovosti a předpokládané výše vybraných zdrojů v období 202</w:t>
      </w:r>
      <w:r w:rsidR="00CA29FB" w:rsidRPr="006E03F8">
        <w:rPr>
          <w:i w:val="0"/>
          <w:iCs w:val="0"/>
          <w:sz w:val="22"/>
          <w:szCs w:val="22"/>
        </w:rPr>
        <w:t>2</w:t>
      </w:r>
      <w:r w:rsidRPr="006E03F8">
        <w:rPr>
          <w:i w:val="0"/>
          <w:iCs w:val="0"/>
          <w:sz w:val="22"/>
          <w:szCs w:val="22"/>
        </w:rPr>
        <w:t xml:space="preserve"> </w:t>
      </w:r>
      <w:r w:rsidR="00580C60">
        <w:rPr>
          <w:i w:val="0"/>
          <w:iCs w:val="0"/>
          <w:sz w:val="22"/>
          <w:szCs w:val="22"/>
        </w:rPr>
        <w:t>v Kč</w:t>
      </w:r>
      <w:r w:rsidR="00580C60" w:rsidRPr="006E03F8">
        <w:rPr>
          <w:i w:val="0"/>
          <w:iCs w:val="0"/>
          <w:sz w:val="22"/>
          <w:szCs w:val="22"/>
        </w:rPr>
        <w:t xml:space="preserve"> </w:t>
      </w:r>
      <w:r w:rsidRPr="006E03F8">
        <w:rPr>
          <w:i w:val="0"/>
          <w:iCs w:val="0"/>
          <w:sz w:val="22"/>
          <w:szCs w:val="22"/>
        </w:rPr>
        <w:t>(Zdroj: KÚSK)</w:t>
      </w:r>
      <w:bookmarkEnd w:id="449"/>
    </w:p>
    <w:p w:rsidR="00CA29FB" w:rsidRDefault="00CA29FB" w:rsidP="00B313B5">
      <w:pPr>
        <w:spacing w:line="312" w:lineRule="auto"/>
        <w:jc w:val="left"/>
      </w:pPr>
      <w:r>
        <w:br w:type="page"/>
      </w:r>
    </w:p>
    <w:p w:rsidR="007454FE" w:rsidRDefault="007454FE" w:rsidP="00607243">
      <w:pPr>
        <w:pStyle w:val="Nadpis1"/>
      </w:pPr>
      <w:bookmarkStart w:id="450" w:name="_Toc22820072"/>
      <w:r w:rsidRPr="00134DF8">
        <w:lastRenderedPageBreak/>
        <w:t>STRATEGICKÁ ČÁST</w:t>
      </w:r>
      <w:bookmarkStart w:id="451" w:name="_Toc19529953"/>
      <w:bookmarkEnd w:id="450"/>
    </w:p>
    <w:p w:rsidR="007454FE" w:rsidRPr="00134DF8" w:rsidRDefault="00184511" w:rsidP="00B313B5">
      <w:pPr>
        <w:pStyle w:val="Nadpis2"/>
        <w:spacing w:line="312" w:lineRule="auto"/>
      </w:pPr>
      <w:bookmarkStart w:id="452" w:name="_Toc20576190"/>
      <w:bookmarkStart w:id="453" w:name="_Toc20575886"/>
      <w:bookmarkStart w:id="454" w:name="_Toc22820073"/>
      <w:bookmarkEnd w:id="452"/>
      <w:r w:rsidRPr="00184511">
        <w:t>Vize rozvoje Sítě sociálních služeb Středočeského kraje</w:t>
      </w:r>
      <w:bookmarkEnd w:id="451"/>
      <w:bookmarkEnd w:id="453"/>
      <w:r w:rsidRPr="00184511">
        <w:t xml:space="preserve"> </w:t>
      </w:r>
      <w:r w:rsidR="00CA3D2C">
        <w:t>do roku 2022</w:t>
      </w:r>
      <w:bookmarkEnd w:id="454"/>
    </w:p>
    <w:p w:rsidR="007454FE" w:rsidRPr="00134DF8" w:rsidRDefault="007454FE" w:rsidP="00B313B5">
      <w:pPr>
        <w:spacing w:line="312" w:lineRule="auto"/>
        <w:rPr>
          <w:rFonts w:cstheme="minorHAnsi"/>
        </w:rPr>
      </w:pPr>
      <w:r w:rsidRPr="00134DF8">
        <w:rPr>
          <w:rFonts w:cstheme="minorHAnsi"/>
        </w:rPr>
        <w:t>Sociální služby v Síti Středočeského kraje jsou odborné</w:t>
      </w:r>
      <w:r w:rsidR="00AC2B45" w:rsidRPr="00AC2B45">
        <w:rPr>
          <w:rFonts w:cstheme="minorHAnsi"/>
        </w:rPr>
        <w:t xml:space="preserve"> </w:t>
      </w:r>
      <w:r w:rsidR="00AC2B45" w:rsidRPr="00134DF8">
        <w:rPr>
          <w:rFonts w:cstheme="minorHAnsi"/>
        </w:rPr>
        <w:t>služby</w:t>
      </w:r>
      <w:r w:rsidRPr="00134DF8">
        <w:rPr>
          <w:rFonts w:cstheme="minorHAnsi"/>
        </w:rPr>
        <w:t xml:space="preserve">, reagující na individuální potřeby osob, řešící </w:t>
      </w:r>
      <w:r w:rsidR="00D74AE2" w:rsidRPr="00134DF8">
        <w:rPr>
          <w:rFonts w:cstheme="minorHAnsi"/>
        </w:rPr>
        <w:t xml:space="preserve">komplexně </w:t>
      </w:r>
      <w:r w:rsidR="00614541">
        <w:rPr>
          <w:rFonts w:cstheme="minorHAnsi"/>
        </w:rPr>
        <w:t xml:space="preserve">a v souladu s principy případové práce </w:t>
      </w:r>
      <w:r w:rsidRPr="00134DF8">
        <w:rPr>
          <w:rFonts w:cstheme="minorHAnsi"/>
        </w:rPr>
        <w:t>jejich různé nepříznivé sociální situace. Smyslem a posláním sociálních služeb je podpořit samostatnost osob, umožnit jim žít nezávisle a podle svých představ a využívat svých přirozených zdrojů. Služby jsou osobám poskytovány na základě žádosti, po posouzení jejich potřeb a</w:t>
      </w:r>
      <w:r w:rsidR="00197C1F">
        <w:rPr>
          <w:rFonts w:cstheme="minorHAnsi"/>
        </w:rPr>
        <w:t> </w:t>
      </w:r>
      <w:r w:rsidRPr="00134DF8">
        <w:rPr>
          <w:rFonts w:cstheme="minorHAnsi"/>
        </w:rPr>
        <w:t>na</w:t>
      </w:r>
      <w:r w:rsidR="00197C1F">
        <w:rPr>
          <w:rFonts w:cstheme="minorHAnsi"/>
        </w:rPr>
        <w:t> </w:t>
      </w:r>
      <w:r w:rsidRPr="00134DF8">
        <w:rPr>
          <w:rFonts w:cstheme="minorHAnsi"/>
        </w:rPr>
        <w:t>základě uzavřené smlouvy</w:t>
      </w:r>
      <w:r w:rsidR="00D74AE2" w:rsidRPr="00134DF8">
        <w:rPr>
          <w:rFonts w:cstheme="minorHAnsi"/>
        </w:rPr>
        <w:t>.</w:t>
      </w:r>
      <w:r w:rsidRPr="00134DF8">
        <w:rPr>
          <w:rStyle w:val="Znakapoznpodarou"/>
          <w:rFonts w:cstheme="minorHAnsi"/>
        </w:rPr>
        <w:footnoteReference w:id="46"/>
      </w:r>
      <w:r w:rsidRPr="00134DF8">
        <w:rPr>
          <w:rFonts w:cstheme="minorHAnsi"/>
        </w:rPr>
        <w:t xml:space="preserve"> </w:t>
      </w:r>
    </w:p>
    <w:p w:rsidR="007454FE" w:rsidRPr="00134DF8" w:rsidRDefault="007454FE" w:rsidP="00B313B5">
      <w:pPr>
        <w:spacing w:line="312" w:lineRule="auto"/>
        <w:rPr>
          <w:rFonts w:cstheme="minorHAnsi"/>
        </w:rPr>
      </w:pPr>
      <w:r w:rsidRPr="00134DF8">
        <w:rPr>
          <w:rFonts w:cstheme="minorHAnsi"/>
        </w:rPr>
        <w:t>Služby dokážou zprostředkovat i odmítnutému zájemci jiné vhodné dostupné sociální služby, kompenzační nebo rehabilitační pomůcky, poskytnout mu informace o dávkách sociální péče, o pomoci v hmotné nouzi a</w:t>
      </w:r>
      <w:r w:rsidR="00197C1F">
        <w:rPr>
          <w:rFonts w:cstheme="minorHAnsi"/>
        </w:rPr>
        <w:t> </w:t>
      </w:r>
      <w:r w:rsidRPr="00134DF8">
        <w:rPr>
          <w:rFonts w:cstheme="minorHAnsi"/>
        </w:rPr>
        <w:t>o</w:t>
      </w:r>
      <w:r w:rsidR="00197C1F">
        <w:rPr>
          <w:rFonts w:cstheme="minorHAnsi"/>
        </w:rPr>
        <w:t> </w:t>
      </w:r>
      <w:r w:rsidRPr="00134DF8">
        <w:rPr>
          <w:rFonts w:cstheme="minorHAnsi"/>
        </w:rPr>
        <w:t>státní sociální podpoře, jiných dostupných zdrojích pro zabránění sociální</w:t>
      </w:r>
      <w:r w:rsidR="00F14FDA">
        <w:rPr>
          <w:rFonts w:cstheme="minorHAnsi"/>
        </w:rPr>
        <w:t>mu</w:t>
      </w:r>
      <w:r w:rsidRPr="00134DF8">
        <w:rPr>
          <w:rFonts w:cstheme="minorHAnsi"/>
        </w:rPr>
        <w:t xml:space="preserve"> vyloučení a o možnostech podpory členů rodiny v případech, kdy péči poskytuje rodina. Jsou v úzkém kontaktu se zadavateli služ</w:t>
      </w:r>
      <w:r w:rsidR="007F58C3">
        <w:rPr>
          <w:rFonts w:cstheme="minorHAnsi"/>
        </w:rPr>
        <w:t>eb</w:t>
      </w:r>
      <w:r w:rsidRPr="00134DF8">
        <w:rPr>
          <w:rFonts w:cstheme="minorHAnsi"/>
        </w:rPr>
        <w:t xml:space="preserve"> (obcemi, obecními úřad</w:t>
      </w:r>
      <w:r w:rsidR="00AC2B45">
        <w:rPr>
          <w:rFonts w:cstheme="minorHAnsi"/>
        </w:rPr>
        <w:t>y obce s rozšířenou působností,</w:t>
      </w:r>
      <w:r w:rsidRPr="00134DF8">
        <w:rPr>
          <w:rFonts w:cstheme="minorHAnsi"/>
        </w:rPr>
        <w:t xml:space="preserve"> krajem</w:t>
      </w:r>
      <w:r w:rsidR="00AC2B45">
        <w:rPr>
          <w:rFonts w:cstheme="minorHAnsi"/>
        </w:rPr>
        <w:t xml:space="preserve"> a krajským úřadem</w:t>
      </w:r>
      <w:r w:rsidRPr="00134DF8">
        <w:rPr>
          <w:rFonts w:cstheme="minorHAnsi"/>
        </w:rPr>
        <w:t xml:space="preserve">) při řešení a předcházení nepříznivým situacím osob. Při vstupu do služby nejsou vyžadovány zálohy, kauce nebo jistoty, které brání v rovném přístupu ke službě. </w:t>
      </w:r>
    </w:p>
    <w:p w:rsidR="007454FE" w:rsidRPr="00134DF8" w:rsidRDefault="007454FE" w:rsidP="00B313B5">
      <w:pPr>
        <w:spacing w:line="312" w:lineRule="auto"/>
        <w:rPr>
          <w:rFonts w:cstheme="minorHAnsi"/>
        </w:rPr>
      </w:pPr>
      <w:r w:rsidRPr="00134DF8">
        <w:rPr>
          <w:rFonts w:cstheme="minorHAnsi"/>
        </w:rPr>
        <w:t>Z hlediska dostupnosti služeb je okruh osob vymezen zásadně pozitivně, není vymezeno, pro koho služba určena není. Služby dále označované jako základní, mají stanovenou časovou dostupnost</w:t>
      </w:r>
      <w:r w:rsidRPr="00134DF8">
        <w:rPr>
          <w:rStyle w:val="Znakapoznpodarou"/>
          <w:rFonts w:cstheme="minorHAnsi"/>
        </w:rPr>
        <w:footnoteReference w:id="47"/>
      </w:r>
      <w:r w:rsidRPr="00134DF8">
        <w:rPr>
          <w:rFonts w:cstheme="minorHAnsi"/>
        </w:rPr>
        <w:t>, ke které se přihlíží zejména při posilování kapacity v Síti SK. Služby jsou dostupné veřejnou dopravou, nejde-li o historicky užívané objekty</w:t>
      </w:r>
      <w:r w:rsidR="00D74AE2" w:rsidRPr="00134DF8">
        <w:rPr>
          <w:rFonts w:cstheme="minorHAnsi"/>
        </w:rPr>
        <w:t>, kde toto není možné</w:t>
      </w:r>
      <w:r w:rsidRPr="00134DF8">
        <w:rPr>
          <w:rFonts w:cstheme="minorHAnsi"/>
        </w:rPr>
        <w:t>. Služby jsou bezbariérové jak pro osoby se sníženou schopností pohybu, tak i</w:t>
      </w:r>
      <w:r w:rsidR="009C0ECF">
        <w:rPr>
          <w:rFonts w:cstheme="minorHAnsi"/>
        </w:rPr>
        <w:t> </w:t>
      </w:r>
      <w:r w:rsidRPr="00134DF8">
        <w:rPr>
          <w:rFonts w:cstheme="minorHAnsi"/>
        </w:rPr>
        <w:t xml:space="preserve">orientace. </w:t>
      </w:r>
      <w:r w:rsidR="003224CB">
        <w:rPr>
          <w:rFonts w:cstheme="minorHAnsi"/>
        </w:rPr>
        <w:t xml:space="preserve">Pokud nejsou, mají plán, </w:t>
      </w:r>
      <w:r w:rsidR="00AC2B45">
        <w:rPr>
          <w:rFonts w:cstheme="minorHAnsi"/>
        </w:rPr>
        <w:t>kdy a jak bezbariérovosti docílí</w:t>
      </w:r>
      <w:r w:rsidR="003224CB">
        <w:rPr>
          <w:rFonts w:cstheme="minorHAnsi"/>
        </w:rPr>
        <w:t>.</w:t>
      </w:r>
      <w:r w:rsidRPr="00134DF8">
        <w:rPr>
          <w:rFonts w:cstheme="minorHAnsi"/>
        </w:rPr>
        <w:t xml:space="preserve"> Pro samostatně jednající zájemce od 15 let (po nabytí částečné svéprávnosti) jsou přístupné relevantní služby sociální prevence poskytované za</w:t>
      </w:r>
      <w:r w:rsidR="009C0ECF">
        <w:rPr>
          <w:rFonts w:cstheme="minorHAnsi"/>
        </w:rPr>
        <w:t> </w:t>
      </w:r>
      <w:r w:rsidRPr="00134DF8">
        <w:rPr>
          <w:rFonts w:cstheme="minorHAnsi"/>
        </w:rPr>
        <w:t xml:space="preserve">úhradu.  </w:t>
      </w:r>
    </w:p>
    <w:p w:rsidR="007454FE" w:rsidRDefault="007454FE" w:rsidP="00B313B5">
      <w:pPr>
        <w:spacing w:line="312" w:lineRule="auto"/>
        <w:rPr>
          <w:rFonts w:cstheme="minorHAnsi"/>
        </w:rPr>
      </w:pPr>
      <w:r w:rsidRPr="00134DF8">
        <w:rPr>
          <w:rFonts w:cstheme="minorHAnsi"/>
        </w:rPr>
        <w:t>Služby mají zveřejněné veškeré platby související s jejich užíváním, ceny jsou v souladu s vyhláškou, která provádí některá ustanovení</w:t>
      </w:r>
      <w:r w:rsidR="00D425E6" w:rsidRPr="00134DF8">
        <w:rPr>
          <w:rFonts w:cstheme="minorHAnsi"/>
        </w:rPr>
        <w:t xml:space="preserve"> zákona o sociálních službách. </w:t>
      </w:r>
    </w:p>
    <w:p w:rsidR="007454FE" w:rsidRDefault="00184511" w:rsidP="00B313B5">
      <w:pPr>
        <w:pStyle w:val="Nadpis2"/>
        <w:spacing w:line="312" w:lineRule="auto"/>
      </w:pPr>
      <w:bookmarkStart w:id="455" w:name="_Toc20575887"/>
      <w:bookmarkStart w:id="456" w:name="_Toc22820074"/>
      <w:r w:rsidRPr="00184511">
        <w:t>Strategické schéma</w:t>
      </w:r>
      <w:bookmarkEnd w:id="455"/>
      <w:bookmarkEnd w:id="456"/>
      <w:r w:rsidRPr="00184511">
        <w:t xml:space="preserve"> </w:t>
      </w:r>
    </w:p>
    <w:tbl>
      <w:tblPr>
        <w:tblStyle w:val="Mkatabulky"/>
        <w:tblW w:w="9889" w:type="dxa"/>
        <w:tblLook w:val="04A0" w:firstRow="1" w:lastRow="0" w:firstColumn="1" w:lastColumn="0" w:noHBand="0" w:noVBand="1"/>
      </w:tblPr>
      <w:tblGrid>
        <w:gridCol w:w="1809"/>
        <w:gridCol w:w="2127"/>
        <w:gridCol w:w="1984"/>
        <w:gridCol w:w="3969"/>
      </w:tblGrid>
      <w:tr w:rsidR="007454FE" w:rsidRPr="00AF180D" w:rsidTr="00346E61">
        <w:trPr>
          <w:trHeight w:val="283"/>
        </w:trPr>
        <w:tc>
          <w:tcPr>
            <w:tcW w:w="1809" w:type="dxa"/>
            <w:vAlign w:val="center"/>
          </w:tcPr>
          <w:p w:rsidR="00E572C1" w:rsidRPr="00AF180D" w:rsidRDefault="007454FE" w:rsidP="00B313B5">
            <w:pPr>
              <w:spacing w:line="312" w:lineRule="auto"/>
              <w:jc w:val="center"/>
              <w:rPr>
                <w:rFonts w:cstheme="minorHAnsi"/>
                <w:b/>
              </w:rPr>
            </w:pPr>
            <w:r w:rsidRPr="00AF180D">
              <w:rPr>
                <w:rFonts w:cstheme="minorHAnsi"/>
                <w:b/>
              </w:rPr>
              <w:t>Prioritní oblast</w:t>
            </w:r>
          </w:p>
        </w:tc>
        <w:tc>
          <w:tcPr>
            <w:tcW w:w="2127" w:type="dxa"/>
            <w:vAlign w:val="center"/>
          </w:tcPr>
          <w:p w:rsidR="00E572C1" w:rsidRPr="00AF180D" w:rsidRDefault="007454FE" w:rsidP="00B313B5">
            <w:pPr>
              <w:spacing w:line="312" w:lineRule="auto"/>
              <w:jc w:val="center"/>
              <w:rPr>
                <w:rFonts w:cstheme="minorHAnsi"/>
                <w:b/>
              </w:rPr>
            </w:pPr>
            <w:r w:rsidRPr="00AF180D">
              <w:rPr>
                <w:rFonts w:cstheme="minorHAnsi"/>
                <w:b/>
              </w:rPr>
              <w:t>Hlavní cíl</w:t>
            </w:r>
          </w:p>
        </w:tc>
        <w:tc>
          <w:tcPr>
            <w:tcW w:w="1984" w:type="dxa"/>
            <w:vAlign w:val="center"/>
          </w:tcPr>
          <w:p w:rsidR="00E572C1" w:rsidRPr="00AF180D" w:rsidRDefault="007454FE" w:rsidP="00B313B5">
            <w:pPr>
              <w:spacing w:line="312" w:lineRule="auto"/>
              <w:jc w:val="center"/>
              <w:rPr>
                <w:rFonts w:cstheme="minorHAnsi"/>
                <w:b/>
              </w:rPr>
            </w:pPr>
            <w:r w:rsidRPr="00AF180D">
              <w:rPr>
                <w:rFonts w:cstheme="minorHAnsi"/>
                <w:b/>
              </w:rPr>
              <w:t>Dílčí cíl</w:t>
            </w:r>
          </w:p>
        </w:tc>
        <w:tc>
          <w:tcPr>
            <w:tcW w:w="3969" w:type="dxa"/>
            <w:vAlign w:val="center"/>
          </w:tcPr>
          <w:p w:rsidR="00E572C1" w:rsidRPr="00AF180D" w:rsidRDefault="007454FE" w:rsidP="00B313B5">
            <w:pPr>
              <w:spacing w:line="312" w:lineRule="auto"/>
              <w:jc w:val="center"/>
              <w:rPr>
                <w:rFonts w:cstheme="minorHAnsi"/>
                <w:b/>
              </w:rPr>
            </w:pPr>
            <w:r w:rsidRPr="00AF180D">
              <w:rPr>
                <w:rFonts w:cstheme="minorHAnsi"/>
                <w:b/>
              </w:rPr>
              <w:t>Nástroj realizace naplnění</w:t>
            </w:r>
          </w:p>
        </w:tc>
      </w:tr>
      <w:tr w:rsidR="007454FE" w:rsidRPr="00134DF8" w:rsidTr="00346E61">
        <w:trPr>
          <w:trHeight w:val="277"/>
        </w:trPr>
        <w:tc>
          <w:tcPr>
            <w:tcW w:w="1809" w:type="dxa"/>
            <w:vMerge w:val="restart"/>
            <w:vAlign w:val="center"/>
          </w:tcPr>
          <w:p w:rsidR="00E572C1" w:rsidRDefault="007454FE" w:rsidP="00B313B5">
            <w:pPr>
              <w:spacing w:line="312" w:lineRule="auto"/>
              <w:jc w:val="left"/>
              <w:rPr>
                <w:rFonts w:cstheme="minorHAnsi"/>
              </w:rPr>
            </w:pPr>
            <w:r w:rsidRPr="00134DF8">
              <w:rPr>
                <w:rFonts w:cstheme="minorHAnsi"/>
              </w:rPr>
              <w:t>I. Osoby se sníženou soběstačností</w:t>
            </w:r>
          </w:p>
        </w:tc>
        <w:tc>
          <w:tcPr>
            <w:tcW w:w="2127" w:type="dxa"/>
            <w:vMerge w:val="restart"/>
            <w:vAlign w:val="center"/>
          </w:tcPr>
          <w:p w:rsidR="00E572C1" w:rsidRDefault="007454FE" w:rsidP="00B313B5">
            <w:pPr>
              <w:spacing w:line="312" w:lineRule="auto"/>
              <w:jc w:val="left"/>
              <w:rPr>
                <w:rFonts w:cstheme="minorHAnsi"/>
              </w:rPr>
            </w:pPr>
            <w:r w:rsidRPr="00134DF8">
              <w:rPr>
                <w:rFonts w:cstheme="minorHAnsi"/>
              </w:rPr>
              <w:t xml:space="preserve">Dostupnost služeb pro osoby se sníženou soběstačností za </w:t>
            </w:r>
            <w:r w:rsidRPr="00134DF8">
              <w:rPr>
                <w:rFonts w:cstheme="minorHAnsi"/>
              </w:rPr>
              <w:lastRenderedPageBreak/>
              <w:t>účelem podpory běžného způsobu života v co nejméně omezujícím prostředí</w:t>
            </w:r>
          </w:p>
        </w:tc>
        <w:tc>
          <w:tcPr>
            <w:tcW w:w="1984" w:type="dxa"/>
            <w:vMerge w:val="restart"/>
            <w:vAlign w:val="center"/>
          </w:tcPr>
          <w:p w:rsidR="00E572C1" w:rsidRDefault="007454FE" w:rsidP="00B313B5">
            <w:pPr>
              <w:spacing w:line="312" w:lineRule="auto"/>
              <w:jc w:val="left"/>
              <w:rPr>
                <w:rFonts w:cstheme="minorHAnsi"/>
              </w:rPr>
            </w:pPr>
            <w:r w:rsidRPr="00134DF8">
              <w:rPr>
                <w:rFonts w:cstheme="minorHAnsi"/>
              </w:rPr>
              <w:lastRenderedPageBreak/>
              <w:t>Dostupnost služeb s vysokou rozvojovou prioritou</w:t>
            </w:r>
          </w:p>
        </w:tc>
        <w:tc>
          <w:tcPr>
            <w:tcW w:w="3969" w:type="dxa"/>
            <w:vAlign w:val="center"/>
          </w:tcPr>
          <w:p w:rsidR="00E572C1" w:rsidRDefault="007454FE" w:rsidP="00B313B5">
            <w:pPr>
              <w:spacing w:line="312" w:lineRule="auto"/>
              <w:jc w:val="left"/>
              <w:rPr>
                <w:rFonts w:cstheme="minorHAnsi"/>
              </w:rPr>
            </w:pPr>
            <w:r w:rsidRPr="00134DF8">
              <w:rPr>
                <w:rFonts w:cstheme="minorHAnsi"/>
              </w:rPr>
              <w:t>Pečovatelská služba</w:t>
            </w:r>
          </w:p>
        </w:tc>
      </w:tr>
      <w:tr w:rsidR="007454FE" w:rsidRPr="00134DF8" w:rsidTr="00346E61">
        <w:trPr>
          <w:trHeight w:val="268"/>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Osobní asistence</w:t>
            </w:r>
          </w:p>
        </w:tc>
      </w:tr>
      <w:tr w:rsidR="007454FE" w:rsidRPr="00134DF8" w:rsidTr="00346E61">
        <w:trPr>
          <w:trHeight w:val="271"/>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Odlehčovací služby</w:t>
            </w:r>
          </w:p>
        </w:tc>
      </w:tr>
      <w:tr w:rsidR="006655CF" w:rsidRPr="00134DF8" w:rsidTr="00346E61">
        <w:trPr>
          <w:trHeight w:val="274"/>
        </w:trPr>
        <w:tc>
          <w:tcPr>
            <w:tcW w:w="1809" w:type="dxa"/>
            <w:vMerge/>
            <w:vAlign w:val="center"/>
          </w:tcPr>
          <w:p w:rsidR="006655CF" w:rsidRDefault="006655CF" w:rsidP="00B313B5">
            <w:pPr>
              <w:spacing w:line="312" w:lineRule="auto"/>
              <w:jc w:val="left"/>
              <w:rPr>
                <w:rFonts w:cstheme="minorHAnsi"/>
              </w:rPr>
            </w:pPr>
          </w:p>
        </w:tc>
        <w:tc>
          <w:tcPr>
            <w:tcW w:w="2127" w:type="dxa"/>
            <w:vMerge/>
            <w:vAlign w:val="center"/>
          </w:tcPr>
          <w:p w:rsidR="006655CF" w:rsidRDefault="006655CF" w:rsidP="00B313B5">
            <w:pPr>
              <w:spacing w:line="312" w:lineRule="auto"/>
              <w:jc w:val="left"/>
              <w:rPr>
                <w:rFonts w:cstheme="minorHAnsi"/>
              </w:rPr>
            </w:pPr>
          </w:p>
        </w:tc>
        <w:tc>
          <w:tcPr>
            <w:tcW w:w="1984" w:type="dxa"/>
            <w:vMerge/>
            <w:vAlign w:val="center"/>
          </w:tcPr>
          <w:p w:rsidR="006655CF" w:rsidRDefault="006655CF" w:rsidP="00B313B5">
            <w:pPr>
              <w:spacing w:line="312" w:lineRule="auto"/>
              <w:jc w:val="left"/>
              <w:rPr>
                <w:rFonts w:cstheme="minorHAnsi"/>
              </w:rPr>
            </w:pPr>
          </w:p>
        </w:tc>
        <w:tc>
          <w:tcPr>
            <w:tcW w:w="3969" w:type="dxa"/>
            <w:vAlign w:val="center"/>
          </w:tcPr>
          <w:p w:rsidR="006655CF" w:rsidRPr="00134DF8" w:rsidRDefault="006655CF" w:rsidP="00B313B5">
            <w:pPr>
              <w:spacing w:line="312" w:lineRule="auto"/>
              <w:jc w:val="left"/>
              <w:rPr>
                <w:rFonts w:cstheme="minorHAnsi"/>
              </w:rPr>
            </w:pPr>
            <w:r w:rsidRPr="00134DF8">
              <w:rPr>
                <w:rFonts w:cstheme="minorHAnsi"/>
              </w:rPr>
              <w:t>Denní stacionáře</w:t>
            </w:r>
            <w:r w:rsidR="00F8509A">
              <w:rPr>
                <w:rFonts w:cstheme="minorHAnsi"/>
              </w:rPr>
              <w:t>, Centra denních služeb</w:t>
            </w:r>
          </w:p>
        </w:tc>
      </w:tr>
      <w:tr w:rsidR="007454FE" w:rsidRPr="00134DF8" w:rsidTr="00346E61">
        <w:trPr>
          <w:trHeight w:val="274"/>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Sociální rehabilitace</w:t>
            </w:r>
          </w:p>
        </w:tc>
      </w:tr>
      <w:tr w:rsidR="007454FE" w:rsidRPr="00134DF8" w:rsidTr="00346E61">
        <w:trPr>
          <w:trHeight w:val="278"/>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Podpora samostatného bydlení</w:t>
            </w:r>
          </w:p>
        </w:tc>
      </w:tr>
      <w:tr w:rsidR="007454FE" w:rsidRPr="00134DF8" w:rsidTr="00346E61">
        <w:trPr>
          <w:trHeight w:val="278"/>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Terénní sociálně aktivizační služby pro seniory a osoby se zdravotním postižením</w:t>
            </w:r>
          </w:p>
        </w:tc>
      </w:tr>
      <w:tr w:rsidR="007454FE" w:rsidRPr="00134DF8" w:rsidTr="00346E61">
        <w:trPr>
          <w:trHeight w:val="268"/>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Raná péče</w:t>
            </w:r>
          </w:p>
        </w:tc>
      </w:tr>
      <w:tr w:rsidR="007454FE" w:rsidRPr="00134DF8" w:rsidTr="00346E61">
        <w:trPr>
          <w:trHeight w:val="286"/>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restart"/>
            <w:vAlign w:val="center"/>
          </w:tcPr>
          <w:p w:rsidR="00E572C1" w:rsidRDefault="007454FE" w:rsidP="00B313B5">
            <w:pPr>
              <w:spacing w:line="312" w:lineRule="auto"/>
              <w:jc w:val="left"/>
              <w:rPr>
                <w:rFonts w:cstheme="minorHAnsi"/>
              </w:rPr>
            </w:pPr>
            <w:r w:rsidRPr="00134DF8">
              <w:rPr>
                <w:rFonts w:cstheme="minorHAnsi"/>
              </w:rPr>
              <w:t>Dostupnost služeb se střední rozvojovou prioritou</w:t>
            </w:r>
          </w:p>
        </w:tc>
        <w:tc>
          <w:tcPr>
            <w:tcW w:w="3969" w:type="dxa"/>
            <w:vAlign w:val="center"/>
          </w:tcPr>
          <w:p w:rsidR="00E572C1" w:rsidRDefault="007454FE" w:rsidP="00B313B5">
            <w:pPr>
              <w:spacing w:line="312" w:lineRule="auto"/>
              <w:jc w:val="left"/>
              <w:rPr>
                <w:rFonts w:cstheme="minorHAnsi"/>
              </w:rPr>
            </w:pPr>
            <w:r w:rsidRPr="00134DF8">
              <w:rPr>
                <w:rFonts w:cstheme="minorHAnsi"/>
              </w:rPr>
              <w:t>Domovy pro seniory</w:t>
            </w:r>
          </w:p>
        </w:tc>
      </w:tr>
      <w:tr w:rsidR="007454FE" w:rsidRPr="00134DF8" w:rsidTr="00346E61">
        <w:trPr>
          <w:trHeight w:val="286"/>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Domovy se zvláštním režimem</w:t>
            </w:r>
          </w:p>
        </w:tc>
      </w:tr>
      <w:tr w:rsidR="007454FE" w:rsidRPr="00134DF8" w:rsidTr="00346E61">
        <w:trPr>
          <w:trHeight w:val="252"/>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Domovy pro osoby se zdravotním postižením</w:t>
            </w:r>
          </w:p>
        </w:tc>
      </w:tr>
      <w:tr w:rsidR="007454FE" w:rsidRPr="00134DF8" w:rsidTr="00346E61">
        <w:trPr>
          <w:trHeight w:val="284"/>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Chráněné bydlení</w:t>
            </w:r>
          </w:p>
        </w:tc>
      </w:tr>
      <w:tr w:rsidR="00F8509A" w:rsidRPr="00134DF8" w:rsidTr="00254B9E">
        <w:trPr>
          <w:trHeight w:val="708"/>
        </w:trPr>
        <w:tc>
          <w:tcPr>
            <w:tcW w:w="1809" w:type="dxa"/>
            <w:vMerge/>
            <w:vAlign w:val="center"/>
          </w:tcPr>
          <w:p w:rsidR="00F8509A" w:rsidRDefault="00F8509A" w:rsidP="00B313B5">
            <w:pPr>
              <w:spacing w:line="312" w:lineRule="auto"/>
              <w:jc w:val="left"/>
              <w:rPr>
                <w:rFonts w:cstheme="minorHAnsi"/>
              </w:rPr>
            </w:pPr>
          </w:p>
        </w:tc>
        <w:tc>
          <w:tcPr>
            <w:tcW w:w="2127" w:type="dxa"/>
            <w:vMerge/>
            <w:vAlign w:val="center"/>
          </w:tcPr>
          <w:p w:rsidR="00F8509A" w:rsidRDefault="00F8509A" w:rsidP="00B313B5">
            <w:pPr>
              <w:spacing w:line="312" w:lineRule="auto"/>
              <w:jc w:val="left"/>
              <w:rPr>
                <w:rFonts w:cstheme="minorHAnsi"/>
              </w:rPr>
            </w:pPr>
          </w:p>
        </w:tc>
        <w:tc>
          <w:tcPr>
            <w:tcW w:w="1984" w:type="dxa"/>
            <w:vMerge/>
            <w:vAlign w:val="center"/>
          </w:tcPr>
          <w:p w:rsidR="00F8509A" w:rsidRDefault="00F8509A" w:rsidP="00B313B5">
            <w:pPr>
              <w:spacing w:line="312" w:lineRule="auto"/>
              <w:jc w:val="left"/>
              <w:rPr>
                <w:rFonts w:cstheme="minorHAnsi"/>
              </w:rPr>
            </w:pPr>
          </w:p>
        </w:tc>
        <w:tc>
          <w:tcPr>
            <w:tcW w:w="3969" w:type="dxa"/>
            <w:vAlign w:val="center"/>
          </w:tcPr>
          <w:p w:rsidR="00F8509A" w:rsidRDefault="00F8509A" w:rsidP="00B313B5">
            <w:pPr>
              <w:spacing w:line="312" w:lineRule="auto"/>
              <w:jc w:val="left"/>
              <w:rPr>
                <w:rFonts w:cstheme="minorHAnsi"/>
              </w:rPr>
            </w:pPr>
            <w:r w:rsidRPr="00134DF8">
              <w:rPr>
                <w:rFonts w:cstheme="minorHAnsi"/>
              </w:rPr>
              <w:t>Týdenní stacionáře</w:t>
            </w:r>
          </w:p>
          <w:p w:rsidR="00F8509A" w:rsidRDefault="00F8509A" w:rsidP="00B313B5">
            <w:pPr>
              <w:spacing w:line="312" w:lineRule="auto"/>
              <w:jc w:val="left"/>
              <w:rPr>
                <w:rFonts w:cstheme="minorHAnsi"/>
              </w:rPr>
            </w:pPr>
          </w:p>
        </w:tc>
      </w:tr>
      <w:tr w:rsidR="007454FE" w:rsidRPr="00134DF8" w:rsidTr="00346E61">
        <w:trPr>
          <w:trHeight w:val="218"/>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restart"/>
            <w:vAlign w:val="center"/>
          </w:tcPr>
          <w:p w:rsidR="00E572C1" w:rsidRDefault="007454FE" w:rsidP="00B313B5">
            <w:pPr>
              <w:spacing w:line="312" w:lineRule="auto"/>
              <w:jc w:val="left"/>
              <w:rPr>
                <w:rFonts w:cstheme="minorHAnsi"/>
              </w:rPr>
            </w:pPr>
            <w:r w:rsidRPr="00134DF8">
              <w:rPr>
                <w:rFonts w:cstheme="minorHAnsi"/>
              </w:rPr>
              <w:t>Dostupnost služeb s nízkou rozvojovou prioritou</w:t>
            </w:r>
          </w:p>
        </w:tc>
        <w:tc>
          <w:tcPr>
            <w:tcW w:w="3969" w:type="dxa"/>
            <w:vAlign w:val="center"/>
          </w:tcPr>
          <w:p w:rsidR="00E572C1" w:rsidRDefault="007454FE" w:rsidP="00B313B5">
            <w:pPr>
              <w:spacing w:line="312" w:lineRule="auto"/>
              <w:jc w:val="left"/>
              <w:rPr>
                <w:rFonts w:cstheme="minorHAnsi"/>
              </w:rPr>
            </w:pPr>
            <w:r w:rsidRPr="00134DF8">
              <w:rPr>
                <w:rFonts w:cstheme="minorHAnsi"/>
              </w:rPr>
              <w:t>Sociálně terapeutické dílny</w:t>
            </w:r>
          </w:p>
        </w:tc>
      </w:tr>
      <w:tr w:rsidR="007454FE" w:rsidRPr="00134DF8" w:rsidTr="00346E61">
        <w:trPr>
          <w:trHeight w:val="217"/>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Ambulantní sociálně aktivizační služby pro seniory a osoby se zdravotním postižením</w:t>
            </w:r>
          </w:p>
        </w:tc>
      </w:tr>
      <w:tr w:rsidR="007454FE" w:rsidRPr="00134DF8" w:rsidTr="00346E61">
        <w:trPr>
          <w:trHeight w:val="250"/>
        </w:trPr>
        <w:tc>
          <w:tcPr>
            <w:tcW w:w="1809" w:type="dxa"/>
            <w:vMerge w:val="restart"/>
            <w:vAlign w:val="center"/>
          </w:tcPr>
          <w:p w:rsidR="00E572C1" w:rsidRDefault="007454FE" w:rsidP="00B313B5">
            <w:pPr>
              <w:spacing w:line="312" w:lineRule="auto"/>
              <w:jc w:val="left"/>
              <w:rPr>
                <w:rFonts w:cstheme="minorHAnsi"/>
              </w:rPr>
            </w:pPr>
            <w:r w:rsidRPr="00134DF8">
              <w:rPr>
                <w:rFonts w:cstheme="minorHAnsi"/>
              </w:rPr>
              <w:t xml:space="preserve">II. Rodiny s dětmi/děti a mládež </w:t>
            </w:r>
          </w:p>
        </w:tc>
        <w:tc>
          <w:tcPr>
            <w:tcW w:w="2127" w:type="dxa"/>
            <w:vMerge w:val="restart"/>
            <w:vAlign w:val="center"/>
          </w:tcPr>
          <w:p w:rsidR="00E572C1" w:rsidRDefault="007454FE" w:rsidP="00B313B5">
            <w:pPr>
              <w:spacing w:line="312" w:lineRule="auto"/>
              <w:jc w:val="left"/>
              <w:rPr>
                <w:rFonts w:eastAsiaTheme="majorEastAsia" w:cstheme="minorHAnsi"/>
                <w:color w:val="2E74B5" w:themeColor="accent1" w:themeShade="BF"/>
                <w:sz w:val="32"/>
                <w:szCs w:val="32"/>
              </w:rPr>
            </w:pPr>
            <w:r w:rsidRPr="00134DF8">
              <w:rPr>
                <w:rFonts w:cstheme="minorHAnsi"/>
              </w:rPr>
              <w:t>Dostupnost služeb pro rodiny s dětmi/děti a mládež za účelem podpory zdravého vývoje dětí a mládeže, pokud je ohrožen dlouhodobou krizovou sociální situací rodiny nebo společensky nežádoucími jevy</w:t>
            </w:r>
          </w:p>
        </w:tc>
        <w:tc>
          <w:tcPr>
            <w:tcW w:w="1984" w:type="dxa"/>
            <w:vMerge w:val="restart"/>
            <w:vAlign w:val="center"/>
          </w:tcPr>
          <w:p w:rsidR="00E572C1" w:rsidRDefault="007454FE" w:rsidP="00B313B5">
            <w:pPr>
              <w:spacing w:line="312" w:lineRule="auto"/>
              <w:jc w:val="left"/>
              <w:rPr>
                <w:rFonts w:eastAsiaTheme="majorEastAsia" w:cstheme="minorHAnsi"/>
                <w:color w:val="2E74B5" w:themeColor="accent1" w:themeShade="BF"/>
                <w:sz w:val="32"/>
                <w:szCs w:val="32"/>
              </w:rPr>
            </w:pPr>
            <w:r w:rsidRPr="00134DF8">
              <w:rPr>
                <w:rFonts w:cstheme="minorHAnsi"/>
              </w:rPr>
              <w:t>Dostupnost služeb s vysokou rozvojovou prioritou</w:t>
            </w:r>
          </w:p>
        </w:tc>
        <w:tc>
          <w:tcPr>
            <w:tcW w:w="3969" w:type="dxa"/>
            <w:vAlign w:val="center"/>
          </w:tcPr>
          <w:p w:rsidR="00E572C1" w:rsidRDefault="007454FE" w:rsidP="00B313B5">
            <w:pPr>
              <w:spacing w:line="312" w:lineRule="auto"/>
              <w:jc w:val="left"/>
              <w:rPr>
                <w:rFonts w:eastAsiaTheme="majorEastAsia" w:cstheme="minorHAnsi"/>
                <w:color w:val="2E74B5" w:themeColor="accent1" w:themeShade="BF"/>
                <w:sz w:val="32"/>
                <w:szCs w:val="32"/>
              </w:rPr>
            </w:pPr>
            <w:r w:rsidRPr="00134DF8">
              <w:rPr>
                <w:rFonts w:cstheme="minorHAnsi"/>
              </w:rPr>
              <w:t>Sociálně aktivizační služby pro rodiny s dětmi</w:t>
            </w:r>
          </w:p>
        </w:tc>
      </w:tr>
      <w:tr w:rsidR="007454FE" w:rsidRPr="00134DF8" w:rsidTr="00346E61">
        <w:trPr>
          <w:trHeight w:val="282"/>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Azylové domy pro rodiny s dětmi</w:t>
            </w:r>
          </w:p>
        </w:tc>
      </w:tr>
      <w:tr w:rsidR="007454FE" w:rsidRPr="00134DF8" w:rsidTr="00346E61">
        <w:trPr>
          <w:trHeight w:val="1087"/>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restart"/>
            <w:vAlign w:val="center"/>
          </w:tcPr>
          <w:p w:rsidR="00E572C1" w:rsidRDefault="007454FE" w:rsidP="00B313B5">
            <w:pPr>
              <w:spacing w:line="312" w:lineRule="auto"/>
              <w:jc w:val="left"/>
              <w:rPr>
                <w:rFonts w:cstheme="minorHAnsi"/>
              </w:rPr>
            </w:pPr>
            <w:r w:rsidRPr="00134DF8">
              <w:rPr>
                <w:rFonts w:cstheme="minorHAnsi"/>
              </w:rPr>
              <w:t>Dostupnost služeb s nízkou rozvojovou prioritou</w:t>
            </w:r>
          </w:p>
        </w:tc>
        <w:tc>
          <w:tcPr>
            <w:tcW w:w="3969" w:type="dxa"/>
            <w:vAlign w:val="center"/>
          </w:tcPr>
          <w:p w:rsidR="00E572C1" w:rsidRDefault="007454FE" w:rsidP="00B313B5">
            <w:pPr>
              <w:spacing w:line="312" w:lineRule="auto"/>
              <w:jc w:val="left"/>
              <w:rPr>
                <w:rFonts w:cstheme="minorHAnsi"/>
              </w:rPr>
            </w:pPr>
            <w:r w:rsidRPr="00134DF8">
              <w:rPr>
                <w:rFonts w:cstheme="minorHAnsi"/>
              </w:rPr>
              <w:t>Nízkoprahová zařízení pro děti a mládež</w:t>
            </w:r>
          </w:p>
        </w:tc>
      </w:tr>
      <w:tr w:rsidR="007454FE" w:rsidRPr="00134DF8" w:rsidTr="00346E61">
        <w:trPr>
          <w:trHeight w:val="990"/>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Domy na půl cesty</w:t>
            </w:r>
          </w:p>
        </w:tc>
      </w:tr>
      <w:tr w:rsidR="007454FE" w:rsidRPr="00134DF8" w:rsidTr="00346E61">
        <w:trPr>
          <w:trHeight w:val="276"/>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Intervenční centra</w:t>
            </w:r>
          </w:p>
        </w:tc>
      </w:tr>
      <w:tr w:rsidR="007454FE" w:rsidRPr="00134DF8" w:rsidTr="00346E61">
        <w:trPr>
          <w:trHeight w:val="270"/>
        </w:trPr>
        <w:tc>
          <w:tcPr>
            <w:tcW w:w="1809" w:type="dxa"/>
            <w:vMerge w:val="restart"/>
            <w:vAlign w:val="center"/>
          </w:tcPr>
          <w:p w:rsidR="00E572C1" w:rsidRDefault="007454FE" w:rsidP="00B313B5">
            <w:pPr>
              <w:spacing w:line="312" w:lineRule="auto"/>
              <w:jc w:val="left"/>
              <w:rPr>
                <w:rFonts w:cstheme="minorHAnsi"/>
              </w:rPr>
            </w:pPr>
            <w:r w:rsidRPr="00134DF8">
              <w:rPr>
                <w:rFonts w:cstheme="minorHAnsi"/>
              </w:rPr>
              <w:t>III. Osoby ohrožené sociálním vyloučením</w:t>
            </w:r>
          </w:p>
        </w:tc>
        <w:tc>
          <w:tcPr>
            <w:tcW w:w="2127" w:type="dxa"/>
            <w:vMerge w:val="restart"/>
            <w:vAlign w:val="center"/>
          </w:tcPr>
          <w:p w:rsidR="00E572C1" w:rsidRDefault="007454FE" w:rsidP="00B313B5">
            <w:pPr>
              <w:spacing w:line="312" w:lineRule="auto"/>
              <w:jc w:val="left"/>
              <w:rPr>
                <w:rFonts w:cstheme="minorHAnsi"/>
              </w:rPr>
            </w:pPr>
            <w:r w:rsidRPr="00134DF8">
              <w:rPr>
                <w:rFonts w:cstheme="minorHAnsi"/>
              </w:rPr>
              <w:t>Dostupnost služeb pro osoby ohrožené sociálním vyloučením za účelem podpory překonání sociálně nepříznivé situace a minimalizace společensky nežádoucích jevů a rizik</w:t>
            </w:r>
          </w:p>
        </w:tc>
        <w:tc>
          <w:tcPr>
            <w:tcW w:w="1984" w:type="dxa"/>
            <w:vMerge w:val="restart"/>
            <w:vAlign w:val="center"/>
          </w:tcPr>
          <w:p w:rsidR="00E572C1" w:rsidRDefault="007454FE" w:rsidP="00B313B5">
            <w:pPr>
              <w:spacing w:line="312" w:lineRule="auto"/>
              <w:jc w:val="left"/>
              <w:rPr>
                <w:rFonts w:cstheme="minorHAnsi"/>
              </w:rPr>
            </w:pPr>
            <w:r w:rsidRPr="00134DF8">
              <w:rPr>
                <w:rFonts w:cstheme="minorHAnsi"/>
              </w:rPr>
              <w:t>Dostupnost služeb s vysokou rozvojovou prioritou</w:t>
            </w:r>
          </w:p>
        </w:tc>
        <w:tc>
          <w:tcPr>
            <w:tcW w:w="3969" w:type="dxa"/>
            <w:vAlign w:val="center"/>
          </w:tcPr>
          <w:p w:rsidR="00E572C1" w:rsidRDefault="007454FE" w:rsidP="00B313B5">
            <w:pPr>
              <w:spacing w:line="312" w:lineRule="auto"/>
              <w:jc w:val="left"/>
              <w:rPr>
                <w:rFonts w:cstheme="minorHAnsi"/>
              </w:rPr>
            </w:pPr>
            <w:r w:rsidRPr="00134DF8">
              <w:rPr>
                <w:rFonts w:cstheme="minorHAnsi"/>
              </w:rPr>
              <w:t>Noclehárny</w:t>
            </w:r>
          </w:p>
        </w:tc>
      </w:tr>
      <w:tr w:rsidR="007454FE" w:rsidRPr="00134DF8" w:rsidTr="00346E61">
        <w:trPr>
          <w:trHeight w:val="288"/>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Nízkoprahová denní centra</w:t>
            </w:r>
          </w:p>
        </w:tc>
      </w:tr>
      <w:tr w:rsidR="007454FE" w:rsidRPr="00134DF8" w:rsidTr="00346E61">
        <w:trPr>
          <w:trHeight w:val="264"/>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Terénní programy</w:t>
            </w:r>
          </w:p>
        </w:tc>
      </w:tr>
      <w:tr w:rsidR="007454FE" w:rsidRPr="00134DF8" w:rsidTr="00346E61">
        <w:trPr>
          <w:trHeight w:val="268"/>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Kontaktní centra</w:t>
            </w:r>
          </w:p>
        </w:tc>
      </w:tr>
      <w:tr w:rsidR="007454FE" w:rsidRPr="00134DF8" w:rsidTr="00346E61">
        <w:trPr>
          <w:trHeight w:val="553"/>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restart"/>
            <w:vAlign w:val="center"/>
          </w:tcPr>
          <w:p w:rsidR="00E572C1" w:rsidRDefault="007454FE" w:rsidP="00B313B5">
            <w:pPr>
              <w:spacing w:line="312" w:lineRule="auto"/>
              <w:jc w:val="left"/>
              <w:rPr>
                <w:rFonts w:cstheme="minorHAnsi"/>
              </w:rPr>
            </w:pPr>
            <w:r w:rsidRPr="00134DF8">
              <w:rPr>
                <w:rFonts w:cstheme="minorHAnsi"/>
              </w:rPr>
              <w:t>Dostupnost služeb s nízkou rozvojovou prioritou</w:t>
            </w:r>
          </w:p>
        </w:tc>
        <w:tc>
          <w:tcPr>
            <w:tcW w:w="3969" w:type="dxa"/>
            <w:vAlign w:val="center"/>
          </w:tcPr>
          <w:p w:rsidR="00E572C1" w:rsidRDefault="007454FE" w:rsidP="00B313B5">
            <w:pPr>
              <w:spacing w:line="312" w:lineRule="auto"/>
              <w:jc w:val="left"/>
              <w:rPr>
                <w:rFonts w:cstheme="minorHAnsi"/>
              </w:rPr>
            </w:pPr>
            <w:r w:rsidRPr="00134DF8">
              <w:rPr>
                <w:rFonts w:cstheme="minorHAnsi"/>
              </w:rPr>
              <w:t>Azylové domy pro osoby bez domova</w:t>
            </w:r>
          </w:p>
        </w:tc>
      </w:tr>
      <w:tr w:rsidR="007454FE" w:rsidRPr="00134DF8" w:rsidTr="00346E61">
        <w:trPr>
          <w:trHeight w:val="561"/>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Terapeutické komunity</w:t>
            </w:r>
          </w:p>
        </w:tc>
      </w:tr>
      <w:tr w:rsidR="007454FE" w:rsidRPr="00134DF8" w:rsidTr="00346E61">
        <w:trPr>
          <w:trHeight w:val="283"/>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Služby následné péče</w:t>
            </w:r>
          </w:p>
        </w:tc>
      </w:tr>
      <w:tr w:rsidR="007454FE" w:rsidRPr="00134DF8" w:rsidTr="00346E61">
        <w:trPr>
          <w:trHeight w:val="255"/>
        </w:trPr>
        <w:tc>
          <w:tcPr>
            <w:tcW w:w="1809" w:type="dxa"/>
            <w:vMerge w:val="restart"/>
            <w:vAlign w:val="center"/>
          </w:tcPr>
          <w:p w:rsidR="00E572C1" w:rsidRDefault="007454FE" w:rsidP="00B313B5">
            <w:pPr>
              <w:spacing w:line="312" w:lineRule="auto"/>
              <w:jc w:val="left"/>
              <w:rPr>
                <w:rFonts w:cstheme="minorHAnsi"/>
              </w:rPr>
            </w:pPr>
            <w:bookmarkStart w:id="457" w:name="_Hlk19711487"/>
            <w:r w:rsidRPr="00134DF8">
              <w:rPr>
                <w:rFonts w:cstheme="minorHAnsi"/>
              </w:rPr>
              <w:t>IV. Specifické průřezové potřeby</w:t>
            </w:r>
            <w:bookmarkEnd w:id="457"/>
          </w:p>
        </w:tc>
        <w:tc>
          <w:tcPr>
            <w:tcW w:w="2127" w:type="dxa"/>
            <w:vMerge w:val="restart"/>
            <w:vAlign w:val="center"/>
          </w:tcPr>
          <w:p w:rsidR="00E572C1" w:rsidRDefault="007454FE" w:rsidP="00B313B5">
            <w:pPr>
              <w:spacing w:line="312" w:lineRule="auto"/>
              <w:jc w:val="left"/>
              <w:rPr>
                <w:rFonts w:cstheme="minorHAnsi"/>
              </w:rPr>
            </w:pPr>
            <w:r w:rsidRPr="00134DF8">
              <w:rPr>
                <w:rFonts w:cstheme="minorHAnsi"/>
              </w:rPr>
              <w:t xml:space="preserve">Dostupnost služeb řešících specifické </w:t>
            </w:r>
            <w:r w:rsidRPr="00134DF8">
              <w:rPr>
                <w:rFonts w:cstheme="minorHAnsi"/>
              </w:rPr>
              <w:lastRenderedPageBreak/>
              <w:t>potřeby (napříč cílovými skupinami) za účelem podpory informovanosti, orientace, komunikace a při řešení akutních krizových situací</w:t>
            </w:r>
          </w:p>
        </w:tc>
        <w:tc>
          <w:tcPr>
            <w:tcW w:w="1984" w:type="dxa"/>
            <w:vMerge w:val="restart"/>
            <w:vAlign w:val="center"/>
          </w:tcPr>
          <w:p w:rsidR="00E572C1" w:rsidRDefault="007454FE" w:rsidP="00B313B5">
            <w:pPr>
              <w:spacing w:line="312" w:lineRule="auto"/>
              <w:jc w:val="left"/>
              <w:rPr>
                <w:rFonts w:cstheme="minorHAnsi"/>
              </w:rPr>
            </w:pPr>
            <w:r w:rsidRPr="00134DF8">
              <w:rPr>
                <w:rFonts w:cstheme="minorHAnsi"/>
              </w:rPr>
              <w:lastRenderedPageBreak/>
              <w:t xml:space="preserve">Dostupnost služeb zaměřených na </w:t>
            </w:r>
            <w:r w:rsidRPr="00134DF8">
              <w:rPr>
                <w:rFonts w:cstheme="minorHAnsi"/>
              </w:rPr>
              <w:lastRenderedPageBreak/>
              <w:t>podporu informovanosti, orientace a komunikace</w:t>
            </w:r>
          </w:p>
        </w:tc>
        <w:tc>
          <w:tcPr>
            <w:tcW w:w="3969" w:type="dxa"/>
            <w:vAlign w:val="center"/>
          </w:tcPr>
          <w:p w:rsidR="00E572C1" w:rsidRDefault="007454FE" w:rsidP="00B313B5">
            <w:pPr>
              <w:spacing w:line="312" w:lineRule="auto"/>
              <w:jc w:val="left"/>
              <w:rPr>
                <w:rFonts w:cstheme="minorHAnsi"/>
              </w:rPr>
            </w:pPr>
            <w:r w:rsidRPr="00134DF8">
              <w:rPr>
                <w:rFonts w:cstheme="minorHAnsi"/>
              </w:rPr>
              <w:lastRenderedPageBreak/>
              <w:t>Odborné sociální poradenství</w:t>
            </w:r>
          </w:p>
        </w:tc>
      </w:tr>
      <w:tr w:rsidR="007454FE" w:rsidRPr="00134DF8" w:rsidTr="00346E61">
        <w:trPr>
          <w:trHeight w:val="255"/>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Tlumočnické služby</w:t>
            </w:r>
          </w:p>
        </w:tc>
      </w:tr>
      <w:tr w:rsidR="007454FE" w:rsidRPr="00134DF8" w:rsidTr="00346E61">
        <w:trPr>
          <w:trHeight w:val="255"/>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Průvodcovské a předčitatelské služby</w:t>
            </w:r>
          </w:p>
        </w:tc>
      </w:tr>
      <w:tr w:rsidR="007454FE" w:rsidRPr="00134DF8" w:rsidTr="00346E61">
        <w:trPr>
          <w:trHeight w:val="488"/>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restart"/>
            <w:vAlign w:val="center"/>
          </w:tcPr>
          <w:p w:rsidR="00E572C1" w:rsidRDefault="007454FE" w:rsidP="00B313B5">
            <w:pPr>
              <w:spacing w:line="312" w:lineRule="auto"/>
              <w:jc w:val="left"/>
              <w:rPr>
                <w:rFonts w:cstheme="minorHAnsi"/>
              </w:rPr>
            </w:pPr>
            <w:r w:rsidRPr="00134DF8">
              <w:rPr>
                <w:rFonts w:cstheme="minorHAnsi"/>
              </w:rPr>
              <w:t>Dostupnost služeb zaměřených na řešení akutních krizových situací</w:t>
            </w:r>
          </w:p>
        </w:tc>
        <w:tc>
          <w:tcPr>
            <w:tcW w:w="3969" w:type="dxa"/>
            <w:vAlign w:val="center"/>
          </w:tcPr>
          <w:p w:rsidR="00E572C1" w:rsidRDefault="007454FE" w:rsidP="00B313B5">
            <w:pPr>
              <w:spacing w:line="312" w:lineRule="auto"/>
              <w:jc w:val="left"/>
              <w:rPr>
                <w:rFonts w:cstheme="minorHAnsi"/>
              </w:rPr>
            </w:pPr>
            <w:r w:rsidRPr="00134DF8">
              <w:rPr>
                <w:rFonts w:cstheme="minorHAnsi"/>
              </w:rPr>
              <w:t>Krizová pomoc</w:t>
            </w:r>
          </w:p>
        </w:tc>
      </w:tr>
      <w:tr w:rsidR="007454FE" w:rsidRPr="00134DF8" w:rsidTr="00346E61">
        <w:trPr>
          <w:trHeight w:val="425"/>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Telefonická krizová pomoc</w:t>
            </w:r>
          </w:p>
        </w:tc>
      </w:tr>
      <w:tr w:rsidR="007454FE" w:rsidRPr="00134DF8" w:rsidTr="00346E61">
        <w:trPr>
          <w:trHeight w:val="273"/>
        </w:trPr>
        <w:tc>
          <w:tcPr>
            <w:tcW w:w="1809" w:type="dxa"/>
            <w:vMerge/>
            <w:vAlign w:val="center"/>
          </w:tcPr>
          <w:p w:rsidR="00E572C1" w:rsidRDefault="00E572C1" w:rsidP="00B313B5">
            <w:pPr>
              <w:spacing w:line="312" w:lineRule="auto"/>
              <w:jc w:val="left"/>
              <w:rPr>
                <w:rFonts w:cstheme="minorHAnsi"/>
              </w:rPr>
            </w:pPr>
          </w:p>
        </w:tc>
        <w:tc>
          <w:tcPr>
            <w:tcW w:w="2127" w:type="dxa"/>
            <w:vMerge/>
            <w:vAlign w:val="center"/>
          </w:tcPr>
          <w:p w:rsidR="00E572C1" w:rsidRDefault="00E572C1" w:rsidP="00B313B5">
            <w:pPr>
              <w:spacing w:line="312" w:lineRule="auto"/>
              <w:jc w:val="left"/>
              <w:rPr>
                <w:rFonts w:cstheme="minorHAnsi"/>
              </w:rPr>
            </w:pPr>
          </w:p>
        </w:tc>
        <w:tc>
          <w:tcPr>
            <w:tcW w:w="1984" w:type="dxa"/>
            <w:vMerge/>
            <w:vAlign w:val="center"/>
          </w:tcPr>
          <w:p w:rsidR="00E572C1" w:rsidRDefault="00E572C1" w:rsidP="00B313B5">
            <w:pPr>
              <w:spacing w:line="312" w:lineRule="auto"/>
              <w:jc w:val="left"/>
              <w:rPr>
                <w:rFonts w:cstheme="minorHAnsi"/>
              </w:rPr>
            </w:pPr>
          </w:p>
        </w:tc>
        <w:tc>
          <w:tcPr>
            <w:tcW w:w="3969" w:type="dxa"/>
            <w:vAlign w:val="center"/>
          </w:tcPr>
          <w:p w:rsidR="00E572C1" w:rsidRDefault="007454FE" w:rsidP="00B313B5">
            <w:pPr>
              <w:spacing w:line="312" w:lineRule="auto"/>
              <w:jc w:val="left"/>
              <w:rPr>
                <w:rFonts w:cstheme="minorHAnsi"/>
              </w:rPr>
            </w:pPr>
            <w:r w:rsidRPr="00134DF8">
              <w:rPr>
                <w:rFonts w:cstheme="minorHAnsi"/>
              </w:rPr>
              <w:t>Tísňová péče</w:t>
            </w:r>
          </w:p>
        </w:tc>
      </w:tr>
      <w:tr w:rsidR="00346E61" w:rsidRPr="00134DF8" w:rsidTr="00346E61">
        <w:trPr>
          <w:trHeight w:val="534"/>
        </w:trPr>
        <w:tc>
          <w:tcPr>
            <w:tcW w:w="1809" w:type="dxa"/>
            <w:vMerge w:val="restart"/>
            <w:vAlign w:val="center"/>
          </w:tcPr>
          <w:p w:rsidR="00346E61" w:rsidRDefault="00346E61" w:rsidP="00B313B5">
            <w:pPr>
              <w:spacing w:line="312" w:lineRule="auto"/>
              <w:jc w:val="left"/>
              <w:rPr>
                <w:rFonts w:cstheme="minorHAnsi"/>
              </w:rPr>
            </w:pPr>
            <w:r w:rsidRPr="00134DF8">
              <w:rPr>
                <w:rFonts w:cstheme="minorHAnsi"/>
              </w:rPr>
              <w:t>V. Systémová opatření</w:t>
            </w:r>
          </w:p>
        </w:tc>
        <w:tc>
          <w:tcPr>
            <w:tcW w:w="2127" w:type="dxa"/>
            <w:vMerge w:val="restart"/>
            <w:vAlign w:val="center"/>
          </w:tcPr>
          <w:p w:rsidR="00346E61" w:rsidRDefault="00346E61" w:rsidP="00B313B5">
            <w:pPr>
              <w:spacing w:line="312" w:lineRule="auto"/>
              <w:jc w:val="left"/>
              <w:rPr>
                <w:rFonts w:cstheme="minorHAnsi"/>
              </w:rPr>
            </w:pPr>
            <w:r w:rsidRPr="00134DF8">
              <w:rPr>
                <w:rFonts w:cstheme="minorHAnsi"/>
              </w:rPr>
              <w:t xml:space="preserve">Efektivní řízení sítě sociálních služeb </w:t>
            </w:r>
          </w:p>
        </w:tc>
        <w:tc>
          <w:tcPr>
            <w:tcW w:w="5953" w:type="dxa"/>
            <w:gridSpan w:val="2"/>
            <w:vAlign w:val="center"/>
          </w:tcPr>
          <w:p w:rsidR="00346E61" w:rsidRDefault="00346E61" w:rsidP="00B313B5">
            <w:pPr>
              <w:spacing w:line="312" w:lineRule="auto"/>
              <w:jc w:val="left"/>
              <w:rPr>
                <w:rFonts w:cstheme="minorHAnsi"/>
              </w:rPr>
            </w:pPr>
            <w:r w:rsidRPr="00134DF8">
              <w:rPr>
                <w:rFonts w:cstheme="minorHAnsi"/>
              </w:rPr>
              <w:t>Vytvoření kvalitní datové základny ve vztahu ke zjišťovaným potřebám a  poskytovaným sociálním službám</w:t>
            </w:r>
          </w:p>
        </w:tc>
      </w:tr>
      <w:tr w:rsidR="00346E61" w:rsidRPr="00134DF8" w:rsidTr="00346E61">
        <w:trPr>
          <w:trHeight w:val="562"/>
        </w:trPr>
        <w:tc>
          <w:tcPr>
            <w:tcW w:w="1809" w:type="dxa"/>
            <w:vMerge/>
            <w:vAlign w:val="center"/>
          </w:tcPr>
          <w:p w:rsidR="00346E61" w:rsidRDefault="00346E61" w:rsidP="00B313B5">
            <w:pPr>
              <w:spacing w:line="312" w:lineRule="auto"/>
              <w:jc w:val="left"/>
              <w:rPr>
                <w:rFonts w:cstheme="minorHAnsi"/>
              </w:rPr>
            </w:pPr>
          </w:p>
        </w:tc>
        <w:tc>
          <w:tcPr>
            <w:tcW w:w="2127" w:type="dxa"/>
            <w:vMerge/>
            <w:vAlign w:val="center"/>
          </w:tcPr>
          <w:p w:rsidR="00346E61" w:rsidRDefault="00346E61" w:rsidP="00B313B5">
            <w:pPr>
              <w:spacing w:line="312" w:lineRule="auto"/>
              <w:jc w:val="left"/>
              <w:rPr>
                <w:rFonts w:cstheme="minorHAnsi"/>
              </w:rPr>
            </w:pPr>
          </w:p>
        </w:tc>
        <w:tc>
          <w:tcPr>
            <w:tcW w:w="5953" w:type="dxa"/>
            <w:gridSpan w:val="2"/>
            <w:vAlign w:val="center"/>
          </w:tcPr>
          <w:p w:rsidR="00346E61" w:rsidRDefault="00346E61" w:rsidP="00B313B5">
            <w:pPr>
              <w:spacing w:line="312" w:lineRule="auto"/>
              <w:jc w:val="left"/>
              <w:rPr>
                <w:rFonts w:cstheme="minorHAnsi"/>
                <w:color w:val="FF0000"/>
              </w:rPr>
            </w:pPr>
            <w:r w:rsidRPr="00134DF8">
              <w:rPr>
                <w:rFonts w:cstheme="minorHAnsi"/>
              </w:rPr>
              <w:t>Zahájení jednání s Hlavním městem Prahou o vytvoření metropolitního plánu rozvoje sociálních služeb</w:t>
            </w:r>
          </w:p>
        </w:tc>
      </w:tr>
      <w:tr w:rsidR="00346E61" w:rsidRPr="00134DF8" w:rsidTr="00346E61">
        <w:trPr>
          <w:trHeight w:val="678"/>
        </w:trPr>
        <w:tc>
          <w:tcPr>
            <w:tcW w:w="1809" w:type="dxa"/>
            <w:vMerge/>
            <w:vAlign w:val="center"/>
          </w:tcPr>
          <w:p w:rsidR="00346E61" w:rsidRDefault="00346E61" w:rsidP="00B313B5">
            <w:pPr>
              <w:spacing w:line="312" w:lineRule="auto"/>
              <w:jc w:val="left"/>
              <w:rPr>
                <w:rFonts w:cstheme="minorHAnsi"/>
              </w:rPr>
            </w:pPr>
          </w:p>
        </w:tc>
        <w:tc>
          <w:tcPr>
            <w:tcW w:w="2127" w:type="dxa"/>
            <w:vMerge w:val="restart"/>
            <w:vAlign w:val="center"/>
          </w:tcPr>
          <w:p w:rsidR="00346E61" w:rsidRDefault="00346E61" w:rsidP="00B313B5">
            <w:pPr>
              <w:spacing w:line="312" w:lineRule="auto"/>
              <w:jc w:val="left"/>
              <w:rPr>
                <w:rFonts w:cstheme="minorHAnsi"/>
              </w:rPr>
            </w:pPr>
            <w:r w:rsidRPr="00134DF8">
              <w:rPr>
                <w:rFonts w:cstheme="minorHAnsi"/>
              </w:rPr>
              <w:t>Podpora subsidiarity</w:t>
            </w:r>
          </w:p>
        </w:tc>
        <w:tc>
          <w:tcPr>
            <w:tcW w:w="5953" w:type="dxa"/>
            <w:gridSpan w:val="2"/>
            <w:vAlign w:val="center"/>
          </w:tcPr>
          <w:p w:rsidR="00346E61" w:rsidRDefault="00346E61" w:rsidP="00B313B5">
            <w:pPr>
              <w:spacing w:line="312" w:lineRule="auto"/>
              <w:jc w:val="left"/>
              <w:rPr>
                <w:rFonts w:cstheme="minorHAnsi"/>
              </w:rPr>
            </w:pPr>
            <w:r w:rsidRPr="00134DF8">
              <w:rPr>
                <w:rFonts w:cstheme="minorHAnsi"/>
              </w:rPr>
              <w:t>Stanovení minimálního rozsahu návazných služeb pro jednotlivé druhy sociálních služeb</w:t>
            </w:r>
          </w:p>
        </w:tc>
      </w:tr>
      <w:tr w:rsidR="00346E61" w:rsidRPr="00134DF8" w:rsidTr="00346E61">
        <w:trPr>
          <w:trHeight w:val="390"/>
        </w:trPr>
        <w:tc>
          <w:tcPr>
            <w:tcW w:w="1809" w:type="dxa"/>
            <w:vMerge/>
            <w:vAlign w:val="center"/>
          </w:tcPr>
          <w:p w:rsidR="00346E61" w:rsidRDefault="00346E61" w:rsidP="00B313B5">
            <w:pPr>
              <w:spacing w:line="312" w:lineRule="auto"/>
              <w:jc w:val="left"/>
              <w:rPr>
                <w:rFonts w:cstheme="minorHAnsi"/>
              </w:rPr>
            </w:pPr>
          </w:p>
        </w:tc>
        <w:tc>
          <w:tcPr>
            <w:tcW w:w="2127" w:type="dxa"/>
            <w:vMerge/>
            <w:vAlign w:val="center"/>
          </w:tcPr>
          <w:p w:rsidR="00346E61" w:rsidRDefault="00346E61" w:rsidP="00B313B5">
            <w:pPr>
              <w:spacing w:line="312" w:lineRule="auto"/>
              <w:jc w:val="left"/>
              <w:rPr>
                <w:rFonts w:cstheme="minorHAnsi"/>
              </w:rPr>
            </w:pPr>
          </w:p>
        </w:tc>
        <w:tc>
          <w:tcPr>
            <w:tcW w:w="5953" w:type="dxa"/>
            <w:gridSpan w:val="2"/>
            <w:vAlign w:val="center"/>
          </w:tcPr>
          <w:p w:rsidR="00346E61" w:rsidRDefault="00346E61" w:rsidP="00B313B5">
            <w:pPr>
              <w:spacing w:line="312" w:lineRule="auto"/>
              <w:jc w:val="left"/>
              <w:rPr>
                <w:rFonts w:cstheme="minorHAnsi"/>
                <w:color w:val="FF0000"/>
              </w:rPr>
            </w:pPr>
            <w:r w:rsidRPr="00134DF8">
              <w:rPr>
                <w:rFonts w:cstheme="minorHAnsi"/>
              </w:rPr>
              <w:t>Podpora neformální péče</w:t>
            </w:r>
          </w:p>
        </w:tc>
      </w:tr>
      <w:tr w:rsidR="00346E61" w:rsidRPr="00134DF8" w:rsidTr="00346E61">
        <w:trPr>
          <w:trHeight w:val="328"/>
        </w:trPr>
        <w:tc>
          <w:tcPr>
            <w:tcW w:w="1809" w:type="dxa"/>
            <w:vMerge/>
            <w:vAlign w:val="center"/>
          </w:tcPr>
          <w:p w:rsidR="00346E61" w:rsidRDefault="00346E61" w:rsidP="00B313B5">
            <w:pPr>
              <w:spacing w:line="312" w:lineRule="auto"/>
              <w:jc w:val="left"/>
              <w:rPr>
                <w:rFonts w:cstheme="minorHAnsi"/>
              </w:rPr>
            </w:pPr>
          </w:p>
        </w:tc>
        <w:tc>
          <w:tcPr>
            <w:tcW w:w="2127" w:type="dxa"/>
            <w:vMerge/>
            <w:vAlign w:val="center"/>
          </w:tcPr>
          <w:p w:rsidR="00346E61" w:rsidRDefault="00346E61" w:rsidP="00B313B5">
            <w:pPr>
              <w:spacing w:line="312" w:lineRule="auto"/>
              <w:jc w:val="left"/>
              <w:rPr>
                <w:rFonts w:cstheme="minorHAnsi"/>
              </w:rPr>
            </w:pPr>
          </w:p>
        </w:tc>
        <w:tc>
          <w:tcPr>
            <w:tcW w:w="5953" w:type="dxa"/>
            <w:gridSpan w:val="2"/>
            <w:vAlign w:val="center"/>
          </w:tcPr>
          <w:p w:rsidR="00346E61" w:rsidRDefault="00346E61" w:rsidP="00B313B5">
            <w:pPr>
              <w:spacing w:line="312" w:lineRule="auto"/>
              <w:jc w:val="left"/>
              <w:rPr>
                <w:rFonts w:cstheme="minorHAnsi"/>
                <w:color w:val="FF0000"/>
              </w:rPr>
            </w:pPr>
            <w:r w:rsidRPr="00134DF8">
              <w:rPr>
                <w:rFonts w:cstheme="minorHAnsi"/>
              </w:rPr>
              <w:t>Podpora komunitního plánování obcí</w:t>
            </w:r>
          </w:p>
        </w:tc>
      </w:tr>
      <w:tr w:rsidR="00346E61" w:rsidRPr="00134DF8" w:rsidTr="00346E61">
        <w:trPr>
          <w:trHeight w:val="476"/>
        </w:trPr>
        <w:tc>
          <w:tcPr>
            <w:tcW w:w="1809" w:type="dxa"/>
            <w:vMerge/>
            <w:vAlign w:val="center"/>
          </w:tcPr>
          <w:p w:rsidR="00346E61" w:rsidRDefault="00346E61" w:rsidP="00B313B5">
            <w:pPr>
              <w:spacing w:line="312" w:lineRule="auto"/>
              <w:jc w:val="left"/>
              <w:rPr>
                <w:rFonts w:cstheme="minorHAnsi"/>
              </w:rPr>
            </w:pPr>
          </w:p>
        </w:tc>
        <w:tc>
          <w:tcPr>
            <w:tcW w:w="2127" w:type="dxa"/>
            <w:vMerge w:val="restart"/>
            <w:vAlign w:val="center"/>
          </w:tcPr>
          <w:p w:rsidR="00346E61" w:rsidRDefault="00346E61" w:rsidP="00B313B5">
            <w:pPr>
              <w:spacing w:line="312" w:lineRule="auto"/>
              <w:jc w:val="left"/>
              <w:rPr>
                <w:rFonts w:cstheme="minorHAnsi"/>
              </w:rPr>
            </w:pPr>
            <w:r w:rsidRPr="00134DF8">
              <w:rPr>
                <w:rFonts w:cstheme="minorHAnsi"/>
              </w:rPr>
              <w:t>Technická podpora</w:t>
            </w:r>
          </w:p>
        </w:tc>
        <w:tc>
          <w:tcPr>
            <w:tcW w:w="5953" w:type="dxa"/>
            <w:gridSpan w:val="2"/>
            <w:vAlign w:val="center"/>
          </w:tcPr>
          <w:p w:rsidR="00346E61" w:rsidRPr="00346E61" w:rsidRDefault="00346E61" w:rsidP="00B313B5">
            <w:pPr>
              <w:spacing w:line="312" w:lineRule="auto"/>
              <w:jc w:val="left"/>
              <w:rPr>
                <w:rFonts w:cstheme="minorHAnsi"/>
              </w:rPr>
            </w:pPr>
            <w:r w:rsidRPr="00134DF8">
              <w:rPr>
                <w:rFonts w:cstheme="minorHAnsi"/>
              </w:rPr>
              <w:t>Zavedení informačního systému pro podporu monitoringu a řízení sítě sociálních služeb.</w:t>
            </w:r>
          </w:p>
        </w:tc>
      </w:tr>
      <w:tr w:rsidR="00346E61" w:rsidRPr="00134DF8" w:rsidTr="00346E61">
        <w:trPr>
          <w:trHeight w:val="475"/>
        </w:trPr>
        <w:tc>
          <w:tcPr>
            <w:tcW w:w="1809" w:type="dxa"/>
            <w:vMerge/>
            <w:vAlign w:val="center"/>
          </w:tcPr>
          <w:p w:rsidR="00346E61" w:rsidRDefault="00346E61" w:rsidP="00B313B5">
            <w:pPr>
              <w:spacing w:line="312" w:lineRule="auto"/>
              <w:jc w:val="left"/>
              <w:rPr>
                <w:rFonts w:cstheme="minorHAnsi"/>
              </w:rPr>
            </w:pPr>
          </w:p>
        </w:tc>
        <w:tc>
          <w:tcPr>
            <w:tcW w:w="2127" w:type="dxa"/>
            <w:vMerge/>
            <w:vAlign w:val="center"/>
          </w:tcPr>
          <w:p w:rsidR="00346E61" w:rsidRPr="00134DF8" w:rsidRDefault="00346E61" w:rsidP="00B313B5">
            <w:pPr>
              <w:spacing w:line="312" w:lineRule="auto"/>
              <w:jc w:val="left"/>
              <w:rPr>
                <w:rFonts w:cstheme="minorHAnsi"/>
              </w:rPr>
            </w:pPr>
          </w:p>
        </w:tc>
        <w:tc>
          <w:tcPr>
            <w:tcW w:w="5953" w:type="dxa"/>
            <w:gridSpan w:val="2"/>
            <w:vAlign w:val="center"/>
          </w:tcPr>
          <w:p w:rsidR="00D649F1" w:rsidRPr="00D649F1" w:rsidRDefault="00346E61" w:rsidP="00B313B5">
            <w:pPr>
              <w:keepNext/>
              <w:spacing w:line="312" w:lineRule="auto"/>
              <w:jc w:val="left"/>
            </w:pPr>
            <w:r>
              <w:t>Monitoring a plánování bezbariérovosti sociálních služeb.</w:t>
            </w:r>
          </w:p>
        </w:tc>
      </w:tr>
    </w:tbl>
    <w:p w:rsidR="00D649F1" w:rsidRPr="006E03F8" w:rsidRDefault="000A2C4D" w:rsidP="00B313B5">
      <w:pPr>
        <w:pStyle w:val="Titulek"/>
        <w:spacing w:line="312" w:lineRule="auto"/>
        <w:jc w:val="center"/>
        <w:rPr>
          <w:i w:val="0"/>
          <w:iCs w:val="0"/>
          <w:sz w:val="22"/>
          <w:szCs w:val="22"/>
        </w:rPr>
      </w:pPr>
      <w:bookmarkStart w:id="458" w:name="_Toc20509222"/>
      <w:bookmarkStart w:id="459" w:name="_Toc20509683"/>
      <w:bookmarkStart w:id="460" w:name="_Toc20510425"/>
      <w:bookmarkStart w:id="461" w:name="_Toc20511241"/>
      <w:bookmarkStart w:id="462" w:name="_Toc20511435"/>
      <w:bookmarkStart w:id="463" w:name="_Toc20518970"/>
      <w:bookmarkStart w:id="464" w:name="_Toc20519099"/>
      <w:bookmarkStart w:id="465" w:name="_Toc20566103"/>
      <w:bookmarkStart w:id="466" w:name="_Toc20568824"/>
      <w:bookmarkStart w:id="467" w:name="_Toc23751531"/>
      <w:bookmarkStart w:id="468" w:name="_Toc20575888"/>
      <w:bookmarkStart w:id="469" w:name="_Toc19529955"/>
      <w:bookmarkEnd w:id="458"/>
      <w:bookmarkEnd w:id="459"/>
      <w:bookmarkEnd w:id="460"/>
      <w:bookmarkEnd w:id="461"/>
      <w:bookmarkEnd w:id="462"/>
      <w:bookmarkEnd w:id="463"/>
      <w:bookmarkEnd w:id="464"/>
      <w:bookmarkEnd w:id="465"/>
      <w:bookmarkEnd w:id="466"/>
      <w:r w:rsidRPr="006E03F8">
        <w:rPr>
          <w:b/>
          <w:bCs/>
          <w:i w:val="0"/>
          <w:iCs w:val="0"/>
          <w:sz w:val="22"/>
          <w:szCs w:val="22"/>
        </w:rPr>
        <w:t xml:space="preserve">Tabulka </w:t>
      </w:r>
      <w:r w:rsidR="00D406A2" w:rsidRPr="006E03F8">
        <w:rPr>
          <w:b/>
          <w:bCs/>
          <w:i w:val="0"/>
          <w:iCs w:val="0"/>
          <w:sz w:val="22"/>
          <w:szCs w:val="22"/>
        </w:rPr>
        <w:fldChar w:fldCharType="begin"/>
      </w:r>
      <w:r w:rsidR="00D406A2" w:rsidRPr="006E03F8">
        <w:rPr>
          <w:b/>
          <w:bCs/>
          <w:i w:val="0"/>
          <w:iCs w:val="0"/>
          <w:sz w:val="22"/>
          <w:szCs w:val="22"/>
        </w:rPr>
        <w:instrText xml:space="preserve"> SEQ Tabulka \* ARABIC </w:instrText>
      </w:r>
      <w:r w:rsidR="00D406A2" w:rsidRPr="006E03F8">
        <w:rPr>
          <w:b/>
          <w:bCs/>
          <w:i w:val="0"/>
          <w:iCs w:val="0"/>
          <w:sz w:val="22"/>
          <w:szCs w:val="22"/>
        </w:rPr>
        <w:fldChar w:fldCharType="separate"/>
      </w:r>
      <w:r w:rsidR="004630FD">
        <w:rPr>
          <w:b/>
          <w:bCs/>
          <w:i w:val="0"/>
          <w:iCs w:val="0"/>
          <w:noProof/>
          <w:sz w:val="22"/>
          <w:szCs w:val="22"/>
        </w:rPr>
        <w:t>25</w:t>
      </w:r>
      <w:r w:rsidR="00D406A2" w:rsidRPr="006E03F8">
        <w:rPr>
          <w:b/>
          <w:bCs/>
          <w:i w:val="0"/>
          <w:iCs w:val="0"/>
          <w:sz w:val="22"/>
          <w:szCs w:val="22"/>
        </w:rPr>
        <w:fldChar w:fldCharType="end"/>
      </w:r>
      <w:r w:rsidRPr="006E03F8">
        <w:rPr>
          <w:i w:val="0"/>
          <w:iCs w:val="0"/>
          <w:sz w:val="22"/>
          <w:szCs w:val="22"/>
        </w:rPr>
        <w:t xml:space="preserve"> </w:t>
      </w:r>
      <w:r w:rsidR="00741005" w:rsidRPr="006E03F8">
        <w:rPr>
          <w:i w:val="0"/>
          <w:iCs w:val="0"/>
          <w:sz w:val="22"/>
          <w:szCs w:val="22"/>
        </w:rPr>
        <w:t>–</w:t>
      </w:r>
      <w:r w:rsidRPr="006E03F8">
        <w:rPr>
          <w:i w:val="0"/>
          <w:iCs w:val="0"/>
          <w:sz w:val="22"/>
          <w:szCs w:val="22"/>
        </w:rPr>
        <w:t xml:space="preserve"> Strategické schéma (Zdroj: KÚSK)</w:t>
      </w:r>
      <w:bookmarkEnd w:id="467"/>
    </w:p>
    <w:p w:rsidR="007454FE" w:rsidRPr="00134DF8" w:rsidRDefault="00254B9E" w:rsidP="00B313B5">
      <w:pPr>
        <w:pStyle w:val="Nadpis2"/>
        <w:spacing w:line="312" w:lineRule="auto"/>
      </w:pPr>
      <w:bookmarkStart w:id="470" w:name="_Toc22820075"/>
      <w:r>
        <w:t xml:space="preserve">Prioritní </w:t>
      </w:r>
      <w:r w:rsidR="00184511" w:rsidRPr="00184511">
        <w:t xml:space="preserve">oblast I. </w:t>
      </w:r>
      <w:r w:rsidR="00E07B1B">
        <w:br/>
      </w:r>
      <w:r w:rsidR="00184511" w:rsidRPr="00184511">
        <w:t>Osoby se sníženou soběstačností</w:t>
      </w:r>
      <w:bookmarkEnd w:id="468"/>
      <w:bookmarkEnd w:id="470"/>
    </w:p>
    <w:p w:rsidR="00E572C1" w:rsidRDefault="00184511" w:rsidP="00B313B5">
      <w:pPr>
        <w:pStyle w:val="Nadpis4"/>
        <w:spacing w:line="312" w:lineRule="auto"/>
      </w:pPr>
      <w:bookmarkStart w:id="471" w:name="_Toc20575706"/>
      <w:bookmarkStart w:id="472" w:name="_Toc20575889"/>
      <w:r w:rsidRPr="00184511">
        <w:t>Charakteristika cílové skupiny:</w:t>
      </w:r>
      <w:bookmarkEnd w:id="471"/>
      <w:bookmarkEnd w:id="472"/>
    </w:p>
    <w:p w:rsidR="007454FE" w:rsidRPr="00134DF8" w:rsidRDefault="007454FE" w:rsidP="00B313B5">
      <w:pPr>
        <w:pStyle w:val="Standard"/>
        <w:spacing w:line="312" w:lineRule="auto"/>
        <w:ind w:left="708"/>
        <w:jc w:val="both"/>
        <w:rPr>
          <w:rFonts w:asciiTheme="minorHAnsi" w:hAnsiTheme="minorHAnsi" w:cstheme="minorHAnsi"/>
        </w:rPr>
      </w:pPr>
      <w:r w:rsidRPr="00134DF8">
        <w:rPr>
          <w:rFonts w:asciiTheme="minorHAnsi" w:hAnsiTheme="minorHAnsi" w:cstheme="minorHAnsi"/>
        </w:rPr>
        <w:t xml:space="preserve">Souhrnně se jedná o osoby v nepříznivé sociální situaci, které mají sníženou soběstačnost z důvodu věku, chronického onemocnění (včetně psychického) nebo zdravotního postižení (fyzického, mentálního, smyslového), dále se jedná </w:t>
      </w:r>
      <w:r w:rsidR="0024765A" w:rsidRPr="00134DF8">
        <w:rPr>
          <w:rFonts w:asciiTheme="minorHAnsi" w:hAnsiTheme="minorHAnsi" w:cstheme="minorHAnsi"/>
        </w:rPr>
        <w:t xml:space="preserve">o </w:t>
      </w:r>
      <w:r w:rsidRPr="00134DF8">
        <w:rPr>
          <w:rFonts w:asciiTheme="minorHAnsi" w:hAnsiTheme="minorHAnsi" w:cstheme="minorHAnsi"/>
        </w:rPr>
        <w:t>rodin</w:t>
      </w:r>
      <w:r w:rsidR="0024765A" w:rsidRPr="00134DF8">
        <w:rPr>
          <w:rFonts w:asciiTheme="minorHAnsi" w:hAnsiTheme="minorHAnsi" w:cstheme="minorHAnsi"/>
        </w:rPr>
        <w:t>y</w:t>
      </w:r>
      <w:r w:rsidRPr="00134DF8">
        <w:rPr>
          <w:rFonts w:asciiTheme="minorHAnsi" w:hAnsiTheme="minorHAnsi" w:cstheme="minorHAnsi"/>
        </w:rPr>
        <w:t xml:space="preserve"> s dětmi, jejichž situace vyžaduje pomoc jiné fyzické osoby. Vzhledem k obtížné dostupnosti relevantních sociálních služeb je vhodné vyzdvihnout osoby v mladším věku s fyzickým postižením se souběžnou absencí postižení mentálního, osoby po úrazech (hemiplegie, kvadruplegie), s neurodegenerativním onemocněním, demyelinizujícími nemocemi CNS  (roztroušená skleróza apod.), extrapyramidovými a pohybovými poruchami (Parkinsonova nemoc apod.), systémovou atrofií postihující primárně CNS (Huntingtonova nemoc, amyotrofická laterární skleróza, spinální muskulární atrofie apod.), osoby po CMP, po amputacích v důsledku diabetes, sepse atd., či s jiným vzácným onemocněním (výskyt méně než 5 osob na 10 000, cca 8000 diagnóz), dále osoby s </w:t>
      </w:r>
      <w:r w:rsidR="007F58C3">
        <w:rPr>
          <w:rFonts w:asciiTheme="minorHAnsi" w:hAnsiTheme="minorHAnsi" w:cstheme="minorHAnsi"/>
        </w:rPr>
        <w:t>chováním náročným na péči</w:t>
      </w:r>
      <w:r w:rsidRPr="00134DF8">
        <w:rPr>
          <w:rFonts w:asciiTheme="minorHAnsi" w:hAnsiTheme="minorHAnsi" w:cstheme="minorHAnsi"/>
        </w:rPr>
        <w:t xml:space="preserve"> (například v důsledku nízkofunkční poruchy autistického spektra). Současně do okruhu souhrnné cílové skupiny spadají osoby s duální diagnózou, se závislosti či bez </w:t>
      </w:r>
      <w:r w:rsidRPr="00134DF8">
        <w:rPr>
          <w:rFonts w:asciiTheme="minorHAnsi" w:hAnsiTheme="minorHAnsi" w:cstheme="minorHAnsi"/>
        </w:rPr>
        <w:lastRenderedPageBreak/>
        <w:t xml:space="preserve">přístřeší, u nichž je klíčovou potřebou kompenzace snížené soběstačnosti prostřednictvím péče terénní, ambulantní či pobytové. </w:t>
      </w:r>
    </w:p>
    <w:p w:rsidR="00E572C1" w:rsidRDefault="00184511" w:rsidP="00B313B5">
      <w:pPr>
        <w:pStyle w:val="Nadpis3"/>
        <w:spacing w:line="312" w:lineRule="auto"/>
      </w:pPr>
      <w:bookmarkStart w:id="473" w:name="_Toc20575707"/>
      <w:bookmarkStart w:id="474" w:name="_Toc20575890"/>
      <w:r w:rsidRPr="00184511">
        <w:t xml:space="preserve">Hlavní cíl: </w:t>
      </w:r>
      <w:r w:rsidR="00E07B1B">
        <w:br/>
      </w:r>
      <w:r w:rsidR="000B75CA">
        <w:t>Dostupnost služeb pro osoby se sníženou soběstačností za účelem podpory běžného způsobu života v co nejméně omezujícím prostředí.</w:t>
      </w:r>
      <w:bookmarkEnd w:id="473"/>
      <w:bookmarkEnd w:id="474"/>
    </w:p>
    <w:p w:rsidR="00E572C1" w:rsidRDefault="00184511" w:rsidP="00B313B5">
      <w:pPr>
        <w:pStyle w:val="Nadpis4"/>
        <w:spacing w:line="312" w:lineRule="auto"/>
      </w:pPr>
      <w:bookmarkStart w:id="475" w:name="_Toc20575708"/>
      <w:bookmarkStart w:id="476" w:name="_Toc20575891"/>
      <w:r w:rsidRPr="00184511">
        <w:t xml:space="preserve">Dílčí cíl 1: </w:t>
      </w:r>
      <w:r w:rsidR="00ED4EE1">
        <w:br/>
      </w:r>
      <w:r w:rsidRPr="00184511">
        <w:t>Dostupnost služeb s vysokou rozvojovou prioritou</w:t>
      </w:r>
      <w:bookmarkEnd w:id="475"/>
      <w:bookmarkEnd w:id="476"/>
    </w:p>
    <w:p w:rsidR="007454FE" w:rsidRDefault="007454FE" w:rsidP="00B313B5">
      <w:pPr>
        <w:pStyle w:val="Standard"/>
        <w:spacing w:line="312" w:lineRule="auto"/>
        <w:ind w:left="708"/>
        <w:jc w:val="both"/>
        <w:rPr>
          <w:rFonts w:asciiTheme="minorHAnsi" w:hAnsiTheme="minorHAnsi" w:cstheme="minorHAnsi"/>
        </w:rPr>
      </w:pPr>
      <w:r w:rsidRPr="00134DF8">
        <w:rPr>
          <w:rFonts w:asciiTheme="minorHAnsi" w:hAnsiTheme="minorHAnsi" w:cstheme="minorHAnsi"/>
        </w:rPr>
        <w:t xml:space="preserve">Služby s vysokou rozvojovou prioritou umožňují osobám žít v přirozeném sociálním prostředí jejich domova, v bytech zvláštního určení a </w:t>
      </w:r>
      <w:r w:rsidR="005A00D0" w:rsidRPr="00134DF8">
        <w:rPr>
          <w:rFonts w:asciiTheme="minorHAnsi" w:hAnsiTheme="minorHAnsi" w:cstheme="minorHAnsi"/>
        </w:rPr>
        <w:t>v zařízeních</w:t>
      </w:r>
      <w:r w:rsidRPr="00134DF8">
        <w:rPr>
          <w:rFonts w:asciiTheme="minorHAnsi" w:hAnsiTheme="minorHAnsi" w:cstheme="minorHAnsi"/>
        </w:rPr>
        <w:t xml:space="preserve"> preventivních sociálních služeb. Služby informují a</w:t>
      </w:r>
      <w:r w:rsidR="009C0ECF">
        <w:rPr>
          <w:rFonts w:asciiTheme="minorHAnsi" w:hAnsiTheme="minorHAnsi" w:cstheme="minorHAnsi"/>
        </w:rPr>
        <w:t> </w:t>
      </w:r>
      <w:r w:rsidRPr="00134DF8">
        <w:rPr>
          <w:rFonts w:asciiTheme="minorHAnsi" w:hAnsiTheme="minorHAnsi" w:cstheme="minorHAnsi"/>
        </w:rPr>
        <w:t xml:space="preserve">podporují přirozené okolí uživatele, zejména členy rodiny, o možnostech péče a podpory včetně základní edukace v oblastech metod péče, zajištění a používání kompenzačních pomůcek či řešení bezbariérové domácnosti. </w:t>
      </w:r>
      <w:r w:rsidR="00725FAD">
        <w:rPr>
          <w:rFonts w:asciiTheme="minorHAnsi" w:hAnsiTheme="minorHAnsi" w:cstheme="minorHAnsi"/>
        </w:rPr>
        <w:t xml:space="preserve">Na území Středočeského kraje není žádné „bílé místo“, kde by nebyl dostupný alespoň jeden z níže uvedených druhů terénních služeb.  </w:t>
      </w:r>
    </w:p>
    <w:p w:rsidR="00E572C1" w:rsidRDefault="00184511" w:rsidP="00B313B5">
      <w:pPr>
        <w:pStyle w:val="Nadpis5"/>
        <w:spacing w:line="312" w:lineRule="auto"/>
      </w:pPr>
      <w:bookmarkStart w:id="477" w:name="_Toc20575709"/>
      <w:bookmarkStart w:id="478" w:name="_Toc20575892"/>
      <w:r w:rsidRPr="00184511">
        <w:t xml:space="preserve">Nástroj realizace: </w:t>
      </w:r>
      <w:r w:rsidR="0017042D">
        <w:t>P</w:t>
      </w:r>
      <w:r w:rsidRPr="00184511">
        <w:t>ečovatelská služba</w:t>
      </w:r>
      <w:bookmarkEnd w:id="477"/>
      <w:bookmarkEnd w:id="478"/>
    </w:p>
    <w:p w:rsidR="00E572C1" w:rsidRDefault="00184511" w:rsidP="00B313B5">
      <w:pPr>
        <w:pStyle w:val="Nadpis6"/>
        <w:spacing w:line="312" w:lineRule="auto"/>
      </w:pPr>
      <w:r w:rsidRPr="00184511">
        <w:t>Výsledná vize realizace a dostupnosti v závěru plánovacího období:</w:t>
      </w:r>
    </w:p>
    <w:p w:rsidR="0017042D" w:rsidRPr="00134DF8" w:rsidRDefault="0017042D" w:rsidP="00B313B5">
      <w:pPr>
        <w:spacing w:line="312" w:lineRule="auto"/>
        <w:ind w:left="708"/>
        <w:rPr>
          <w:rFonts w:cstheme="minorHAnsi"/>
        </w:rPr>
      </w:pPr>
      <w:r w:rsidRPr="00134DF8">
        <w:rPr>
          <w:rFonts w:cstheme="minorHAnsi"/>
        </w:rPr>
        <w:t xml:space="preserve">Pečovatelská služba je základní široce dostupná služba terénní sociální péče garantovaná v území </w:t>
      </w:r>
      <w:r w:rsidRPr="00134DF8">
        <w:rPr>
          <w:rFonts w:eastAsia="Times New Roman" w:cstheme="minorHAnsi"/>
        </w:rPr>
        <w:t>Středočeského kraje nejméně každý den v době od 7 do 19 hodin včetně sobot, nedělí a svátků</w:t>
      </w:r>
      <w:r w:rsidRPr="00134DF8">
        <w:rPr>
          <w:rFonts w:cstheme="minorHAnsi"/>
        </w:rPr>
        <w:t xml:space="preserve">. Pečovatelská služba může doplňkově využívat i ambulantní formu ve vymezeném čase.  Je poskytovaná osobám v nepříznivé sociální situaci, které mají sníženou soběstačnost z důvodu věku, chronického onemocnění (včetně psychického) nebo zdravotního postižení (fyzického, mentálního, smyslového) a rodinám s dětmi, jejichž situace vyžaduje pomoc jiné fyzické osoby. Služba napomáhá životu v přirozeném prostředí, udržení běžných vazeb člověka ve společnosti a ve využívání veřejně dostupných služeb. </w:t>
      </w:r>
    </w:p>
    <w:p w:rsidR="0017042D" w:rsidRDefault="0017042D" w:rsidP="00B313B5">
      <w:pPr>
        <w:spacing w:line="312" w:lineRule="auto"/>
        <w:ind w:left="708"/>
        <w:rPr>
          <w:rFonts w:cstheme="minorHAnsi"/>
        </w:rPr>
      </w:pPr>
      <w:r w:rsidRPr="00134DF8">
        <w:rPr>
          <w:rFonts w:cstheme="minorHAnsi"/>
        </w:rPr>
        <w:t xml:space="preserve">Služba akcentuje především </w:t>
      </w:r>
      <w:r w:rsidR="00DF4589">
        <w:rPr>
          <w:rFonts w:cstheme="minorHAnsi"/>
        </w:rPr>
        <w:t xml:space="preserve">tzv. </w:t>
      </w:r>
      <w:r w:rsidRPr="00134DF8">
        <w:rPr>
          <w:rFonts w:cstheme="minorHAnsi"/>
        </w:rPr>
        <w:t>nezastupitelné úkony</w:t>
      </w:r>
      <w:r w:rsidR="00DF4589">
        <w:rPr>
          <w:rFonts w:cstheme="minorHAnsi"/>
        </w:rPr>
        <w:t>, tedy</w:t>
      </w:r>
      <w:r w:rsidRPr="00134DF8">
        <w:rPr>
          <w:rFonts w:cstheme="minorHAnsi"/>
        </w:rPr>
        <w:t xml:space="preserve"> </w:t>
      </w:r>
      <w:r w:rsidR="00221CF5">
        <w:rPr>
          <w:rFonts w:cstheme="minorHAnsi"/>
        </w:rPr>
        <w:t xml:space="preserve">zvládání běžné péče o vlastní osobu, pomoc při osobní hygieně, zajištění chodu domácnosti a zprostředkování kontaktu se sociálním prostředím </w:t>
      </w:r>
      <w:r w:rsidRPr="00134DF8">
        <w:rPr>
          <w:rStyle w:val="Znakapoznpodarou"/>
          <w:rFonts w:cstheme="minorHAnsi"/>
          <w:sz w:val="20"/>
          <w:szCs w:val="20"/>
        </w:rPr>
        <w:footnoteReference w:id="48"/>
      </w:r>
      <w:r w:rsidRPr="00134DF8">
        <w:rPr>
          <w:rFonts w:cstheme="minorHAnsi"/>
        </w:rPr>
        <w:t xml:space="preserve">. </w:t>
      </w:r>
      <w:r w:rsidR="005C5479">
        <w:rPr>
          <w:rFonts w:cstheme="minorHAnsi"/>
        </w:rPr>
        <w:t xml:space="preserve">Podporuje </w:t>
      </w:r>
      <w:r w:rsidRPr="00134DF8">
        <w:rPr>
          <w:rFonts w:cstheme="minorHAnsi"/>
        </w:rPr>
        <w:t xml:space="preserve">rodinu </w:t>
      </w:r>
      <w:r w:rsidR="005C5479">
        <w:rPr>
          <w:rFonts w:cstheme="minorHAnsi"/>
        </w:rPr>
        <w:t xml:space="preserve">v poskytování podpory a ve využívání </w:t>
      </w:r>
      <w:r w:rsidRPr="00134DF8">
        <w:rPr>
          <w:rFonts w:cstheme="minorHAnsi"/>
        </w:rPr>
        <w:t xml:space="preserve">běžně </w:t>
      </w:r>
      <w:r w:rsidR="005C5479" w:rsidRPr="00134DF8">
        <w:rPr>
          <w:rFonts w:cstheme="minorHAnsi"/>
        </w:rPr>
        <w:t>dostupn</w:t>
      </w:r>
      <w:r w:rsidR="005C5479">
        <w:rPr>
          <w:rFonts w:cstheme="minorHAnsi"/>
        </w:rPr>
        <w:t>ých</w:t>
      </w:r>
      <w:r w:rsidRPr="00134DF8">
        <w:rPr>
          <w:rFonts w:cstheme="minorHAnsi"/>
        </w:rPr>
        <w:t xml:space="preserve"> </w:t>
      </w:r>
      <w:r w:rsidR="005C5479" w:rsidRPr="00134DF8">
        <w:rPr>
          <w:rFonts w:cstheme="minorHAnsi"/>
        </w:rPr>
        <w:t>veřejn</w:t>
      </w:r>
      <w:r w:rsidR="005C5479">
        <w:rPr>
          <w:rFonts w:cstheme="minorHAnsi"/>
        </w:rPr>
        <w:t>ých</w:t>
      </w:r>
      <w:r w:rsidRPr="00134DF8">
        <w:rPr>
          <w:rFonts w:cstheme="minorHAnsi"/>
        </w:rPr>
        <w:t xml:space="preserve"> služ</w:t>
      </w:r>
      <w:r w:rsidR="005C5479">
        <w:rPr>
          <w:rFonts w:cstheme="minorHAnsi"/>
        </w:rPr>
        <w:t>eb</w:t>
      </w:r>
      <w:r w:rsidRPr="00134DF8">
        <w:rPr>
          <w:rFonts w:cstheme="minorHAnsi"/>
        </w:rPr>
        <w:t>, které mohou zastat úkony jako dovážka stravy, úklid nebo praní a žehlení prádla. Aktivně dopomáhá zapojovat</w:t>
      </w:r>
      <w:r w:rsidR="007F58C3">
        <w:rPr>
          <w:rFonts w:cstheme="minorHAnsi"/>
        </w:rPr>
        <w:t xml:space="preserve"> </w:t>
      </w:r>
      <w:r w:rsidR="007F58C3" w:rsidRPr="00134DF8">
        <w:rPr>
          <w:rFonts w:cstheme="minorHAnsi"/>
        </w:rPr>
        <w:t>rodinu</w:t>
      </w:r>
      <w:r w:rsidRPr="00134DF8">
        <w:rPr>
          <w:rFonts w:cstheme="minorHAnsi"/>
        </w:rPr>
        <w:t xml:space="preserve"> a vyhledávat a využívat veřejně dostupné služby.  </w:t>
      </w:r>
    </w:p>
    <w:p w:rsidR="0017042D" w:rsidRDefault="0017042D" w:rsidP="00B313B5">
      <w:pPr>
        <w:spacing w:line="312" w:lineRule="auto"/>
        <w:ind w:left="708"/>
        <w:rPr>
          <w:rFonts w:cstheme="minorHAnsi"/>
        </w:rPr>
      </w:pPr>
      <w:r w:rsidRPr="00134DF8">
        <w:rPr>
          <w:rFonts w:cstheme="minorHAnsi"/>
        </w:rPr>
        <w:lastRenderedPageBreak/>
        <w:t>Služba podporuje přirozené okolí uživatele (zejména členy rodiny) a informuje o možnostech péče a</w:t>
      </w:r>
      <w:r w:rsidR="009C0ECF">
        <w:rPr>
          <w:rFonts w:cstheme="minorHAnsi"/>
        </w:rPr>
        <w:t> </w:t>
      </w:r>
      <w:r w:rsidRPr="00134DF8">
        <w:rPr>
          <w:rFonts w:cstheme="minorHAnsi"/>
        </w:rPr>
        <w:t>podpory včetně základní edukace v oblastech metod péče, zajištění a používání kompenzačních pomůcek či řešení bezbariérové domácnosti.</w:t>
      </w:r>
    </w:p>
    <w:p w:rsidR="007735BF" w:rsidRDefault="007735BF" w:rsidP="00B313B5">
      <w:pPr>
        <w:pStyle w:val="Nadpis6"/>
        <w:spacing w:line="312" w:lineRule="auto"/>
      </w:pPr>
      <w:r>
        <w:t xml:space="preserve">Vize </w:t>
      </w:r>
      <w:r w:rsidR="00194F1B">
        <w:t xml:space="preserve">časové </w:t>
      </w:r>
      <w:r>
        <w:t>d</w:t>
      </w:r>
      <w:r w:rsidRPr="00C26B75">
        <w:t>ostupnost</w:t>
      </w:r>
      <w:r>
        <w:t>i</w:t>
      </w:r>
    </w:p>
    <w:p w:rsidR="0017042D" w:rsidRPr="00ED4EE1" w:rsidRDefault="0017042D" w:rsidP="00B313B5">
      <w:pPr>
        <w:pStyle w:val="Odstavecseseznamem"/>
        <w:numPr>
          <w:ilvl w:val="0"/>
          <w:numId w:val="61"/>
        </w:numPr>
        <w:spacing w:line="312" w:lineRule="auto"/>
        <w:rPr>
          <w:rFonts w:cstheme="minorHAnsi"/>
        </w:rPr>
      </w:pPr>
      <w:r w:rsidRPr="00ED4EE1">
        <w:rPr>
          <w:rFonts w:cstheme="minorHAnsi"/>
        </w:rPr>
        <w:t>Je zpravidla dostupná do 48 hodin, ne déle než do 7 dnů od prvního kontaktu</w:t>
      </w:r>
      <w:r w:rsidRPr="00134DF8">
        <w:rPr>
          <w:rStyle w:val="Znakapoznpodarou"/>
          <w:rFonts w:cstheme="minorHAnsi"/>
          <w:sz w:val="20"/>
          <w:szCs w:val="20"/>
        </w:rPr>
        <w:footnoteReference w:id="49"/>
      </w:r>
      <w:r w:rsidRPr="00ED4EE1">
        <w:rPr>
          <w:rFonts w:cstheme="minorHAnsi"/>
        </w:rPr>
        <w:t>.</w:t>
      </w:r>
    </w:p>
    <w:p w:rsidR="00E572C1" w:rsidRDefault="0017042D" w:rsidP="00B313B5">
      <w:pPr>
        <w:pStyle w:val="Nadpis6"/>
        <w:spacing w:line="312" w:lineRule="auto"/>
      </w:pPr>
      <w:r>
        <w:t>Souhrnná opatření rozvoje</w:t>
      </w:r>
      <w:r w:rsidR="00900C5A">
        <w:t xml:space="preserve"> 2020 – 2022</w:t>
      </w:r>
    </w:p>
    <w:p w:rsidR="00F804E4" w:rsidRDefault="0017042D" w:rsidP="00B313B5">
      <w:pPr>
        <w:pStyle w:val="Odstavecseseznamem"/>
        <w:numPr>
          <w:ilvl w:val="0"/>
          <w:numId w:val="5"/>
        </w:numPr>
        <w:spacing w:line="312" w:lineRule="auto"/>
        <w:rPr>
          <w:rFonts w:cstheme="minorHAnsi"/>
        </w:rPr>
      </w:pPr>
      <w:r w:rsidRPr="00134DF8">
        <w:rPr>
          <w:rFonts w:cstheme="minorHAnsi"/>
        </w:rPr>
        <w:t>Podpora rozvoje služeb v souladu s vyjádřenými principy dostupnosti.</w:t>
      </w:r>
    </w:p>
    <w:p w:rsidR="00F804E4" w:rsidRPr="00F804E4" w:rsidRDefault="00837BF7" w:rsidP="00B313B5">
      <w:pPr>
        <w:pStyle w:val="Odstavecseseznamem"/>
        <w:numPr>
          <w:ilvl w:val="0"/>
          <w:numId w:val="5"/>
        </w:numPr>
        <w:spacing w:line="312" w:lineRule="auto"/>
        <w:rPr>
          <w:rFonts w:cstheme="minorHAnsi"/>
        </w:rPr>
      </w:pPr>
      <w:r w:rsidRPr="00F804E4">
        <w:rPr>
          <w:rFonts w:cstheme="minorHAnsi"/>
        </w:rPr>
        <w:t>Podpora rozvoje nových kapacit v místech s identifikovanou potřebou</w:t>
      </w:r>
      <w:r w:rsidR="00F804E4">
        <w:rPr>
          <w:rFonts w:cstheme="minorHAnsi"/>
        </w:rPr>
        <w:t xml:space="preserve"> </w:t>
      </w:r>
      <w:r w:rsidR="00F804E4" w:rsidRPr="00F804E4">
        <w:rPr>
          <w:rFonts w:cstheme="minorHAnsi"/>
          <w:lang w:eastAsia="cs-CZ"/>
        </w:rPr>
        <w:t xml:space="preserve">(v </w:t>
      </w:r>
      <w:r w:rsidR="00F804E4">
        <w:rPr>
          <w:rFonts w:cstheme="minorHAnsi"/>
          <w:lang w:eastAsia="cs-CZ"/>
        </w:rPr>
        <w:t>prioritně</w:t>
      </w:r>
      <w:r w:rsidR="00F804E4" w:rsidRPr="00F804E4">
        <w:rPr>
          <w:rFonts w:cstheme="minorHAnsi"/>
          <w:lang w:eastAsia="cs-CZ"/>
        </w:rPr>
        <w:t xml:space="preserve"> v okresech Rakovník, Kladno, Kolín, Praha-západ, Kutná Hora a Praha-východ)</w:t>
      </w:r>
      <w:r w:rsidR="00F804E4">
        <w:rPr>
          <w:rFonts w:cstheme="minorHAnsi"/>
          <w:lang w:eastAsia="cs-CZ"/>
        </w:rPr>
        <w:t>.</w:t>
      </w:r>
    </w:p>
    <w:p w:rsidR="0017042D" w:rsidRDefault="0017042D" w:rsidP="00B313B5">
      <w:pPr>
        <w:pStyle w:val="Odstavecseseznamem"/>
        <w:numPr>
          <w:ilvl w:val="0"/>
          <w:numId w:val="5"/>
        </w:numPr>
        <w:spacing w:line="312" w:lineRule="auto"/>
        <w:rPr>
          <w:rFonts w:cstheme="minorHAnsi"/>
        </w:rPr>
      </w:pPr>
      <w:r w:rsidRPr="00134DF8">
        <w:rPr>
          <w:rFonts w:cstheme="minorHAnsi"/>
        </w:rPr>
        <w:t xml:space="preserve">Podpora profesionalizace </w:t>
      </w:r>
      <w:r w:rsidR="00900C5A">
        <w:rPr>
          <w:rFonts w:cstheme="minorHAnsi"/>
        </w:rPr>
        <w:t xml:space="preserve">a kapacit </w:t>
      </w:r>
      <w:r w:rsidRPr="00134DF8">
        <w:rPr>
          <w:rFonts w:cstheme="minorHAnsi"/>
        </w:rPr>
        <w:t>v malých pečovatelských službách.</w:t>
      </w:r>
    </w:p>
    <w:p w:rsidR="00E572C1" w:rsidRDefault="00F65B2C" w:rsidP="00B313B5">
      <w:pPr>
        <w:pStyle w:val="Nadpis6"/>
        <w:spacing w:line="312" w:lineRule="auto"/>
      </w:pPr>
      <w:r>
        <w:t>Podpůrná opatření</w:t>
      </w:r>
      <w:r w:rsidR="0017042D">
        <w:t xml:space="preserve"> rozvoje 2020</w:t>
      </w:r>
    </w:p>
    <w:p w:rsidR="0017042D" w:rsidRDefault="0017042D" w:rsidP="00B313B5">
      <w:pPr>
        <w:pStyle w:val="Odstavecseseznamem"/>
        <w:numPr>
          <w:ilvl w:val="0"/>
          <w:numId w:val="6"/>
        </w:numPr>
        <w:spacing w:line="312" w:lineRule="auto"/>
        <w:rPr>
          <w:rFonts w:cstheme="minorHAnsi"/>
        </w:rPr>
      </w:pPr>
      <w:r w:rsidRPr="00134DF8">
        <w:rPr>
          <w:rFonts w:cstheme="minorHAnsi"/>
        </w:rPr>
        <w:t>Garance dostupnosti služ</w:t>
      </w:r>
      <w:r w:rsidR="007F58C3">
        <w:rPr>
          <w:rFonts w:cstheme="minorHAnsi"/>
        </w:rPr>
        <w:t>eb</w:t>
      </w:r>
      <w:r w:rsidRPr="00134DF8">
        <w:rPr>
          <w:rFonts w:cstheme="minorHAnsi"/>
        </w:rPr>
        <w:t xml:space="preserve"> 7 dní v týdnu 365 dní v roce, nejméně od 7 do 19 hodin.</w:t>
      </w:r>
    </w:p>
    <w:p w:rsidR="0017042D" w:rsidRDefault="0017042D" w:rsidP="00B313B5">
      <w:pPr>
        <w:pStyle w:val="Odstavecseseznamem"/>
        <w:numPr>
          <w:ilvl w:val="0"/>
          <w:numId w:val="6"/>
        </w:numPr>
        <w:spacing w:line="312" w:lineRule="auto"/>
        <w:rPr>
          <w:rFonts w:cstheme="minorHAnsi"/>
        </w:rPr>
      </w:pPr>
      <w:r w:rsidRPr="00134DF8">
        <w:rPr>
          <w:rFonts w:cstheme="minorHAnsi"/>
        </w:rPr>
        <w:t>Podpora vzdělávání pracovníků v přímé osobní péči o všechny cílové skupiny.</w:t>
      </w:r>
    </w:p>
    <w:p w:rsidR="0017042D" w:rsidRDefault="0017042D" w:rsidP="00B313B5">
      <w:pPr>
        <w:pStyle w:val="Odstavecseseznamem"/>
        <w:numPr>
          <w:ilvl w:val="0"/>
          <w:numId w:val="6"/>
        </w:numPr>
        <w:spacing w:line="312" w:lineRule="auto"/>
        <w:rPr>
          <w:rFonts w:cstheme="minorHAnsi"/>
        </w:rPr>
      </w:pPr>
      <w:r w:rsidRPr="00134DF8">
        <w:rPr>
          <w:rFonts w:cstheme="minorHAnsi"/>
        </w:rPr>
        <w:t>Prostřednictvím pečovatelských služeb aktivně zmapovat a vyhledávat běžně dostupné služby, které mohou zastat úkony jako dovážka stravy, úklid nebo praní a žehlení prádla.</w:t>
      </w:r>
    </w:p>
    <w:p w:rsidR="0017042D" w:rsidRPr="00134DF8" w:rsidRDefault="00F65B2C" w:rsidP="00B313B5">
      <w:pPr>
        <w:pStyle w:val="Nadpis6"/>
        <w:spacing w:line="312" w:lineRule="auto"/>
      </w:pPr>
      <w:r>
        <w:t>Podpůrná opatření</w:t>
      </w:r>
      <w:r w:rsidR="0017042D">
        <w:t xml:space="preserve"> rozvoje 2021</w:t>
      </w:r>
    </w:p>
    <w:p w:rsidR="0017042D" w:rsidRDefault="00F32C69" w:rsidP="00B313B5">
      <w:pPr>
        <w:pStyle w:val="Odstavecseseznamem"/>
        <w:numPr>
          <w:ilvl w:val="0"/>
          <w:numId w:val="7"/>
        </w:numPr>
        <w:spacing w:line="312" w:lineRule="auto"/>
        <w:rPr>
          <w:rFonts w:cstheme="minorHAnsi"/>
        </w:rPr>
      </w:pPr>
      <w:r>
        <w:rPr>
          <w:rFonts w:cstheme="minorHAnsi"/>
        </w:rPr>
        <w:t xml:space="preserve">Podpora dostupnosti služeb pro všechny </w:t>
      </w:r>
      <w:r w:rsidR="0017042D" w:rsidRPr="00134DF8">
        <w:rPr>
          <w:rFonts w:cstheme="minorHAnsi"/>
        </w:rPr>
        <w:t>cílo</w:t>
      </w:r>
      <w:r>
        <w:rPr>
          <w:rFonts w:cstheme="minorHAnsi"/>
        </w:rPr>
        <w:t>vé</w:t>
      </w:r>
      <w:r w:rsidR="0017042D" w:rsidRPr="00134DF8">
        <w:rPr>
          <w:rFonts w:cstheme="minorHAnsi"/>
        </w:rPr>
        <w:t xml:space="preserve"> skupin</w:t>
      </w:r>
      <w:r>
        <w:rPr>
          <w:rFonts w:cstheme="minorHAnsi"/>
        </w:rPr>
        <w:t>y</w:t>
      </w:r>
      <w:r w:rsidR="0017042D" w:rsidRPr="00134DF8">
        <w:rPr>
          <w:rFonts w:cstheme="minorHAnsi"/>
        </w:rPr>
        <w:t>: osob</w:t>
      </w:r>
      <w:r>
        <w:rPr>
          <w:rFonts w:cstheme="minorHAnsi"/>
        </w:rPr>
        <w:t>y</w:t>
      </w:r>
      <w:r w:rsidR="0017042D" w:rsidRPr="00134DF8">
        <w:rPr>
          <w:rFonts w:cstheme="minorHAnsi"/>
        </w:rPr>
        <w:t xml:space="preserve"> se sníženou soběstačností z důvodu věku, chronického onemocnění, zdravotního postižení a </w:t>
      </w:r>
      <w:r>
        <w:rPr>
          <w:rFonts w:cstheme="minorHAnsi"/>
        </w:rPr>
        <w:t xml:space="preserve">pro </w:t>
      </w:r>
      <w:r w:rsidR="0017042D" w:rsidRPr="00134DF8">
        <w:rPr>
          <w:rFonts w:cstheme="minorHAnsi"/>
        </w:rPr>
        <w:t>rodin</w:t>
      </w:r>
      <w:r>
        <w:rPr>
          <w:rFonts w:cstheme="minorHAnsi"/>
        </w:rPr>
        <w:t>y</w:t>
      </w:r>
      <w:r w:rsidR="0017042D" w:rsidRPr="00134DF8">
        <w:rPr>
          <w:rFonts w:cstheme="minorHAnsi"/>
        </w:rPr>
        <w:t xml:space="preserve"> s dětmi.</w:t>
      </w:r>
    </w:p>
    <w:p w:rsidR="0017042D" w:rsidRDefault="00F32C69" w:rsidP="00B313B5">
      <w:pPr>
        <w:pStyle w:val="Odstavecseseznamem"/>
        <w:numPr>
          <w:ilvl w:val="0"/>
          <w:numId w:val="7"/>
        </w:numPr>
        <w:spacing w:line="312" w:lineRule="auto"/>
        <w:rPr>
          <w:rFonts w:cstheme="minorHAnsi"/>
        </w:rPr>
      </w:pPr>
      <w:r>
        <w:rPr>
          <w:rFonts w:cstheme="minorHAnsi"/>
        </w:rPr>
        <w:t>Podpora zajištění s</w:t>
      </w:r>
      <w:r w:rsidR="0017042D" w:rsidRPr="00134DF8">
        <w:rPr>
          <w:rFonts w:cstheme="minorHAnsi"/>
        </w:rPr>
        <w:t>ociální práce v poměru nejméně 1,0 úvazku sociálního pracovníka na 20,0 úvazků pracovníků v sociálních službách.</w:t>
      </w:r>
    </w:p>
    <w:p w:rsidR="00D00B45" w:rsidRDefault="00D00B45" w:rsidP="00D00B45">
      <w:pPr>
        <w:pStyle w:val="Odstavecseseznamem"/>
        <w:numPr>
          <w:ilvl w:val="0"/>
          <w:numId w:val="7"/>
        </w:numPr>
        <w:spacing w:line="312" w:lineRule="auto"/>
        <w:rPr>
          <w:rFonts w:cstheme="minorHAnsi"/>
        </w:rPr>
      </w:pPr>
      <w:r>
        <w:rPr>
          <w:rFonts w:cstheme="minorHAnsi"/>
        </w:rPr>
        <w:t>Zavedení mechanismu kompenzace</w:t>
      </w:r>
      <w:r w:rsidRPr="00134DF8">
        <w:rPr>
          <w:rFonts w:cstheme="minorHAnsi"/>
        </w:rPr>
        <w:t xml:space="preserve"> </w:t>
      </w:r>
      <w:r>
        <w:rPr>
          <w:rFonts w:cstheme="minorHAnsi"/>
        </w:rPr>
        <w:t xml:space="preserve">cestovních </w:t>
      </w:r>
      <w:r w:rsidRPr="00134DF8">
        <w:rPr>
          <w:rFonts w:cstheme="minorHAnsi"/>
        </w:rPr>
        <w:t>nákladů spojených s</w:t>
      </w:r>
      <w:r>
        <w:rPr>
          <w:rFonts w:cstheme="minorHAnsi"/>
        </w:rPr>
        <w:t>e zajištěním</w:t>
      </w:r>
      <w:r w:rsidRPr="00134DF8">
        <w:rPr>
          <w:rFonts w:cstheme="minorHAnsi"/>
        </w:rPr>
        <w:t> </w:t>
      </w:r>
      <w:r>
        <w:rPr>
          <w:rFonts w:cstheme="minorHAnsi"/>
        </w:rPr>
        <w:t xml:space="preserve">garantované územní </w:t>
      </w:r>
      <w:r w:rsidRPr="00134DF8">
        <w:rPr>
          <w:rFonts w:cstheme="minorHAnsi"/>
        </w:rPr>
        <w:t>dostupnost</w:t>
      </w:r>
      <w:r>
        <w:rPr>
          <w:rFonts w:cstheme="minorHAnsi"/>
        </w:rPr>
        <w:t>i služby</w:t>
      </w:r>
      <w:r w:rsidRPr="00134DF8">
        <w:rPr>
          <w:rFonts w:cstheme="minorHAnsi"/>
        </w:rPr>
        <w:t xml:space="preserve"> </w:t>
      </w:r>
      <w:r>
        <w:rPr>
          <w:rFonts w:cstheme="minorHAnsi"/>
        </w:rPr>
        <w:t>(tzv. dojezdnosti)</w:t>
      </w:r>
      <w:r w:rsidRPr="00134DF8">
        <w:rPr>
          <w:rFonts w:cstheme="minorHAnsi"/>
        </w:rPr>
        <w:t xml:space="preserve">. </w:t>
      </w:r>
    </w:p>
    <w:p w:rsidR="00A37F29" w:rsidRDefault="005B1063" w:rsidP="00D00B45">
      <w:pPr>
        <w:pStyle w:val="Odstavecseseznamem"/>
        <w:numPr>
          <w:ilvl w:val="0"/>
          <w:numId w:val="7"/>
        </w:numPr>
        <w:spacing w:line="312" w:lineRule="auto"/>
        <w:rPr>
          <w:rFonts w:cstheme="minorHAnsi"/>
        </w:rPr>
      </w:pPr>
      <w:r>
        <w:rPr>
          <w:rFonts w:cstheme="minorHAnsi"/>
        </w:rPr>
        <w:t>Hloubková analýza dat potřebných k realizaci případné transformace pověření v roce 2022 s analýzou dopadů opatření do praxe poskytovatelů pro potřeby orgánů kraje.</w:t>
      </w:r>
    </w:p>
    <w:p w:rsidR="0017042D" w:rsidRPr="00134DF8" w:rsidRDefault="00F65B2C" w:rsidP="00B313B5">
      <w:pPr>
        <w:pStyle w:val="Nadpis6"/>
        <w:spacing w:line="312" w:lineRule="auto"/>
      </w:pPr>
      <w:r>
        <w:t>Podpůrná opatření</w:t>
      </w:r>
      <w:r w:rsidR="0017042D">
        <w:t xml:space="preserve"> rozvoje 2022</w:t>
      </w:r>
    </w:p>
    <w:p w:rsidR="00E572C1" w:rsidRDefault="00F32C69" w:rsidP="00B313B5">
      <w:pPr>
        <w:pStyle w:val="Odstavecseseznamem"/>
        <w:numPr>
          <w:ilvl w:val="0"/>
          <w:numId w:val="8"/>
        </w:numPr>
        <w:spacing w:line="312" w:lineRule="auto"/>
        <w:ind w:left="1066" w:hanging="357"/>
        <w:rPr>
          <w:rFonts w:cstheme="minorHAnsi"/>
        </w:rPr>
      </w:pPr>
      <w:r>
        <w:rPr>
          <w:rFonts w:cstheme="minorHAnsi"/>
        </w:rPr>
        <w:t>Převedení</w:t>
      </w:r>
      <w:r w:rsidRPr="00134DF8">
        <w:rPr>
          <w:rFonts w:cstheme="minorHAnsi"/>
        </w:rPr>
        <w:t xml:space="preserve"> </w:t>
      </w:r>
      <w:r w:rsidR="0017042D" w:rsidRPr="00134DF8">
        <w:rPr>
          <w:rFonts w:cstheme="minorHAnsi"/>
        </w:rPr>
        <w:t xml:space="preserve">kapacitních jednotek </w:t>
      </w:r>
      <w:r w:rsidR="00DF4589" w:rsidRPr="00134DF8">
        <w:rPr>
          <w:rFonts w:cstheme="minorHAnsi"/>
        </w:rPr>
        <w:t>v Síti</w:t>
      </w:r>
      <w:r w:rsidR="0017042D" w:rsidRPr="00134DF8">
        <w:rPr>
          <w:rFonts w:cstheme="minorHAnsi"/>
        </w:rPr>
        <w:t xml:space="preserve"> SK </w:t>
      </w:r>
      <w:r w:rsidR="00DF4589">
        <w:rPr>
          <w:rFonts w:cstheme="minorHAnsi"/>
        </w:rPr>
        <w:t xml:space="preserve">z </w:t>
      </w:r>
      <w:r w:rsidR="00DF4589">
        <w:rPr>
          <w:rFonts w:cstheme="minorHAnsi"/>
          <w:bCs/>
        </w:rPr>
        <w:t xml:space="preserve">přepočtených úvazků přímé péče </w:t>
      </w:r>
      <w:r w:rsidR="0017042D" w:rsidRPr="00134DF8">
        <w:rPr>
          <w:rFonts w:cstheme="minorHAnsi"/>
          <w:bCs/>
        </w:rPr>
        <w:t>na hodiny péče</w:t>
      </w:r>
      <w:r w:rsidR="0017042D" w:rsidRPr="00134DF8">
        <w:rPr>
          <w:rFonts w:cstheme="minorHAnsi"/>
        </w:rPr>
        <w:t xml:space="preserve"> </w:t>
      </w:r>
      <w:r w:rsidR="00DF4589">
        <w:rPr>
          <w:rFonts w:cstheme="minorHAnsi"/>
        </w:rPr>
        <w:t xml:space="preserve">(viz. text vize tzv. nezastupitelné úkony) </w:t>
      </w:r>
      <w:r w:rsidR="0017042D" w:rsidRPr="00134DF8">
        <w:rPr>
          <w:rFonts w:cstheme="minorHAnsi"/>
        </w:rPr>
        <w:t>v kombinaci s přepočteným úvazkem sociálních pracovníků. Tato změna neproběhne dříve, než úhrady uživatelů za úkony osobní péče budou činit 75</w:t>
      </w:r>
      <w:r w:rsidR="009F7022">
        <w:rPr>
          <w:rFonts w:cstheme="minorHAnsi"/>
        </w:rPr>
        <w:t xml:space="preserve"> </w:t>
      </w:r>
      <w:r w:rsidR="0017042D" w:rsidRPr="00134DF8">
        <w:rPr>
          <w:rFonts w:cstheme="minorHAnsi"/>
        </w:rPr>
        <w:t>% výnosů pečovatelských služeb</w:t>
      </w:r>
      <w:r w:rsidR="0017042D" w:rsidRPr="00134DF8">
        <w:rPr>
          <w:rStyle w:val="Znakapoznpodarou"/>
          <w:rFonts w:cstheme="minorHAnsi"/>
          <w:sz w:val="20"/>
          <w:szCs w:val="20"/>
        </w:rPr>
        <w:footnoteReference w:id="50"/>
      </w:r>
      <w:r w:rsidR="0017042D" w:rsidRPr="00134DF8">
        <w:rPr>
          <w:rFonts w:cstheme="minorHAnsi"/>
        </w:rPr>
        <w:t>, převod bude rovněž předmětem veřejného projednání s poskytovateli sociálních služeb zařazených do Sítě SK.</w:t>
      </w:r>
    </w:p>
    <w:p w:rsidR="00E572C1" w:rsidRDefault="0017042D" w:rsidP="00B313B5">
      <w:pPr>
        <w:pStyle w:val="Nadpis6"/>
        <w:spacing w:line="312" w:lineRule="auto"/>
      </w:pPr>
      <w:r w:rsidRPr="00134DF8">
        <w:lastRenderedPageBreak/>
        <w:t xml:space="preserve">Služby zohledňované při </w:t>
      </w:r>
      <w:r w:rsidR="001F76B3">
        <w:t>plánování rozvoje druhu služby</w:t>
      </w:r>
      <w:r w:rsidR="003878AC">
        <w:rPr>
          <w:rStyle w:val="Znakapoznpodarou"/>
        </w:rPr>
        <w:footnoteReference w:id="51"/>
      </w:r>
    </w:p>
    <w:p w:rsidR="00E572C1" w:rsidRDefault="00184511" w:rsidP="00B313B5">
      <w:pPr>
        <w:pStyle w:val="Odstavecseseznamem"/>
        <w:numPr>
          <w:ilvl w:val="0"/>
          <w:numId w:val="8"/>
        </w:numPr>
        <w:spacing w:line="312" w:lineRule="auto"/>
        <w:ind w:left="1066" w:hanging="357"/>
      </w:pPr>
      <w:r w:rsidRPr="00184511">
        <w:t>osobní asistence, odlehčovací služby, podpora samostatného bydlení.</w:t>
      </w:r>
    </w:p>
    <w:p w:rsidR="00E572C1" w:rsidRDefault="00184511" w:rsidP="00B313B5">
      <w:pPr>
        <w:pStyle w:val="Nadpis5"/>
        <w:spacing w:line="312" w:lineRule="auto"/>
      </w:pPr>
      <w:bookmarkStart w:id="479" w:name="_Toc20575710"/>
      <w:bookmarkStart w:id="480" w:name="_Toc20575893"/>
      <w:r w:rsidRPr="00184511">
        <w:t>Nástroj realizace: Osobní asistence</w:t>
      </w:r>
      <w:bookmarkEnd w:id="479"/>
      <w:bookmarkEnd w:id="480"/>
    </w:p>
    <w:p w:rsidR="00E572C1" w:rsidRDefault="00B36567" w:rsidP="00B313B5">
      <w:pPr>
        <w:pStyle w:val="Nadpis6"/>
        <w:spacing w:line="312" w:lineRule="auto"/>
      </w:pPr>
      <w:r w:rsidRPr="00134DF8">
        <w:t>Výsledná vize realizace a dostupnosti v závěru plánovacího období:</w:t>
      </w:r>
    </w:p>
    <w:p w:rsidR="00B36567" w:rsidRPr="00C26B75" w:rsidRDefault="00B36567" w:rsidP="00B313B5">
      <w:pPr>
        <w:spacing w:line="312" w:lineRule="auto"/>
        <w:ind w:left="708"/>
        <w:rPr>
          <w:rFonts w:cstheme="minorHAnsi"/>
        </w:rPr>
      </w:pPr>
      <w:r w:rsidRPr="00C26B75">
        <w:rPr>
          <w:rFonts w:cstheme="minorHAnsi"/>
        </w:rPr>
        <w:t>Osobní asistence je základní široce dostupná služba terénní sociální péče. Je poskytovaná osobám v nepříznivé sociální situaci, které mají sníženou soběstačnost z důvodu věku, chronického onemocnění (včetně psychického) nebo zdravotního postižení (fyzického, mentálního, smyslového). Služba je poskytována bez časového omezení, v přirozeném sociálním prostředí osob a při činnostech, které osoba potřebuje.</w:t>
      </w:r>
    </w:p>
    <w:p w:rsidR="00B36567" w:rsidRPr="00C26B75" w:rsidRDefault="00B36567" w:rsidP="00B313B5">
      <w:pPr>
        <w:spacing w:line="312" w:lineRule="auto"/>
        <w:ind w:left="708"/>
        <w:rPr>
          <w:rFonts w:cstheme="minorHAnsi"/>
        </w:rPr>
      </w:pPr>
      <w:r w:rsidRPr="00C26B75">
        <w:rPr>
          <w:rFonts w:cstheme="minorHAnsi"/>
        </w:rPr>
        <w:t xml:space="preserve">Služba napomáhá životu v přirozeném prostředí, udržení běžných vazeb člověka ve společnosti, zejména s rodinou, přáteli a blízkými osobami, a ve využívání veřejně dostupných služeb. </w:t>
      </w:r>
    </w:p>
    <w:p w:rsidR="00194F1B" w:rsidRDefault="00194F1B" w:rsidP="00194F1B">
      <w:pPr>
        <w:pStyle w:val="Nadpis6"/>
        <w:spacing w:line="312" w:lineRule="auto"/>
      </w:pPr>
      <w:r>
        <w:t>Vize časové d</w:t>
      </w:r>
      <w:r w:rsidRPr="00C26B75">
        <w:t>ostupnost</w:t>
      </w:r>
      <w:r>
        <w:t>i</w:t>
      </w:r>
    </w:p>
    <w:p w:rsidR="00B36567" w:rsidRPr="00E07B1B" w:rsidRDefault="00B36567" w:rsidP="00B313B5">
      <w:pPr>
        <w:pStyle w:val="Odstavecseseznamem"/>
        <w:numPr>
          <w:ilvl w:val="0"/>
          <w:numId w:val="44"/>
        </w:numPr>
        <w:spacing w:line="312" w:lineRule="auto"/>
      </w:pPr>
      <w:r w:rsidRPr="00E07B1B">
        <w:t>Je zpravidla dostupná do 48 hodin, ne déle než do 7 dnů od prvního kontaktu</w:t>
      </w:r>
      <w:r w:rsidR="00F32C69">
        <w:t>.</w:t>
      </w:r>
      <w:r w:rsidRPr="00E07B1B">
        <w:rPr>
          <w:vertAlign w:val="superscript"/>
        </w:rPr>
        <w:footnoteReference w:id="52"/>
      </w:r>
    </w:p>
    <w:p w:rsidR="00E572C1" w:rsidRDefault="00F65B2C" w:rsidP="00B313B5">
      <w:pPr>
        <w:pStyle w:val="Nadpis6"/>
        <w:spacing w:line="312" w:lineRule="auto"/>
      </w:pPr>
      <w:r>
        <w:t>Podpůrná opatření</w:t>
      </w:r>
    </w:p>
    <w:p w:rsidR="00E572C1" w:rsidRPr="00E07B1B" w:rsidRDefault="00B36567" w:rsidP="00B313B5">
      <w:pPr>
        <w:pStyle w:val="Odstavecseseznamem"/>
        <w:numPr>
          <w:ilvl w:val="0"/>
          <w:numId w:val="43"/>
        </w:numPr>
        <w:spacing w:line="312" w:lineRule="auto"/>
      </w:pPr>
      <w:r w:rsidRPr="00E07B1B">
        <w:t>Podpora rozvoje služeb v souladu s vyjádřenými principy dostupnosti.</w:t>
      </w:r>
    </w:p>
    <w:p w:rsidR="00F804E4" w:rsidRPr="00F804E4" w:rsidRDefault="00F804E4" w:rsidP="00B313B5">
      <w:pPr>
        <w:pStyle w:val="Odstavecseseznamem"/>
        <w:numPr>
          <w:ilvl w:val="0"/>
          <w:numId w:val="43"/>
        </w:numPr>
        <w:spacing w:line="312" w:lineRule="auto"/>
        <w:rPr>
          <w:rFonts w:cstheme="minorHAnsi"/>
        </w:rPr>
      </w:pPr>
      <w:r w:rsidRPr="00F804E4">
        <w:rPr>
          <w:rFonts w:cstheme="minorHAnsi"/>
        </w:rPr>
        <w:t>Podpora rozvoje nových kapacit v místech s identifikovanou potřebou</w:t>
      </w:r>
      <w:r>
        <w:rPr>
          <w:rFonts w:cstheme="minorHAnsi"/>
        </w:rPr>
        <w:t xml:space="preserve"> </w:t>
      </w:r>
      <w:r w:rsidRPr="00F804E4">
        <w:rPr>
          <w:rFonts w:cstheme="minorHAnsi"/>
          <w:lang w:eastAsia="cs-CZ"/>
        </w:rPr>
        <w:t xml:space="preserve">(v </w:t>
      </w:r>
      <w:r>
        <w:rPr>
          <w:rFonts w:cstheme="minorHAnsi"/>
          <w:lang w:eastAsia="cs-CZ"/>
        </w:rPr>
        <w:t>prioritně</w:t>
      </w:r>
      <w:r w:rsidRPr="00F804E4">
        <w:rPr>
          <w:rFonts w:cstheme="minorHAnsi"/>
          <w:lang w:eastAsia="cs-CZ"/>
        </w:rPr>
        <w:t xml:space="preserve"> v okresech Rakovník, Kladno, Kolín, Praha-západ, Kutná Hora a Praha-východ)</w:t>
      </w:r>
      <w:r>
        <w:rPr>
          <w:rFonts w:cstheme="minorHAnsi"/>
          <w:lang w:eastAsia="cs-CZ"/>
        </w:rPr>
        <w:t>.</w:t>
      </w:r>
    </w:p>
    <w:p w:rsidR="00E572C1" w:rsidRPr="00E07B1B" w:rsidRDefault="00B36567" w:rsidP="00B313B5">
      <w:pPr>
        <w:pStyle w:val="Odstavecseseznamem"/>
        <w:numPr>
          <w:ilvl w:val="0"/>
          <w:numId w:val="43"/>
        </w:numPr>
        <w:spacing w:line="312" w:lineRule="auto"/>
      </w:pPr>
      <w:r w:rsidRPr="00E07B1B">
        <w:t xml:space="preserve">Podpora rozvoje specifických služeb v Síti SK pro osoby s chováním náročným na </w:t>
      </w:r>
      <w:r w:rsidR="004A3CD3">
        <w:t>péči</w:t>
      </w:r>
      <w:r w:rsidRPr="00E07B1B">
        <w:t>.</w:t>
      </w:r>
    </w:p>
    <w:p w:rsidR="00E572C1" w:rsidRPr="00E07B1B" w:rsidRDefault="00F32C69" w:rsidP="00B313B5">
      <w:pPr>
        <w:pStyle w:val="Odstavecseseznamem"/>
        <w:numPr>
          <w:ilvl w:val="0"/>
          <w:numId w:val="43"/>
        </w:numPr>
        <w:spacing w:line="312" w:lineRule="auto"/>
      </w:pPr>
      <w:r>
        <w:t>Rozvoj</w:t>
      </w:r>
      <w:r w:rsidRPr="00E07B1B">
        <w:t xml:space="preserve"> </w:t>
      </w:r>
      <w:r w:rsidR="00B36567" w:rsidRPr="00E07B1B">
        <w:t>Sí</w:t>
      </w:r>
      <w:r>
        <w:t>tě</w:t>
      </w:r>
      <w:r w:rsidR="00B36567" w:rsidRPr="00E07B1B">
        <w:t xml:space="preserve"> SK v souladu s vyjádřenými principy dostupnosti. </w:t>
      </w:r>
    </w:p>
    <w:p w:rsidR="00E572C1" w:rsidRPr="00DC0610" w:rsidRDefault="00F32C69" w:rsidP="00B313B5">
      <w:pPr>
        <w:pStyle w:val="Odstavecseseznamem"/>
        <w:numPr>
          <w:ilvl w:val="0"/>
          <w:numId w:val="43"/>
        </w:numPr>
        <w:spacing w:line="312" w:lineRule="auto"/>
      </w:pPr>
      <w:r>
        <w:t>Příprava (2020)</w:t>
      </w:r>
      <w:r w:rsidR="00B36567" w:rsidRPr="00E07B1B">
        <w:t xml:space="preserve"> a </w:t>
      </w:r>
      <w:r>
        <w:t>provedení (</w:t>
      </w:r>
      <w:r w:rsidR="00B36567" w:rsidRPr="00E07B1B">
        <w:t>2021</w:t>
      </w:r>
      <w:r>
        <w:t>)</w:t>
      </w:r>
      <w:r w:rsidR="00B36567" w:rsidRPr="00E07B1B">
        <w:t xml:space="preserve"> transformac</w:t>
      </w:r>
      <w:r w:rsidR="00455E2F">
        <w:t>e</w:t>
      </w:r>
      <w:r w:rsidR="00B36567" w:rsidRPr="00E07B1B">
        <w:t xml:space="preserve"> pověření z úvazkové kapacity na </w:t>
      </w:r>
      <w:r>
        <w:t xml:space="preserve">kapacity vyjádřené jako </w:t>
      </w:r>
      <w:r w:rsidR="00B36567" w:rsidRPr="00E07B1B">
        <w:t xml:space="preserve">hodiny péče v kombinaci s přepočteným úvazkem sociálních pracovníků. </w:t>
      </w:r>
      <w:r w:rsidR="005F1FA9">
        <w:rPr>
          <w:rFonts w:cstheme="minorHAnsi"/>
        </w:rPr>
        <w:t>P</w:t>
      </w:r>
      <w:r w:rsidR="005F1FA9" w:rsidRPr="00134DF8">
        <w:rPr>
          <w:rFonts w:cstheme="minorHAnsi"/>
        </w:rPr>
        <w:t>řevod bude rovněž předmětem veřejného projednání s poskytovateli sociálních služeb zařazených do Sítě SK</w:t>
      </w:r>
      <w:r w:rsidR="005F1FA9">
        <w:rPr>
          <w:rFonts w:cstheme="minorHAnsi"/>
        </w:rPr>
        <w:t>.</w:t>
      </w:r>
    </w:p>
    <w:p w:rsidR="00D00B45" w:rsidRDefault="00D00B45" w:rsidP="00D00B45">
      <w:pPr>
        <w:pStyle w:val="Odstavecseseznamem"/>
        <w:numPr>
          <w:ilvl w:val="0"/>
          <w:numId w:val="43"/>
        </w:numPr>
        <w:spacing w:line="312" w:lineRule="auto"/>
        <w:rPr>
          <w:rFonts w:cstheme="minorHAnsi"/>
        </w:rPr>
      </w:pPr>
      <w:r>
        <w:rPr>
          <w:rFonts w:cstheme="minorHAnsi"/>
        </w:rPr>
        <w:t>Zavedení mechanismu kompenzace</w:t>
      </w:r>
      <w:r w:rsidRPr="00134DF8">
        <w:rPr>
          <w:rFonts w:cstheme="minorHAnsi"/>
        </w:rPr>
        <w:t xml:space="preserve"> </w:t>
      </w:r>
      <w:r>
        <w:rPr>
          <w:rFonts w:cstheme="minorHAnsi"/>
        </w:rPr>
        <w:t xml:space="preserve">cestovních </w:t>
      </w:r>
      <w:r w:rsidRPr="00134DF8">
        <w:rPr>
          <w:rFonts w:cstheme="minorHAnsi"/>
        </w:rPr>
        <w:t>nákladů spojených s</w:t>
      </w:r>
      <w:r>
        <w:rPr>
          <w:rFonts w:cstheme="minorHAnsi"/>
        </w:rPr>
        <w:t>e zajištěním</w:t>
      </w:r>
      <w:r w:rsidRPr="00134DF8">
        <w:rPr>
          <w:rFonts w:cstheme="minorHAnsi"/>
        </w:rPr>
        <w:t> </w:t>
      </w:r>
      <w:r>
        <w:rPr>
          <w:rFonts w:cstheme="minorHAnsi"/>
        </w:rPr>
        <w:t xml:space="preserve">garantované územní </w:t>
      </w:r>
      <w:r w:rsidRPr="00134DF8">
        <w:rPr>
          <w:rFonts w:cstheme="minorHAnsi"/>
        </w:rPr>
        <w:t>dostupnost</w:t>
      </w:r>
      <w:r>
        <w:rPr>
          <w:rFonts w:cstheme="minorHAnsi"/>
        </w:rPr>
        <w:t>i služby</w:t>
      </w:r>
      <w:r w:rsidRPr="00134DF8">
        <w:rPr>
          <w:rFonts w:cstheme="minorHAnsi"/>
        </w:rPr>
        <w:t xml:space="preserve"> </w:t>
      </w:r>
      <w:r>
        <w:rPr>
          <w:rFonts w:cstheme="minorHAnsi"/>
        </w:rPr>
        <w:t>(tzv. dojezdnosti)</w:t>
      </w:r>
      <w:r w:rsidRPr="00134DF8">
        <w:rPr>
          <w:rFonts w:cstheme="minorHAnsi"/>
        </w:rPr>
        <w:t xml:space="preserve">. </w:t>
      </w:r>
    </w:p>
    <w:p w:rsidR="00E572C1" w:rsidRDefault="00B36567" w:rsidP="00B313B5">
      <w:pPr>
        <w:pStyle w:val="Nadpis6"/>
        <w:spacing w:line="312" w:lineRule="auto"/>
      </w:pPr>
      <w:r w:rsidRPr="00134DF8">
        <w:t>Služby zohledňované při</w:t>
      </w:r>
      <w:r w:rsidR="004566E3">
        <w:t xml:space="preserve"> plánování rozvoje druhu služby</w:t>
      </w:r>
    </w:p>
    <w:p w:rsidR="00B36567" w:rsidRPr="00E07B1B" w:rsidRDefault="00B36567" w:rsidP="00B313B5">
      <w:pPr>
        <w:pStyle w:val="Odstavecseseznamem"/>
        <w:numPr>
          <w:ilvl w:val="0"/>
          <w:numId w:val="42"/>
        </w:numPr>
        <w:spacing w:line="312" w:lineRule="auto"/>
        <w:rPr>
          <w:rFonts w:cstheme="minorHAnsi"/>
        </w:rPr>
      </w:pPr>
      <w:r w:rsidRPr="00E07B1B">
        <w:rPr>
          <w:rFonts w:cstheme="minorHAnsi"/>
        </w:rPr>
        <w:t>pečovatelská služba,</w:t>
      </w:r>
      <w:r w:rsidR="00F32C69">
        <w:rPr>
          <w:rFonts w:cstheme="minorHAnsi"/>
        </w:rPr>
        <w:t xml:space="preserve"> </w:t>
      </w:r>
      <w:r w:rsidRPr="00E07B1B">
        <w:rPr>
          <w:rFonts w:cstheme="minorHAnsi"/>
        </w:rPr>
        <w:t>odlehčovací služby, podpora samostatného bydlení</w:t>
      </w:r>
    </w:p>
    <w:p w:rsidR="00E572C1" w:rsidRDefault="00184511" w:rsidP="00B313B5">
      <w:pPr>
        <w:pStyle w:val="Nadpis5"/>
        <w:spacing w:line="312" w:lineRule="auto"/>
      </w:pPr>
      <w:bookmarkStart w:id="481" w:name="_Toc20575711"/>
      <w:bookmarkStart w:id="482" w:name="_Toc20575894"/>
      <w:r w:rsidRPr="00184511">
        <w:lastRenderedPageBreak/>
        <w:t xml:space="preserve">Nástroj realizace: </w:t>
      </w:r>
      <w:r w:rsidR="007D6C2B">
        <w:t>O</w:t>
      </w:r>
      <w:r w:rsidRPr="00184511">
        <w:t>dlehčovací služb</w:t>
      </w:r>
      <w:r w:rsidR="008C0143">
        <w:t>y</w:t>
      </w:r>
      <w:bookmarkEnd w:id="481"/>
      <w:bookmarkEnd w:id="482"/>
    </w:p>
    <w:p w:rsidR="00E572C1" w:rsidRDefault="007D6C2B" w:rsidP="00B313B5">
      <w:pPr>
        <w:pStyle w:val="Nadpis6"/>
        <w:spacing w:line="312" w:lineRule="auto"/>
      </w:pPr>
      <w:r w:rsidRPr="00134DF8">
        <w:t>Výsledná vize realizace a dostupno</w:t>
      </w:r>
      <w:r w:rsidR="00E07B1B">
        <w:t>sti v závěru plánovacího období</w:t>
      </w:r>
    </w:p>
    <w:p w:rsidR="007D6C2B" w:rsidRPr="00134DF8" w:rsidRDefault="007D6C2B" w:rsidP="00B313B5">
      <w:pPr>
        <w:spacing w:line="312" w:lineRule="auto"/>
        <w:ind w:left="708"/>
        <w:rPr>
          <w:rFonts w:cstheme="minorHAnsi"/>
        </w:rPr>
      </w:pPr>
      <w:r w:rsidRPr="00134DF8">
        <w:rPr>
          <w:rFonts w:cstheme="minorHAnsi"/>
        </w:rPr>
        <w:t xml:space="preserve">Odlehčovací služby jsou základní terénní, ambulantní nebo pobytové služby poskytované osobám, které mají sníženou soběstačnost z důvodu věku, chronického onemocnění nebo zdravotního postižení a o které je jinak pečováno v jejich přirozeném sociálním prostředí. Cílem služby je podpořit pečující osobu a umožnit jí nezbytný odpočinek nebo reagovat na zdravotní omezení pečující osoby. Doba odlehčení </w:t>
      </w:r>
      <w:r w:rsidR="007326CE">
        <w:rPr>
          <w:rFonts w:cstheme="minorHAnsi"/>
        </w:rPr>
        <w:t xml:space="preserve">v pobytové formě </w:t>
      </w:r>
      <w:r w:rsidRPr="00134DF8">
        <w:rPr>
          <w:rFonts w:cstheme="minorHAnsi"/>
        </w:rPr>
        <w:t xml:space="preserve">zpravidla nepřesahuje po sobě jdoucích 90 dnů. </w:t>
      </w:r>
    </w:p>
    <w:p w:rsidR="007D6C2B" w:rsidRPr="00134DF8" w:rsidRDefault="007D6C2B" w:rsidP="00B313B5">
      <w:pPr>
        <w:spacing w:line="312" w:lineRule="auto"/>
        <w:ind w:left="708"/>
        <w:rPr>
          <w:rFonts w:cstheme="minorHAnsi"/>
        </w:rPr>
      </w:pPr>
      <w:r w:rsidRPr="00134DF8">
        <w:rPr>
          <w:rFonts w:cstheme="minorHAnsi"/>
        </w:rPr>
        <w:t xml:space="preserve">V případě poskytování pobytové formy jsou odlehčovací služby určeny především pro těžce nebo zcela závislé na pomoci jiných osob. </w:t>
      </w:r>
      <w:r w:rsidR="00474848">
        <w:rPr>
          <w:rFonts w:cstheme="minorHAnsi"/>
        </w:rPr>
        <w:t xml:space="preserve">Pobytové odlehčovací služby pro osoby se zdravotním postižením dokážou poskytnout péči i lidem s chováním náročným na </w:t>
      </w:r>
      <w:r w:rsidR="004A3CD3">
        <w:rPr>
          <w:rFonts w:cstheme="minorHAnsi"/>
        </w:rPr>
        <w:t>péči</w:t>
      </w:r>
      <w:r w:rsidR="00474848">
        <w:rPr>
          <w:rFonts w:cstheme="minorHAnsi"/>
        </w:rPr>
        <w:t xml:space="preserve">. </w:t>
      </w:r>
    </w:p>
    <w:p w:rsidR="007735BF" w:rsidRDefault="00194F1B" w:rsidP="00B313B5">
      <w:pPr>
        <w:pStyle w:val="Nadpis6"/>
        <w:spacing w:line="312" w:lineRule="auto"/>
      </w:pPr>
      <w:r>
        <w:t>Vize časové d</w:t>
      </w:r>
      <w:r w:rsidRPr="00C26B75">
        <w:t>ostupnost</w:t>
      </w:r>
      <w:r>
        <w:t>i</w:t>
      </w:r>
    </w:p>
    <w:p w:rsidR="00ED4EE1" w:rsidRPr="00ED4EE1" w:rsidRDefault="007D6C2B" w:rsidP="00B313B5">
      <w:pPr>
        <w:pStyle w:val="Odstavecseseznamem"/>
        <w:numPr>
          <w:ilvl w:val="0"/>
          <w:numId w:val="9"/>
        </w:numPr>
        <w:spacing w:line="312" w:lineRule="auto"/>
        <w:rPr>
          <w:rFonts w:cstheme="minorHAnsi"/>
        </w:rPr>
      </w:pPr>
      <w:r w:rsidRPr="00ED4EE1">
        <w:t>Terénní forma je zpravidla dostupná do 7 dnů od prvního kontaktu</w:t>
      </w:r>
      <w:r w:rsidR="00FE7142" w:rsidRPr="00FE7142">
        <w:rPr>
          <w:vertAlign w:val="superscript"/>
        </w:rPr>
        <w:footnoteReference w:id="53"/>
      </w:r>
      <w:r w:rsidR="00FE7142" w:rsidRPr="00FE7142">
        <w:rPr>
          <w:vertAlign w:val="superscript"/>
        </w:rPr>
        <w:t>,</w:t>
      </w:r>
      <w:r w:rsidRPr="00ED4EE1">
        <w:t xml:space="preserve"> pobytová zpravidla </w:t>
      </w:r>
      <w:r w:rsidR="000E7A3D">
        <w:t>podle potřeb pečující osoby</w:t>
      </w:r>
      <w:r w:rsidRPr="00ED4EE1">
        <w:t xml:space="preserve">. </w:t>
      </w:r>
    </w:p>
    <w:p w:rsidR="00E572C1" w:rsidRPr="00ED4EE1" w:rsidRDefault="007D6C2B" w:rsidP="00B313B5">
      <w:pPr>
        <w:pStyle w:val="Odstavecseseznamem"/>
        <w:numPr>
          <w:ilvl w:val="0"/>
          <w:numId w:val="9"/>
        </w:numPr>
        <w:spacing w:line="312" w:lineRule="auto"/>
        <w:rPr>
          <w:rFonts w:cstheme="minorHAnsi"/>
        </w:rPr>
      </w:pPr>
      <w:r w:rsidRPr="00ED4EE1">
        <w:t xml:space="preserve">Pro osoby se zdravotním postižením s chováním náročným na </w:t>
      </w:r>
      <w:r w:rsidR="004A3CD3">
        <w:t>péči</w:t>
      </w:r>
      <w:r w:rsidR="004A3CD3" w:rsidRPr="00ED4EE1">
        <w:t xml:space="preserve"> </w:t>
      </w:r>
      <w:r w:rsidRPr="00ED4EE1">
        <w:t xml:space="preserve">může být tato doba delší, rozvoj jejich kapacit je však prioritní s ohledem naplnění tohoto standardu dostupnosti. </w:t>
      </w:r>
    </w:p>
    <w:p w:rsidR="00E572C1" w:rsidRDefault="00F65B2C" w:rsidP="00B313B5">
      <w:pPr>
        <w:pStyle w:val="Nadpis6"/>
        <w:spacing w:line="312" w:lineRule="auto"/>
      </w:pPr>
      <w:r>
        <w:t>Podpůrná opatření</w:t>
      </w:r>
    </w:p>
    <w:p w:rsidR="007D6C2B" w:rsidRPr="007D6C2B" w:rsidRDefault="00184511" w:rsidP="00B313B5">
      <w:pPr>
        <w:pStyle w:val="Odstavecseseznamem"/>
        <w:numPr>
          <w:ilvl w:val="0"/>
          <w:numId w:val="9"/>
        </w:numPr>
        <w:spacing w:line="312" w:lineRule="auto"/>
        <w:rPr>
          <w:rFonts w:cstheme="minorHAnsi"/>
        </w:rPr>
      </w:pPr>
      <w:r w:rsidRPr="00184511">
        <w:rPr>
          <w:rFonts w:cstheme="minorHAnsi"/>
        </w:rPr>
        <w:t xml:space="preserve">Podpora rozvoje specifických odlehčovacích služeb pro osoby se zdravotním postižením, které dokážou reagovat na chování náročné na </w:t>
      </w:r>
      <w:r w:rsidR="00E155BF">
        <w:rPr>
          <w:rFonts w:cstheme="minorHAnsi"/>
        </w:rPr>
        <w:t xml:space="preserve">péči </w:t>
      </w:r>
      <w:r w:rsidR="000B75CA">
        <w:rPr>
          <w:rStyle w:val="Znakapoznpodarou"/>
          <w:rFonts w:cstheme="minorHAnsi"/>
          <w:sz w:val="20"/>
          <w:szCs w:val="20"/>
        </w:rPr>
        <w:footnoteReference w:id="54"/>
      </w:r>
      <w:r w:rsidRPr="00184511">
        <w:rPr>
          <w:rFonts w:cstheme="minorHAnsi"/>
        </w:rPr>
        <w:t xml:space="preserve"> s důrazem na regiony, kde mají odlehčovací služby kapacitu nedostatečnou nebo zcela chybí (</w:t>
      </w:r>
      <w:r w:rsidR="005F1FA9">
        <w:rPr>
          <w:rFonts w:cstheme="minorHAnsi"/>
        </w:rPr>
        <w:t xml:space="preserve">především </w:t>
      </w:r>
      <w:r w:rsidRPr="00184511">
        <w:rPr>
          <w:rFonts w:cstheme="minorHAnsi"/>
        </w:rPr>
        <w:t xml:space="preserve">okresy Rakovník, Mělník, Nymburk, Praha – východ). </w:t>
      </w:r>
    </w:p>
    <w:p w:rsidR="007D6C2B" w:rsidRPr="007D6C2B" w:rsidRDefault="00184511" w:rsidP="00B313B5">
      <w:pPr>
        <w:pStyle w:val="Odstavecseseznamem"/>
        <w:numPr>
          <w:ilvl w:val="0"/>
          <w:numId w:val="9"/>
        </w:numPr>
        <w:spacing w:line="312" w:lineRule="auto"/>
        <w:rPr>
          <w:rFonts w:cstheme="minorHAnsi"/>
        </w:rPr>
      </w:pPr>
      <w:r w:rsidRPr="00184511">
        <w:rPr>
          <w:rFonts w:cstheme="minorHAnsi"/>
        </w:rPr>
        <w:t xml:space="preserve">Podpora uzpůsobení </w:t>
      </w:r>
      <w:r w:rsidR="00474848">
        <w:rPr>
          <w:rFonts w:cstheme="minorHAnsi"/>
        </w:rPr>
        <w:t xml:space="preserve">nebo transformace </w:t>
      </w:r>
      <w:r w:rsidRPr="00184511">
        <w:rPr>
          <w:rFonts w:cstheme="minorHAnsi"/>
        </w:rPr>
        <w:t xml:space="preserve">pobytových odlehčovacích služeb pro osoby s chováním náročným na </w:t>
      </w:r>
      <w:r w:rsidR="004A3CD3">
        <w:rPr>
          <w:rFonts w:cstheme="minorHAnsi"/>
        </w:rPr>
        <w:t>péči</w:t>
      </w:r>
      <w:r w:rsidR="004A3CD3" w:rsidRPr="00184511">
        <w:rPr>
          <w:rFonts w:cstheme="minorHAnsi"/>
        </w:rPr>
        <w:t xml:space="preserve"> </w:t>
      </w:r>
      <w:r w:rsidRPr="00184511">
        <w:rPr>
          <w:rFonts w:cstheme="minorHAnsi"/>
        </w:rPr>
        <w:t>v okrese</w:t>
      </w:r>
      <w:r w:rsidR="005A03F0">
        <w:rPr>
          <w:rFonts w:cstheme="minorHAnsi"/>
        </w:rPr>
        <w:t>ch</w:t>
      </w:r>
      <w:r w:rsidRPr="00184511">
        <w:rPr>
          <w:rFonts w:cstheme="minorHAnsi"/>
        </w:rPr>
        <w:t xml:space="preserve"> Příbram</w:t>
      </w:r>
      <w:r w:rsidR="00455E2F">
        <w:rPr>
          <w:rFonts w:cstheme="minorHAnsi"/>
        </w:rPr>
        <w:t xml:space="preserve"> a Mladá Boleslav. </w:t>
      </w:r>
    </w:p>
    <w:p w:rsidR="00ED4EE1" w:rsidRDefault="00184511" w:rsidP="00B313B5">
      <w:pPr>
        <w:pStyle w:val="Odstavecseseznamem"/>
        <w:numPr>
          <w:ilvl w:val="0"/>
          <w:numId w:val="9"/>
        </w:numPr>
        <w:spacing w:line="312" w:lineRule="auto"/>
        <w:rPr>
          <w:rFonts w:cstheme="minorHAnsi"/>
        </w:rPr>
      </w:pPr>
      <w:r w:rsidRPr="00184511">
        <w:rPr>
          <w:rFonts w:cstheme="minorHAnsi"/>
        </w:rPr>
        <w:t>Podpora rozvoje specifických odlehčovacích služeb pro seniory s demencí.</w:t>
      </w:r>
    </w:p>
    <w:p w:rsidR="005F1FA9" w:rsidRPr="00E07B1B" w:rsidRDefault="00455E2F" w:rsidP="00B313B5">
      <w:pPr>
        <w:pStyle w:val="Odstavecseseznamem"/>
        <w:numPr>
          <w:ilvl w:val="0"/>
          <w:numId w:val="43"/>
        </w:numPr>
        <w:spacing w:line="312" w:lineRule="auto"/>
      </w:pPr>
      <w:r>
        <w:t>Příprava (2020)</w:t>
      </w:r>
      <w:r w:rsidRPr="00E07B1B">
        <w:t xml:space="preserve"> a </w:t>
      </w:r>
      <w:r>
        <w:t>provedení (</w:t>
      </w:r>
      <w:r w:rsidRPr="00E07B1B">
        <w:t>2021</w:t>
      </w:r>
      <w:r>
        <w:t>)</w:t>
      </w:r>
      <w:r w:rsidRPr="00E07B1B">
        <w:t xml:space="preserve"> transformac</w:t>
      </w:r>
      <w:r>
        <w:t>e</w:t>
      </w:r>
      <w:r w:rsidRPr="00E07B1B">
        <w:t xml:space="preserve"> </w:t>
      </w:r>
      <w:r>
        <w:t xml:space="preserve">terénní a ambulantní formy </w:t>
      </w:r>
      <w:r w:rsidRPr="00E07B1B">
        <w:t xml:space="preserve">pověření z úvazkové kapacity na </w:t>
      </w:r>
      <w:r>
        <w:t xml:space="preserve">kapacity vyjádřené jako </w:t>
      </w:r>
      <w:r w:rsidRPr="00E07B1B">
        <w:t xml:space="preserve">hodiny péče v kombinaci s přepočteným úvazkem sociálních pracovníků. </w:t>
      </w:r>
      <w:r w:rsidR="005F1FA9">
        <w:rPr>
          <w:rFonts w:cstheme="minorHAnsi"/>
        </w:rPr>
        <w:t>P</w:t>
      </w:r>
      <w:r w:rsidR="005F1FA9" w:rsidRPr="00134DF8">
        <w:rPr>
          <w:rFonts w:cstheme="minorHAnsi"/>
        </w:rPr>
        <w:t>řevod bude rovněž předmětem veřejného projednání s poskytovateli sociálních služeb zařazených do Sítě SK</w:t>
      </w:r>
      <w:r w:rsidR="005F1FA9">
        <w:rPr>
          <w:rFonts w:cstheme="minorHAnsi"/>
        </w:rPr>
        <w:t>.</w:t>
      </w:r>
    </w:p>
    <w:p w:rsidR="002F22C8" w:rsidRPr="00DC0610" w:rsidRDefault="00455E2F" w:rsidP="00B313B5">
      <w:pPr>
        <w:pStyle w:val="Odstavecseseznamem"/>
        <w:numPr>
          <w:ilvl w:val="0"/>
          <w:numId w:val="43"/>
        </w:numPr>
        <w:spacing w:line="312" w:lineRule="auto"/>
      </w:pPr>
      <w:r>
        <w:t>Příprava (2021)</w:t>
      </w:r>
      <w:r w:rsidRPr="00E07B1B">
        <w:t xml:space="preserve"> a </w:t>
      </w:r>
      <w:r>
        <w:t>provedení (</w:t>
      </w:r>
      <w:r w:rsidRPr="00E07B1B">
        <w:t>202</w:t>
      </w:r>
      <w:r>
        <w:t>2)</w:t>
      </w:r>
      <w:r w:rsidRPr="00E07B1B">
        <w:t xml:space="preserve"> transformac</w:t>
      </w:r>
      <w:r>
        <w:t>e</w:t>
      </w:r>
      <w:r w:rsidRPr="00E07B1B">
        <w:t xml:space="preserve"> pověření </w:t>
      </w:r>
      <w:r>
        <w:t>pobytov</w:t>
      </w:r>
      <w:r w:rsidR="00140CE9">
        <w:t>é</w:t>
      </w:r>
      <w:r>
        <w:t xml:space="preserve"> formy </w:t>
      </w:r>
      <w:r w:rsidRPr="00E07B1B">
        <w:t>z </w:t>
      </w:r>
      <w:r>
        <w:t>lůžkové</w:t>
      </w:r>
      <w:r w:rsidRPr="00E07B1B">
        <w:t xml:space="preserve"> kapacity na</w:t>
      </w:r>
      <w:r w:rsidR="009C0ECF">
        <w:t> </w:t>
      </w:r>
      <w:r>
        <w:t>kapacity vyjádřené jako lůžkodny (tzv. jednotka tzv</w:t>
      </w:r>
      <w:r w:rsidR="005F1FA9">
        <w:t>.</w:t>
      </w:r>
      <w:r>
        <w:t xml:space="preserve"> obložnosti služby)</w:t>
      </w:r>
      <w:r w:rsidRPr="00E07B1B">
        <w:t xml:space="preserve">. </w:t>
      </w:r>
      <w:r w:rsidR="005F1FA9">
        <w:rPr>
          <w:rFonts w:cstheme="minorHAnsi"/>
        </w:rPr>
        <w:t>P</w:t>
      </w:r>
      <w:r w:rsidR="005F1FA9" w:rsidRPr="00134DF8">
        <w:rPr>
          <w:rFonts w:cstheme="minorHAnsi"/>
        </w:rPr>
        <w:t>řevod bude rovněž předmětem veřejného projednání s poskytovateli sociálních služeb zařazených do Sítě SK</w:t>
      </w:r>
      <w:r w:rsidR="005F1FA9">
        <w:rPr>
          <w:rFonts w:cstheme="minorHAnsi"/>
        </w:rPr>
        <w:t>.</w:t>
      </w:r>
    </w:p>
    <w:p w:rsidR="00D00B45" w:rsidRDefault="00D00B45" w:rsidP="00D00B45">
      <w:pPr>
        <w:pStyle w:val="Odstavecseseznamem"/>
        <w:numPr>
          <w:ilvl w:val="0"/>
          <w:numId w:val="43"/>
        </w:numPr>
        <w:spacing w:line="312" w:lineRule="auto"/>
        <w:rPr>
          <w:rFonts w:cstheme="minorHAnsi"/>
        </w:rPr>
      </w:pPr>
      <w:r>
        <w:rPr>
          <w:rFonts w:cstheme="minorHAnsi"/>
        </w:rPr>
        <w:lastRenderedPageBreak/>
        <w:t>Zavedení mechanismu kompenzace</w:t>
      </w:r>
      <w:r w:rsidRPr="00134DF8">
        <w:rPr>
          <w:rFonts w:cstheme="minorHAnsi"/>
        </w:rPr>
        <w:t xml:space="preserve"> </w:t>
      </w:r>
      <w:r>
        <w:rPr>
          <w:rFonts w:cstheme="minorHAnsi"/>
        </w:rPr>
        <w:t xml:space="preserve">cestovních </w:t>
      </w:r>
      <w:r w:rsidRPr="00134DF8">
        <w:rPr>
          <w:rFonts w:cstheme="minorHAnsi"/>
        </w:rPr>
        <w:t>nákladů spojených s</w:t>
      </w:r>
      <w:r>
        <w:rPr>
          <w:rFonts w:cstheme="minorHAnsi"/>
        </w:rPr>
        <w:t>e zajištěním</w:t>
      </w:r>
      <w:r w:rsidRPr="00134DF8">
        <w:rPr>
          <w:rFonts w:cstheme="minorHAnsi"/>
        </w:rPr>
        <w:t> </w:t>
      </w:r>
      <w:r>
        <w:rPr>
          <w:rFonts w:cstheme="minorHAnsi"/>
        </w:rPr>
        <w:t xml:space="preserve">garantované územní </w:t>
      </w:r>
      <w:r w:rsidRPr="00134DF8">
        <w:rPr>
          <w:rFonts w:cstheme="minorHAnsi"/>
        </w:rPr>
        <w:t>dostupnost</w:t>
      </w:r>
      <w:r>
        <w:rPr>
          <w:rFonts w:cstheme="minorHAnsi"/>
        </w:rPr>
        <w:t>i služby</w:t>
      </w:r>
      <w:r w:rsidRPr="00134DF8">
        <w:rPr>
          <w:rFonts w:cstheme="minorHAnsi"/>
        </w:rPr>
        <w:t xml:space="preserve"> </w:t>
      </w:r>
      <w:r>
        <w:rPr>
          <w:rFonts w:cstheme="minorHAnsi"/>
        </w:rPr>
        <w:t>(tzv. dojezdnosti)</w:t>
      </w:r>
      <w:r w:rsidRPr="00134DF8">
        <w:rPr>
          <w:rFonts w:cstheme="minorHAnsi"/>
        </w:rPr>
        <w:t xml:space="preserve">. </w:t>
      </w:r>
    </w:p>
    <w:p w:rsidR="00E572C1" w:rsidRDefault="007D6C2B" w:rsidP="00B313B5">
      <w:pPr>
        <w:pStyle w:val="Nadpis6"/>
        <w:spacing w:line="312" w:lineRule="auto"/>
      </w:pPr>
      <w:r w:rsidRPr="00134DF8">
        <w:t>Služby zohledňované při</w:t>
      </w:r>
      <w:r>
        <w:t xml:space="preserve"> plánování rozvoje druhu služby</w:t>
      </w:r>
    </w:p>
    <w:p w:rsidR="007D6C2B" w:rsidRPr="00E07B1B" w:rsidRDefault="007D6C2B" w:rsidP="00B313B5">
      <w:pPr>
        <w:pStyle w:val="Odstavecseseznamem"/>
        <w:numPr>
          <w:ilvl w:val="0"/>
          <w:numId w:val="45"/>
        </w:numPr>
        <w:spacing w:line="312" w:lineRule="auto"/>
        <w:rPr>
          <w:rFonts w:cstheme="minorHAnsi"/>
        </w:rPr>
      </w:pPr>
      <w:r w:rsidRPr="00E07B1B">
        <w:rPr>
          <w:rFonts w:cstheme="minorHAnsi"/>
        </w:rPr>
        <w:t>osobní asistence, pečovatelská služba, podpora samostatného bydlení, domovy pro seniory, domovy pro osoby se zdravotním postižením, domovy se zvláštním režimem</w:t>
      </w:r>
    </w:p>
    <w:p w:rsidR="00E572C1" w:rsidRDefault="00184511" w:rsidP="00B313B5">
      <w:pPr>
        <w:pStyle w:val="Nadpis5"/>
        <w:spacing w:line="312" w:lineRule="auto"/>
      </w:pPr>
      <w:bookmarkStart w:id="483" w:name="_Toc20575712"/>
      <w:bookmarkStart w:id="484" w:name="_Toc20575895"/>
      <w:r w:rsidRPr="00184511">
        <w:t>Nástroj realizace: Sociální rehabilitace</w:t>
      </w:r>
      <w:bookmarkEnd w:id="483"/>
      <w:bookmarkEnd w:id="484"/>
    </w:p>
    <w:p w:rsidR="00E572C1" w:rsidRDefault="008C0143" w:rsidP="00B313B5">
      <w:pPr>
        <w:pStyle w:val="Nadpis6"/>
        <w:spacing w:line="312" w:lineRule="auto"/>
      </w:pPr>
      <w:r w:rsidRPr="00134DF8">
        <w:t>Výsledná vize realizace a dostupno</w:t>
      </w:r>
      <w:r>
        <w:t>sti v závěru plánovacího období</w:t>
      </w:r>
    </w:p>
    <w:p w:rsidR="008C0143" w:rsidRPr="00ED4EE1" w:rsidRDefault="008C0143" w:rsidP="00B313B5">
      <w:pPr>
        <w:spacing w:line="312" w:lineRule="auto"/>
        <w:ind w:left="708"/>
      </w:pPr>
      <w:r w:rsidRPr="00ED4EE1">
        <w:t xml:space="preserve">Sociální rehabilitace je soubor specifických činností poskytovaných na přechodnou dobu, směřujících k dosažení samostatnosti, nezávislosti a soběstačnosti osob, a to rozvojem jejich specifických schopností a dovedností, posilováním návyků a nácvikem výkonu běžných, pro samostatný život nezbytných činností alternativním způsobem využívajícím zachovaných schopností, potenciálů a kompetencí. Sociální rehabilitace se poskytuje formou terénních a ambulantních služeb, nebo formou pobytových služeb poskytovaných v centrech sociálně rehabilitačních služeb. Služba nenahrazuje zejména služby sociální péče ani zdravotní rehabilitaci. </w:t>
      </w:r>
    </w:p>
    <w:p w:rsidR="008C0143" w:rsidRPr="00ED4EE1" w:rsidRDefault="008C0143" w:rsidP="00B313B5">
      <w:pPr>
        <w:spacing w:line="312" w:lineRule="auto"/>
        <w:ind w:left="708"/>
      </w:pPr>
      <w:r w:rsidRPr="00ED4EE1">
        <w:t>Služba je základní terénní a ambulantní sociální službou v rámci reformy péče o duševní zdraví. V této podobě je dostupná podle stanovených standardů.</w:t>
      </w:r>
      <w:r w:rsidRPr="00ED4EE1">
        <w:rPr>
          <w:vertAlign w:val="superscript"/>
        </w:rPr>
        <w:footnoteReference w:id="55"/>
      </w:r>
      <w:r w:rsidRPr="00ED4EE1">
        <w:t xml:space="preserve"> </w:t>
      </w:r>
    </w:p>
    <w:p w:rsidR="00194F1B" w:rsidRDefault="00194F1B" w:rsidP="00194F1B">
      <w:pPr>
        <w:pStyle w:val="Nadpis6"/>
        <w:spacing w:line="312" w:lineRule="auto"/>
      </w:pPr>
      <w:r>
        <w:t>Vize časové d</w:t>
      </w:r>
      <w:r w:rsidRPr="00C26B75">
        <w:t>ostupnost</w:t>
      </w:r>
      <w:r>
        <w:t>i</w:t>
      </w:r>
    </w:p>
    <w:p w:rsidR="008C0143" w:rsidRPr="00ED4EE1" w:rsidRDefault="008C0143" w:rsidP="00B313B5">
      <w:pPr>
        <w:pStyle w:val="Odstavecseseznamem"/>
        <w:numPr>
          <w:ilvl w:val="0"/>
          <w:numId w:val="12"/>
        </w:numPr>
        <w:spacing w:line="312" w:lineRule="auto"/>
        <w:rPr>
          <w:rFonts w:cstheme="minorHAnsi"/>
        </w:rPr>
      </w:pPr>
      <w:r w:rsidRPr="00E07B1B">
        <w:t>Je zpravidla dostupná do 7 dnů od prvního kontaktu</w:t>
      </w:r>
      <w:r w:rsidRPr="00134DF8">
        <w:rPr>
          <w:rStyle w:val="Znakapoznpodarou"/>
          <w:rFonts w:cstheme="minorHAnsi"/>
          <w:sz w:val="20"/>
          <w:szCs w:val="20"/>
        </w:rPr>
        <w:footnoteReference w:id="56"/>
      </w:r>
      <w:r w:rsidRPr="00E07B1B">
        <w:t>. Centra duševního zdraví jsou dostupná v souladu se stanoveným standardem.</w:t>
      </w:r>
    </w:p>
    <w:p w:rsidR="00E572C1" w:rsidRDefault="00F65B2C" w:rsidP="00B313B5">
      <w:pPr>
        <w:pStyle w:val="Nadpis6"/>
        <w:spacing w:line="312" w:lineRule="auto"/>
      </w:pPr>
      <w:r>
        <w:t>Podpůrná opatření</w:t>
      </w:r>
    </w:p>
    <w:p w:rsidR="008C0143" w:rsidRDefault="008C0143" w:rsidP="00B313B5">
      <w:pPr>
        <w:pStyle w:val="Odstavecseseznamem"/>
        <w:numPr>
          <w:ilvl w:val="0"/>
          <w:numId w:val="12"/>
        </w:numPr>
        <w:spacing w:line="312" w:lineRule="auto"/>
        <w:rPr>
          <w:rFonts w:cstheme="minorHAnsi"/>
        </w:rPr>
      </w:pPr>
      <w:r w:rsidRPr="00134DF8">
        <w:rPr>
          <w:rFonts w:cstheme="minorHAnsi"/>
        </w:rPr>
        <w:t>Podpora rozvoje služeb v souladu s vy</w:t>
      </w:r>
      <w:r w:rsidR="00267722">
        <w:rPr>
          <w:rFonts w:cstheme="minorHAnsi"/>
        </w:rPr>
        <w:t>jádřenými principy dostupnosti</w:t>
      </w:r>
      <w:r w:rsidR="0027782E">
        <w:rPr>
          <w:rFonts w:cstheme="minorHAnsi"/>
        </w:rPr>
        <w:t xml:space="preserve">. </w:t>
      </w:r>
    </w:p>
    <w:p w:rsidR="008A7344" w:rsidRPr="008A7344" w:rsidRDefault="008C0143" w:rsidP="00B313B5">
      <w:pPr>
        <w:pStyle w:val="Odstavecseseznamem"/>
        <w:numPr>
          <w:ilvl w:val="0"/>
          <w:numId w:val="12"/>
        </w:numPr>
        <w:spacing w:line="312" w:lineRule="auto"/>
        <w:rPr>
          <w:rFonts w:cstheme="minorHAnsi"/>
        </w:rPr>
      </w:pPr>
      <w:r w:rsidRPr="00134DF8">
        <w:rPr>
          <w:rFonts w:cstheme="minorHAnsi"/>
        </w:rPr>
        <w:t>Podpora rozvoje služeb v Síti SK pro potřeby reformy péče o duševní zdraví</w:t>
      </w:r>
      <w:r w:rsidR="00455E2F">
        <w:rPr>
          <w:rFonts w:cstheme="minorHAnsi"/>
        </w:rPr>
        <w:t xml:space="preserve"> za předpokladu dostatečné alokace finančních prostředků</w:t>
      </w:r>
      <w:r w:rsidR="0027782E">
        <w:rPr>
          <w:rFonts w:cstheme="minorHAnsi"/>
        </w:rPr>
        <w:t xml:space="preserve"> v roce 2020 o 19 úvazků</w:t>
      </w:r>
      <w:r w:rsidR="008A7344">
        <w:rPr>
          <w:rFonts w:cstheme="minorHAnsi"/>
        </w:rPr>
        <w:t xml:space="preserve"> (okresy Mladá Boleslav – 3, Nymburk – 1, Kolín – 1, Mělník – 1, Praha-východ – 1, Praha západ – 5, Kladno – 5, Beroun – 2), </w:t>
      </w:r>
      <w:r w:rsidR="0027782E">
        <w:rPr>
          <w:rFonts w:cstheme="minorHAnsi"/>
        </w:rPr>
        <w:t xml:space="preserve"> v roce 2021 o 21 úvazků </w:t>
      </w:r>
      <w:r w:rsidR="008A7344">
        <w:rPr>
          <w:rFonts w:cstheme="minorHAnsi"/>
        </w:rPr>
        <w:t xml:space="preserve">(okresy Mladá </w:t>
      </w:r>
      <w:r w:rsidR="003224CB">
        <w:rPr>
          <w:rFonts w:cstheme="minorHAnsi"/>
        </w:rPr>
        <w:t>Boleslav</w:t>
      </w:r>
      <w:r w:rsidR="008A7344">
        <w:rPr>
          <w:rFonts w:cstheme="minorHAnsi"/>
        </w:rPr>
        <w:t xml:space="preserve"> – 1, Nymburk – 2, Kolín – 2, Praha-západ – 1, Kladno – 4, Rakovník – 5, Beroun – 1 a Kutná Hora – 5)  </w:t>
      </w:r>
      <w:r w:rsidR="0027782E">
        <w:rPr>
          <w:rFonts w:cstheme="minorHAnsi"/>
        </w:rPr>
        <w:t>a v roce 2022 o 23 úvaz</w:t>
      </w:r>
      <w:r w:rsidR="008A7344">
        <w:rPr>
          <w:rFonts w:cstheme="minorHAnsi"/>
        </w:rPr>
        <w:t xml:space="preserve">ků (okresy Mladá Boleslav – 1, Nymburk – 1, Kolín – 1, Mělník – 1, Praha-východ – 1, Praha-západ – 1, Kladno – 3, Rakovník – 2, Beroun – 2, Příbram – 4, Benešov – 4, Kutná Hora – 2). Prioritně budou v případě nedostatečné </w:t>
      </w:r>
      <w:r w:rsidR="008A7344">
        <w:rPr>
          <w:rFonts w:cstheme="minorHAnsi"/>
        </w:rPr>
        <w:lastRenderedPageBreak/>
        <w:t>finanční alokace upřednostněny t</w:t>
      </w:r>
      <w:r w:rsidR="00945953">
        <w:rPr>
          <w:rFonts w:cstheme="minorHAnsi"/>
        </w:rPr>
        <w:t>y</w:t>
      </w:r>
      <w:r w:rsidR="008A7344">
        <w:rPr>
          <w:rFonts w:cstheme="minorHAnsi"/>
        </w:rPr>
        <w:t xml:space="preserve"> </w:t>
      </w:r>
      <w:r w:rsidR="00945953">
        <w:rPr>
          <w:rFonts w:cstheme="minorHAnsi"/>
        </w:rPr>
        <w:t>okresy</w:t>
      </w:r>
      <w:r w:rsidR="008A7344">
        <w:rPr>
          <w:rFonts w:cstheme="minorHAnsi"/>
        </w:rPr>
        <w:t xml:space="preserve">, kde </w:t>
      </w:r>
      <w:r w:rsidR="00945953">
        <w:rPr>
          <w:rFonts w:cstheme="minorHAnsi"/>
        </w:rPr>
        <w:t xml:space="preserve">jsou tyto služby nejméně </w:t>
      </w:r>
      <w:r w:rsidR="003224CB">
        <w:rPr>
          <w:rFonts w:cstheme="minorHAnsi"/>
        </w:rPr>
        <w:t xml:space="preserve">dostupné, nebo toto opatření nebude realizováno. </w:t>
      </w:r>
    </w:p>
    <w:p w:rsidR="00E572C1" w:rsidRDefault="008C0143" w:rsidP="00B313B5">
      <w:pPr>
        <w:pStyle w:val="Nadpis6"/>
        <w:spacing w:line="312" w:lineRule="auto"/>
      </w:pPr>
      <w:r w:rsidRPr="00134DF8">
        <w:t>Služby zohledňované při</w:t>
      </w:r>
      <w:r>
        <w:t xml:space="preserve"> plánování rozvoje druhu služby</w:t>
      </w:r>
    </w:p>
    <w:p w:rsidR="008C0143" w:rsidRPr="00ED4EE1" w:rsidRDefault="00ED4EE1" w:rsidP="00B313B5">
      <w:pPr>
        <w:pStyle w:val="Odstavecseseznamem"/>
        <w:numPr>
          <w:ilvl w:val="0"/>
          <w:numId w:val="60"/>
        </w:numPr>
        <w:spacing w:line="312" w:lineRule="auto"/>
        <w:rPr>
          <w:rFonts w:cstheme="minorHAnsi"/>
        </w:rPr>
      </w:pPr>
      <w:r>
        <w:rPr>
          <w:rFonts w:cstheme="minorHAnsi"/>
        </w:rPr>
        <w:t>s</w:t>
      </w:r>
      <w:r w:rsidR="008C0143" w:rsidRPr="00ED4EE1">
        <w:rPr>
          <w:rFonts w:cstheme="minorHAnsi"/>
        </w:rPr>
        <w:t>ociálně terapeutické dílny, centra denních služeb, denní stacionáře</w:t>
      </w:r>
    </w:p>
    <w:p w:rsidR="00E572C1" w:rsidRDefault="00E07B1B" w:rsidP="00B313B5">
      <w:pPr>
        <w:pStyle w:val="Nadpis5"/>
        <w:spacing w:line="312" w:lineRule="auto"/>
      </w:pPr>
      <w:bookmarkStart w:id="485" w:name="_Toc20575713"/>
      <w:bookmarkStart w:id="486" w:name="_Toc20575896"/>
      <w:r>
        <w:t>Nástroj realizace: P</w:t>
      </w:r>
      <w:r w:rsidR="008C0143" w:rsidRPr="00134DF8">
        <w:t>odpora samostatného bydlení</w:t>
      </w:r>
      <w:bookmarkEnd w:id="485"/>
      <w:bookmarkEnd w:id="486"/>
    </w:p>
    <w:p w:rsidR="00E572C1" w:rsidRDefault="008C0143" w:rsidP="00B313B5">
      <w:pPr>
        <w:pStyle w:val="Nadpis6"/>
        <w:spacing w:line="312" w:lineRule="auto"/>
      </w:pPr>
      <w:r w:rsidRPr="00134DF8">
        <w:t>Výsledná vize realizace a dostupno</w:t>
      </w:r>
      <w:r>
        <w:t>sti v závěru plánovacího období</w:t>
      </w:r>
    </w:p>
    <w:p w:rsidR="008C0143" w:rsidRPr="00134DF8" w:rsidRDefault="008C0143" w:rsidP="00B313B5">
      <w:pPr>
        <w:spacing w:line="312" w:lineRule="auto"/>
        <w:ind w:left="708"/>
        <w:rPr>
          <w:rFonts w:cstheme="minorHAnsi"/>
        </w:rPr>
      </w:pPr>
      <w:r w:rsidRPr="00134DF8">
        <w:rPr>
          <w:rFonts w:cstheme="minorHAnsi"/>
        </w:rPr>
        <w:t>Podpora samostatného bydlení je terénní služba poskytovaná zpravidla osobám, které mají sníženou soběstačnost zpravidla z důvodu mentálního postižení nebo duševního onemocnění.  Je zaměřena na</w:t>
      </w:r>
      <w:r w:rsidR="009C0ECF">
        <w:rPr>
          <w:rFonts w:cstheme="minorHAnsi"/>
        </w:rPr>
        <w:t> </w:t>
      </w:r>
      <w:r w:rsidRPr="00134DF8">
        <w:rPr>
          <w:rFonts w:cstheme="minorHAnsi"/>
        </w:rPr>
        <w:t>rozvoj a udržení schopností a dovedností osob, zejména v přístupu na trh práce.</w:t>
      </w:r>
    </w:p>
    <w:p w:rsidR="00E572C1" w:rsidRDefault="00F65B2C" w:rsidP="00B313B5">
      <w:pPr>
        <w:pStyle w:val="Nadpis6"/>
        <w:spacing w:line="312" w:lineRule="auto"/>
      </w:pPr>
      <w:r>
        <w:t>Podpůrná opatření</w:t>
      </w:r>
    </w:p>
    <w:p w:rsidR="008C0143" w:rsidRDefault="008C0143" w:rsidP="00B313B5">
      <w:pPr>
        <w:pStyle w:val="Odstavecseseznamem"/>
        <w:numPr>
          <w:ilvl w:val="0"/>
          <w:numId w:val="11"/>
        </w:numPr>
        <w:spacing w:line="312" w:lineRule="auto"/>
        <w:rPr>
          <w:rFonts w:cstheme="minorHAnsi"/>
        </w:rPr>
      </w:pPr>
      <w:r w:rsidRPr="00134DF8">
        <w:rPr>
          <w:rFonts w:cstheme="minorHAnsi"/>
        </w:rPr>
        <w:t xml:space="preserve">Podpora rozvoje specifických služeb v Síti SK pro osoby s chováním náročným na </w:t>
      </w:r>
      <w:r w:rsidR="004A3CD3">
        <w:rPr>
          <w:rFonts w:cstheme="minorHAnsi"/>
        </w:rPr>
        <w:t>péči</w:t>
      </w:r>
      <w:r w:rsidRPr="00134DF8">
        <w:rPr>
          <w:rFonts w:cstheme="minorHAnsi"/>
        </w:rPr>
        <w:t>.</w:t>
      </w:r>
    </w:p>
    <w:p w:rsidR="002F22C8" w:rsidRDefault="00455E2F" w:rsidP="00B313B5">
      <w:pPr>
        <w:pStyle w:val="Odstavecseseznamem"/>
        <w:numPr>
          <w:ilvl w:val="0"/>
          <w:numId w:val="43"/>
        </w:numPr>
        <w:spacing w:line="312" w:lineRule="auto"/>
      </w:pPr>
      <w:r>
        <w:t>Příprava (2020)</w:t>
      </w:r>
      <w:r w:rsidRPr="00E07B1B">
        <w:t xml:space="preserve"> a </w:t>
      </w:r>
      <w:r>
        <w:t>provedení (</w:t>
      </w:r>
      <w:r w:rsidRPr="00E07B1B">
        <w:t>2021</w:t>
      </w:r>
      <w:r>
        <w:t>)</w:t>
      </w:r>
      <w:r w:rsidRPr="00E07B1B">
        <w:t xml:space="preserve"> transformac</w:t>
      </w:r>
      <w:r>
        <w:t>e</w:t>
      </w:r>
      <w:r w:rsidRPr="00E07B1B">
        <w:t xml:space="preserve"> pověření z úvazkové kapacity na </w:t>
      </w:r>
      <w:r>
        <w:t xml:space="preserve">kapacity vyjádřené jako </w:t>
      </w:r>
      <w:r w:rsidRPr="00E07B1B">
        <w:t xml:space="preserve">hodiny péče v kombinaci s přepočteným úvazkem sociálních pracovníků. </w:t>
      </w:r>
      <w:r w:rsidR="005F1FA9">
        <w:rPr>
          <w:rFonts w:cstheme="minorHAnsi"/>
        </w:rPr>
        <w:t>P</w:t>
      </w:r>
      <w:r w:rsidR="005F1FA9" w:rsidRPr="00134DF8">
        <w:rPr>
          <w:rFonts w:cstheme="minorHAnsi"/>
        </w:rPr>
        <w:t>řevod bude rovněž předmětem veřejného projednání s poskytovateli sociálních služeb zařazených do Sítě SK</w:t>
      </w:r>
      <w:r w:rsidR="005F1FA9">
        <w:rPr>
          <w:rFonts w:cstheme="minorHAnsi"/>
        </w:rPr>
        <w:t>.</w:t>
      </w:r>
    </w:p>
    <w:p w:rsidR="00E572C1" w:rsidRDefault="008C0143" w:rsidP="00B313B5">
      <w:pPr>
        <w:pStyle w:val="Nadpis6"/>
        <w:spacing w:line="312" w:lineRule="auto"/>
      </w:pPr>
      <w:r w:rsidRPr="00134DF8">
        <w:t>Služby zohledňované při</w:t>
      </w:r>
      <w:r>
        <w:t xml:space="preserve"> plánování rozvoje druhu služby</w:t>
      </w:r>
    </w:p>
    <w:p w:rsidR="008C0143" w:rsidRPr="00E07B1B" w:rsidRDefault="008C0143" w:rsidP="00B313B5">
      <w:pPr>
        <w:pStyle w:val="Odstavecseseznamem"/>
        <w:numPr>
          <w:ilvl w:val="0"/>
          <w:numId w:val="46"/>
        </w:numPr>
        <w:spacing w:line="312" w:lineRule="auto"/>
        <w:rPr>
          <w:rFonts w:cstheme="minorHAnsi"/>
        </w:rPr>
      </w:pPr>
      <w:r w:rsidRPr="00E07B1B">
        <w:rPr>
          <w:rFonts w:cstheme="minorHAnsi"/>
        </w:rPr>
        <w:t>osobní asistence, odlehčovací služby, podpora samostatného bydlení</w:t>
      </w:r>
    </w:p>
    <w:p w:rsidR="00F8509A" w:rsidRDefault="00F8509A" w:rsidP="00F8509A">
      <w:pPr>
        <w:pStyle w:val="Nadpis5"/>
        <w:spacing w:line="312" w:lineRule="auto"/>
      </w:pPr>
      <w:bookmarkStart w:id="487" w:name="_Toc20575714"/>
      <w:bookmarkStart w:id="488" w:name="_Toc20575897"/>
      <w:r>
        <w:t>N</w:t>
      </w:r>
      <w:r w:rsidRPr="00134DF8">
        <w:t xml:space="preserve">ástroj realizace: </w:t>
      </w:r>
      <w:r>
        <w:t>C</w:t>
      </w:r>
      <w:r w:rsidRPr="00134DF8">
        <w:t xml:space="preserve">entra denních služeb a </w:t>
      </w:r>
      <w:r>
        <w:t>D</w:t>
      </w:r>
      <w:r w:rsidRPr="00134DF8">
        <w:t>enní stacionáře</w:t>
      </w:r>
    </w:p>
    <w:p w:rsidR="00F8509A" w:rsidRPr="00134DF8" w:rsidRDefault="00F8509A" w:rsidP="00F8509A">
      <w:pPr>
        <w:pStyle w:val="Nadpis6"/>
        <w:spacing w:line="312" w:lineRule="auto"/>
      </w:pPr>
      <w:r w:rsidRPr="00134DF8">
        <w:t>Výsledná vize realizace a dostupno</w:t>
      </w:r>
      <w:r>
        <w:t>sti v závěru plánovacího období</w:t>
      </w:r>
    </w:p>
    <w:p w:rsidR="00F8509A" w:rsidRPr="00134DF8" w:rsidRDefault="00F8509A" w:rsidP="00F8509A">
      <w:pPr>
        <w:spacing w:line="312" w:lineRule="auto"/>
        <w:ind w:left="708"/>
        <w:rPr>
          <w:rFonts w:cstheme="minorHAnsi"/>
        </w:rPr>
      </w:pPr>
      <w:r w:rsidRPr="00134DF8">
        <w:rPr>
          <w:rFonts w:cstheme="minorHAnsi"/>
        </w:rPr>
        <w:t xml:space="preserve">Centra denních služeb a denní stacionáře jsou ambulantní služby poskytované osobám v nepříznivé sociální situaci, které mají sníženou soběstačnost z důvodu věku, chronického onemocnění (včetně psychického) nebo zdravotního postižení (fyzického, mentálního, smyslového). </w:t>
      </w:r>
    </w:p>
    <w:p w:rsidR="00F8509A" w:rsidRDefault="00F8509A" w:rsidP="00F8509A">
      <w:pPr>
        <w:pStyle w:val="Nadpis6"/>
        <w:spacing w:line="312" w:lineRule="auto"/>
      </w:pPr>
      <w:r>
        <w:t>Podpůrná opatření</w:t>
      </w:r>
    </w:p>
    <w:p w:rsidR="00F8509A" w:rsidRDefault="00F8509A" w:rsidP="00F8509A">
      <w:pPr>
        <w:pStyle w:val="Odstavecseseznamem"/>
        <w:numPr>
          <w:ilvl w:val="0"/>
          <w:numId w:val="27"/>
        </w:numPr>
        <w:spacing w:line="312" w:lineRule="auto"/>
        <w:rPr>
          <w:rFonts w:cstheme="minorHAnsi"/>
        </w:rPr>
      </w:pPr>
      <w:r w:rsidRPr="00134DF8">
        <w:rPr>
          <w:rFonts w:cstheme="minorHAnsi"/>
        </w:rPr>
        <w:t>Podpora rozvoje stávajících služeb v Síti SK.</w:t>
      </w:r>
    </w:p>
    <w:p w:rsidR="00F8509A" w:rsidRDefault="00F8509A" w:rsidP="00F8509A">
      <w:pPr>
        <w:pStyle w:val="Odstavecseseznamem"/>
        <w:numPr>
          <w:ilvl w:val="0"/>
          <w:numId w:val="27"/>
        </w:numPr>
        <w:spacing w:line="312" w:lineRule="auto"/>
        <w:rPr>
          <w:rFonts w:cstheme="minorHAnsi"/>
        </w:rPr>
      </w:pPr>
      <w:r w:rsidRPr="00134DF8">
        <w:rPr>
          <w:rFonts w:cstheme="minorHAnsi"/>
        </w:rPr>
        <w:t>Podpora rozvoje služeb v Síti SK v místech s</w:t>
      </w:r>
      <w:r>
        <w:rPr>
          <w:rFonts w:cstheme="minorHAnsi"/>
        </w:rPr>
        <w:t xml:space="preserve"> průběžně</w:t>
      </w:r>
      <w:r w:rsidRPr="00134DF8">
        <w:rPr>
          <w:rFonts w:cstheme="minorHAnsi"/>
        </w:rPr>
        <w:t> identifikovanou potřebou.</w:t>
      </w:r>
    </w:p>
    <w:p w:rsidR="00F8509A" w:rsidRDefault="00F8509A" w:rsidP="00F8509A">
      <w:pPr>
        <w:pStyle w:val="Nadpis6"/>
        <w:spacing w:line="312" w:lineRule="auto"/>
      </w:pPr>
      <w:r w:rsidRPr="00134DF8">
        <w:t>Služby zohledňované při</w:t>
      </w:r>
      <w:r>
        <w:t xml:space="preserve"> plánování rozvoje druhu služby</w:t>
      </w:r>
    </w:p>
    <w:p w:rsidR="00F8509A" w:rsidRPr="00E07B1B" w:rsidRDefault="00F8509A" w:rsidP="00F8509A">
      <w:pPr>
        <w:pStyle w:val="Odstavecseseznamem"/>
        <w:numPr>
          <w:ilvl w:val="0"/>
          <w:numId w:val="51"/>
        </w:numPr>
        <w:spacing w:line="312" w:lineRule="auto"/>
        <w:rPr>
          <w:rFonts w:cstheme="minorHAnsi"/>
        </w:rPr>
      </w:pPr>
      <w:r w:rsidRPr="00E07B1B">
        <w:rPr>
          <w:rFonts w:cstheme="minorHAnsi"/>
        </w:rPr>
        <w:t>ambulantní pečovatelská služba</w:t>
      </w:r>
    </w:p>
    <w:p w:rsidR="00E572C1" w:rsidRDefault="008C0143" w:rsidP="00B313B5">
      <w:pPr>
        <w:pStyle w:val="Nadpis5"/>
        <w:spacing w:line="312" w:lineRule="auto"/>
      </w:pPr>
      <w:r w:rsidRPr="00134DF8">
        <w:lastRenderedPageBreak/>
        <w:t xml:space="preserve">Nástroj </w:t>
      </w:r>
      <w:r w:rsidRPr="00E07B1B">
        <w:t xml:space="preserve">realizace: </w:t>
      </w:r>
      <w:r w:rsidR="00E07B1B">
        <w:br/>
        <w:t>T</w:t>
      </w:r>
      <w:r w:rsidRPr="00E07B1B">
        <w:t>erénní</w:t>
      </w:r>
      <w:r w:rsidRPr="00134DF8">
        <w:t xml:space="preserve"> sociálně aktivizační služby pro seniory a osoby se zdravotním postižením</w:t>
      </w:r>
      <w:bookmarkEnd w:id="487"/>
      <w:bookmarkEnd w:id="488"/>
    </w:p>
    <w:p w:rsidR="00E572C1" w:rsidRDefault="008C0143" w:rsidP="00B313B5">
      <w:pPr>
        <w:pStyle w:val="Nadpis6"/>
        <w:spacing w:line="312" w:lineRule="auto"/>
      </w:pPr>
      <w:r w:rsidRPr="00134DF8">
        <w:t>Výsledná vize realizace a dostupno</w:t>
      </w:r>
      <w:r>
        <w:t>sti v závěru plánovacího období</w:t>
      </w:r>
    </w:p>
    <w:p w:rsidR="008C0143" w:rsidRPr="00134DF8" w:rsidRDefault="008C0143" w:rsidP="00B313B5">
      <w:pPr>
        <w:spacing w:line="312" w:lineRule="auto"/>
        <w:ind w:left="708"/>
        <w:rPr>
          <w:rFonts w:cstheme="minorHAnsi"/>
        </w:rPr>
      </w:pPr>
      <w:r w:rsidRPr="00134DF8">
        <w:rPr>
          <w:rFonts w:cstheme="minorHAnsi"/>
        </w:rPr>
        <w:t>Sociálně aktivizační služby jsou terénní služby poskytované osobám v důchodovém věku nebo osobám se zdravotním postižením ohroženým sociálním vyloučením. Služba směřuje k dosažení samostatnosti a soběstačnosti osob pomocí rozvoje jejich schopností a dovedností, nácvikem a posilováním návyků a výkonu běžných činností nezbytných pro samostatný život a posilováním jejich vazeb v komunitě.</w:t>
      </w:r>
    </w:p>
    <w:p w:rsidR="00E572C1" w:rsidRDefault="00F65B2C" w:rsidP="00B313B5">
      <w:pPr>
        <w:pStyle w:val="Nadpis6"/>
        <w:spacing w:line="312" w:lineRule="auto"/>
      </w:pPr>
      <w:r>
        <w:t>Podpůrná opatření</w:t>
      </w:r>
    </w:p>
    <w:p w:rsidR="00E572C1" w:rsidRDefault="008C0143" w:rsidP="00B313B5">
      <w:pPr>
        <w:pStyle w:val="Odstavecseseznamem"/>
        <w:numPr>
          <w:ilvl w:val="0"/>
          <w:numId w:val="26"/>
        </w:numPr>
        <w:spacing w:line="312" w:lineRule="auto"/>
        <w:rPr>
          <w:rFonts w:cstheme="minorHAnsi"/>
        </w:rPr>
      </w:pPr>
      <w:r w:rsidRPr="00134DF8">
        <w:rPr>
          <w:rFonts w:cstheme="minorHAnsi"/>
        </w:rPr>
        <w:t>Podpora rozvoje služby, kde není dostupná osobní asistence, ale je dostupná pečovatelská služba</w:t>
      </w:r>
      <w:r w:rsidR="00455E2F">
        <w:rPr>
          <w:rFonts w:cstheme="minorHAnsi"/>
        </w:rPr>
        <w:t xml:space="preserve"> (s ohledem na rozsahy základních činností).</w:t>
      </w:r>
      <w:r w:rsidRPr="00134DF8">
        <w:rPr>
          <w:rFonts w:cstheme="minorHAnsi"/>
        </w:rPr>
        <w:t xml:space="preserve"> </w:t>
      </w:r>
    </w:p>
    <w:p w:rsidR="00E572C1" w:rsidRDefault="008C0143" w:rsidP="00B313B5">
      <w:pPr>
        <w:pStyle w:val="Nadpis6"/>
        <w:spacing w:line="312" w:lineRule="auto"/>
      </w:pPr>
      <w:r w:rsidRPr="00134DF8">
        <w:t>Služby zohledňované při</w:t>
      </w:r>
      <w:r>
        <w:t xml:space="preserve"> plánování rozvoje druhu služby</w:t>
      </w:r>
    </w:p>
    <w:p w:rsidR="008C0143" w:rsidRPr="00E07B1B" w:rsidRDefault="008C0143" w:rsidP="00B313B5">
      <w:pPr>
        <w:pStyle w:val="Odstavecseseznamem"/>
        <w:numPr>
          <w:ilvl w:val="0"/>
          <w:numId w:val="26"/>
        </w:numPr>
        <w:spacing w:line="312" w:lineRule="auto"/>
      </w:pPr>
      <w:r w:rsidRPr="00E07B1B">
        <w:t>osobní asistence</w:t>
      </w:r>
    </w:p>
    <w:p w:rsidR="00E572C1" w:rsidRDefault="008C0143" w:rsidP="00B313B5">
      <w:pPr>
        <w:pStyle w:val="Nadpis5"/>
        <w:spacing w:line="312" w:lineRule="auto"/>
      </w:pPr>
      <w:bookmarkStart w:id="489" w:name="_Toc20575715"/>
      <w:bookmarkStart w:id="490" w:name="_Toc20575898"/>
      <w:r w:rsidRPr="00134DF8">
        <w:t>Nástro</w:t>
      </w:r>
      <w:r w:rsidRPr="00E07B1B">
        <w:t>j</w:t>
      </w:r>
      <w:r w:rsidR="00E07B1B">
        <w:t xml:space="preserve"> realizace: R</w:t>
      </w:r>
      <w:r w:rsidRPr="00134DF8">
        <w:t>aná péče</w:t>
      </w:r>
      <w:bookmarkEnd w:id="489"/>
      <w:bookmarkEnd w:id="490"/>
    </w:p>
    <w:p w:rsidR="00E572C1" w:rsidRDefault="008C0143" w:rsidP="00B313B5">
      <w:pPr>
        <w:pStyle w:val="Nadpis6"/>
        <w:spacing w:line="312" w:lineRule="auto"/>
      </w:pPr>
      <w:r w:rsidRPr="00134DF8">
        <w:t>Výsledná vize realizace a dostupnosti v závěru plánovacího období:</w:t>
      </w:r>
    </w:p>
    <w:p w:rsidR="008C0143" w:rsidRPr="00134DF8" w:rsidRDefault="008C0143" w:rsidP="00B313B5">
      <w:pPr>
        <w:spacing w:line="312" w:lineRule="auto"/>
        <w:ind w:left="708"/>
        <w:rPr>
          <w:rFonts w:cstheme="minorHAnsi"/>
        </w:rPr>
      </w:pPr>
      <w:r w:rsidRPr="00134DF8">
        <w:rPr>
          <w:rFonts w:cstheme="minorHAnsi"/>
        </w:rPr>
        <w:t>Raná péče je základní terénní služba, popřípadě doplněná ambulantní formou služby, poskytovaná dítěti a rodičům dítěte ve věku do 7 let, které je zdravotně postižené, nebo jehož vývoj je ohrožen v</w:t>
      </w:r>
      <w:r w:rsidR="009C0ECF">
        <w:rPr>
          <w:rFonts w:cstheme="minorHAnsi"/>
        </w:rPr>
        <w:t> </w:t>
      </w:r>
      <w:r w:rsidRPr="00134DF8">
        <w:rPr>
          <w:rFonts w:cstheme="minorHAnsi"/>
        </w:rPr>
        <w:t>důsledku nepříznivého zdravotního stavu. Služba je zaměřena na podporu rodiny a podporu vývoje dítěte s ohledem na jeho specifické potřeby. Optimální poměr v terénní formě služby je 20 rodin na 1, 0 úvazku poradenského pracovníka. V ambulantní formě to může být i méně rodin na jednoho pracovníka, v závislosti na jejich potřebách jim může být poskytována vyšší intenzita péče.</w:t>
      </w:r>
    </w:p>
    <w:p w:rsidR="00194F1B" w:rsidRDefault="00194F1B" w:rsidP="00194F1B">
      <w:pPr>
        <w:pStyle w:val="Nadpis6"/>
        <w:spacing w:line="312" w:lineRule="auto"/>
      </w:pPr>
      <w:r>
        <w:t>Vize časové d</w:t>
      </w:r>
      <w:r w:rsidRPr="00C26B75">
        <w:t>ostupnost</w:t>
      </w:r>
      <w:r>
        <w:t>i</w:t>
      </w:r>
    </w:p>
    <w:p w:rsidR="008C0143" w:rsidRPr="00ED4EE1" w:rsidRDefault="008C0143" w:rsidP="00B313B5">
      <w:pPr>
        <w:pStyle w:val="Odstavecseseznamem"/>
        <w:numPr>
          <w:ilvl w:val="0"/>
          <w:numId w:val="26"/>
        </w:numPr>
        <w:spacing w:line="312" w:lineRule="auto"/>
      </w:pPr>
      <w:r w:rsidRPr="00ED4EE1">
        <w:t>Je zpravidla dostupná do 30 dnů od prvního kontaktu a do 14 dnů od prvního kontaktu</w:t>
      </w:r>
      <w:r w:rsidRPr="00ED4EE1">
        <w:footnoteReference w:id="57"/>
      </w:r>
      <w:r w:rsidRPr="00ED4EE1">
        <w:t xml:space="preserve"> dostane rodina základní podporu.</w:t>
      </w:r>
    </w:p>
    <w:p w:rsidR="00E572C1" w:rsidRDefault="00F65B2C" w:rsidP="00B313B5">
      <w:pPr>
        <w:pStyle w:val="Nadpis6"/>
        <w:spacing w:line="312" w:lineRule="auto"/>
      </w:pPr>
      <w:r>
        <w:t>Podpůrná opatření</w:t>
      </w:r>
    </w:p>
    <w:p w:rsidR="00E572C1" w:rsidRDefault="00B90A01" w:rsidP="00B313B5">
      <w:pPr>
        <w:pStyle w:val="Odstavecseseznamem"/>
        <w:numPr>
          <w:ilvl w:val="1"/>
          <w:numId w:val="25"/>
        </w:numPr>
        <w:spacing w:line="312" w:lineRule="auto"/>
        <w:rPr>
          <w:rFonts w:cstheme="minorHAnsi"/>
        </w:rPr>
      </w:pPr>
      <w:r>
        <w:rPr>
          <w:rFonts w:cstheme="minorHAnsi"/>
        </w:rPr>
        <w:t>Definování</w:t>
      </w:r>
      <w:r w:rsidR="008C0143" w:rsidRPr="00134DF8">
        <w:rPr>
          <w:rFonts w:cstheme="minorHAnsi"/>
        </w:rPr>
        <w:t xml:space="preserve"> rozsah základní podpory. </w:t>
      </w:r>
    </w:p>
    <w:p w:rsidR="00E572C1" w:rsidRDefault="00B90A01" w:rsidP="00B313B5">
      <w:pPr>
        <w:pStyle w:val="Odstavecseseznamem"/>
        <w:numPr>
          <w:ilvl w:val="1"/>
          <w:numId w:val="25"/>
        </w:numPr>
        <w:spacing w:line="312" w:lineRule="auto"/>
        <w:rPr>
          <w:rFonts w:cstheme="minorHAnsi"/>
        </w:rPr>
      </w:pPr>
      <w:r>
        <w:rPr>
          <w:rFonts w:cstheme="minorHAnsi"/>
        </w:rPr>
        <w:t xml:space="preserve">Podpora rozvoje Sítě </w:t>
      </w:r>
      <w:r w:rsidR="008C0143" w:rsidRPr="00134DF8">
        <w:rPr>
          <w:rFonts w:cstheme="minorHAnsi"/>
        </w:rPr>
        <w:t xml:space="preserve">v souladu s vyjádřenými principy dostupnosti.  </w:t>
      </w:r>
    </w:p>
    <w:p w:rsidR="00E572C1" w:rsidRDefault="008C0143" w:rsidP="00B313B5">
      <w:pPr>
        <w:pStyle w:val="Nadpis6"/>
        <w:spacing w:line="312" w:lineRule="auto"/>
      </w:pPr>
      <w:r w:rsidRPr="00134DF8">
        <w:t>Služby zohledňované při</w:t>
      </w:r>
      <w:r>
        <w:t xml:space="preserve"> plánování rozvoje druhu služby</w:t>
      </w:r>
    </w:p>
    <w:p w:rsidR="008C0143" w:rsidRPr="00ED4EE1" w:rsidRDefault="008C0143" w:rsidP="00B313B5">
      <w:pPr>
        <w:pStyle w:val="Odstavecseseznamem"/>
        <w:numPr>
          <w:ilvl w:val="0"/>
          <w:numId w:val="59"/>
        </w:numPr>
        <w:spacing w:line="312" w:lineRule="auto"/>
        <w:rPr>
          <w:rFonts w:cstheme="minorHAnsi"/>
        </w:rPr>
      </w:pPr>
      <w:r w:rsidRPr="00ED4EE1">
        <w:rPr>
          <w:rFonts w:cstheme="minorHAnsi"/>
        </w:rPr>
        <w:t>sociálně aktivizační služba pro rodiny s dětmi</w:t>
      </w:r>
    </w:p>
    <w:p w:rsidR="00E572C1" w:rsidRPr="00E07B1B" w:rsidRDefault="007454FE" w:rsidP="00B313B5">
      <w:pPr>
        <w:pStyle w:val="Nadpis4"/>
        <w:spacing w:line="312" w:lineRule="auto"/>
      </w:pPr>
      <w:bookmarkStart w:id="491" w:name="_Toc20575716"/>
      <w:bookmarkStart w:id="492" w:name="_Toc20575899"/>
      <w:r w:rsidRPr="00E07B1B">
        <w:lastRenderedPageBreak/>
        <w:t xml:space="preserve">Dílčí cíl 2: </w:t>
      </w:r>
      <w:r w:rsidR="00E07B1B" w:rsidRPr="00E07B1B">
        <w:br/>
      </w:r>
      <w:r w:rsidRPr="00E07B1B">
        <w:t>Dostupnost služeb se střední rozvojovou prioritou</w:t>
      </w:r>
      <w:bookmarkEnd w:id="491"/>
      <w:bookmarkEnd w:id="492"/>
    </w:p>
    <w:p w:rsidR="007454FE" w:rsidRPr="00134DF8" w:rsidRDefault="007454FE" w:rsidP="00B313B5">
      <w:pPr>
        <w:spacing w:line="312" w:lineRule="auto"/>
        <w:ind w:left="708"/>
        <w:rPr>
          <w:rFonts w:cstheme="minorHAnsi"/>
        </w:rPr>
      </w:pPr>
      <w:r w:rsidRPr="00134DF8">
        <w:rPr>
          <w:rFonts w:cstheme="minorHAnsi"/>
        </w:rPr>
        <w:t xml:space="preserve">Služby se střední rozvojovou prioritou umožňují osobám v nejvyšší možné míře zapojení do běžného života společnosti a v případech, kdy toto vylučuje jejich stav, zajišťují důstojné prostředí a </w:t>
      </w:r>
      <w:r w:rsidR="00594338">
        <w:rPr>
          <w:rFonts w:cstheme="minorHAnsi"/>
        </w:rPr>
        <w:t>respektující, individuální přístup</w:t>
      </w:r>
      <w:r w:rsidRPr="00134DF8">
        <w:rPr>
          <w:rFonts w:cstheme="minorHAnsi"/>
        </w:rPr>
        <w:t xml:space="preserve">.  Vzhledem ke své povaze doplňují nebo nahrazují neformální pečovatele a představují pro osoby určité omezení. </w:t>
      </w:r>
    </w:p>
    <w:p w:rsidR="00E572C1" w:rsidRDefault="00081017" w:rsidP="00B313B5">
      <w:pPr>
        <w:pStyle w:val="Nadpis5"/>
        <w:spacing w:line="312" w:lineRule="auto"/>
      </w:pPr>
      <w:bookmarkStart w:id="493" w:name="_Toc20575717"/>
      <w:bookmarkStart w:id="494" w:name="_Toc20575900"/>
      <w:r>
        <w:t>N</w:t>
      </w:r>
      <w:r w:rsidRPr="00134DF8">
        <w:t xml:space="preserve">ástroj </w:t>
      </w:r>
      <w:r w:rsidR="008C0143" w:rsidRPr="00134DF8">
        <w:t xml:space="preserve">realizace: </w:t>
      </w:r>
      <w:r>
        <w:t>D</w:t>
      </w:r>
      <w:r w:rsidRPr="00134DF8">
        <w:t xml:space="preserve">omovy </w:t>
      </w:r>
      <w:r w:rsidR="008C0143" w:rsidRPr="00134DF8">
        <w:t xml:space="preserve">pro seniory a </w:t>
      </w:r>
      <w:r>
        <w:t>D</w:t>
      </w:r>
      <w:r w:rsidRPr="00134DF8">
        <w:t xml:space="preserve">omovy </w:t>
      </w:r>
      <w:r w:rsidR="008C0143" w:rsidRPr="00134DF8">
        <w:t>se zvláštním režimem</w:t>
      </w:r>
      <w:bookmarkEnd w:id="493"/>
      <w:bookmarkEnd w:id="494"/>
    </w:p>
    <w:p w:rsidR="00E572C1" w:rsidRDefault="008C0143" w:rsidP="00B313B5">
      <w:pPr>
        <w:pStyle w:val="Nadpis6"/>
        <w:spacing w:line="312" w:lineRule="auto"/>
      </w:pPr>
      <w:r w:rsidRPr="00134DF8">
        <w:t>Výsledná vize realizace a dostupno</w:t>
      </w:r>
      <w:r>
        <w:t>sti v závěru plánovacího období</w:t>
      </w:r>
    </w:p>
    <w:p w:rsidR="008C0143" w:rsidRPr="00134DF8" w:rsidRDefault="003010C2" w:rsidP="00B313B5">
      <w:pPr>
        <w:spacing w:line="312" w:lineRule="auto"/>
        <w:ind w:left="708"/>
        <w:rPr>
          <w:rFonts w:cstheme="minorHAnsi"/>
        </w:rPr>
      </w:pPr>
      <w:r>
        <w:rPr>
          <w:rFonts w:cstheme="minorHAnsi"/>
        </w:rPr>
        <w:t xml:space="preserve">Jsou </w:t>
      </w:r>
      <w:r w:rsidR="008C0143" w:rsidRPr="00134DF8">
        <w:rPr>
          <w:rFonts w:cstheme="minorHAnsi"/>
        </w:rPr>
        <w:t>základní pobytovou službou sociální péče pro osoby, které mají sníženou soběstačnost zejména z</w:t>
      </w:r>
      <w:r w:rsidR="009C0ECF">
        <w:rPr>
          <w:rFonts w:cstheme="minorHAnsi"/>
        </w:rPr>
        <w:t> </w:t>
      </w:r>
      <w:r w:rsidR="008C0143" w:rsidRPr="00134DF8">
        <w:rPr>
          <w:rFonts w:cstheme="minorHAnsi"/>
        </w:rPr>
        <w:t xml:space="preserve">důvodu věku, jejichž situace odpovídá těžké až úplné závislosti na pravidelné pomoci jiné fyzické osoby. Při vstupu do služby probíhá posouzení v přirozeném prostředí osoby, nebrání-li tomu okolnosti nepříznivé sociální situace. Jsou určeny zejména osobám, kterým nemůže být zajištěna pomoc v přirozeném domácím prostředí prostřednictvím pečující osoby nebo terénních a ambulantních sociálních služeb. Tato podmínka se nevyžaduje, </w:t>
      </w:r>
      <w:r w:rsidR="002071E5">
        <w:rPr>
          <w:rFonts w:cstheme="minorHAnsi"/>
        </w:rPr>
        <w:t>lze</w:t>
      </w:r>
      <w:r w:rsidR="008C0143" w:rsidRPr="00134DF8">
        <w:rPr>
          <w:rFonts w:cstheme="minorHAnsi"/>
        </w:rPr>
        <w:t>-li ji ospravedlnit obyčejným lidským cítěním (např. jde-li o</w:t>
      </w:r>
      <w:r w:rsidR="009C0ECF">
        <w:rPr>
          <w:rFonts w:cstheme="minorHAnsi"/>
        </w:rPr>
        <w:t> </w:t>
      </w:r>
      <w:r w:rsidR="008C0143" w:rsidRPr="00134DF8">
        <w:rPr>
          <w:rFonts w:cstheme="minorHAnsi"/>
        </w:rPr>
        <w:t>manželské páry, krizové situace apod.). Jsou zpravidla poskytován</w:t>
      </w:r>
      <w:r w:rsidR="002071E5">
        <w:rPr>
          <w:rFonts w:cstheme="minorHAnsi"/>
        </w:rPr>
        <w:t>y</w:t>
      </w:r>
      <w:r w:rsidR="008C0143" w:rsidRPr="00134DF8">
        <w:rPr>
          <w:rFonts w:cstheme="minorHAnsi"/>
        </w:rPr>
        <w:t xml:space="preserve"> na dobu neurčitou. V </w:t>
      </w:r>
      <w:r>
        <w:rPr>
          <w:rFonts w:cstheme="minorHAnsi"/>
        </w:rPr>
        <w:t>těchto</w:t>
      </w:r>
      <w:r w:rsidR="008C0143" w:rsidRPr="00134DF8">
        <w:rPr>
          <w:rFonts w:cstheme="minorHAnsi"/>
        </w:rPr>
        <w:t xml:space="preserve"> zařízení</w:t>
      </w:r>
      <w:r>
        <w:rPr>
          <w:rFonts w:cstheme="minorHAnsi"/>
        </w:rPr>
        <w:t>ch</w:t>
      </w:r>
      <w:r w:rsidR="008C0143" w:rsidRPr="00134DF8">
        <w:rPr>
          <w:rFonts w:cstheme="minorHAnsi"/>
        </w:rPr>
        <w:t xml:space="preserve"> lze poskytovat na žádost osoby i službu na přechodnou dobu z důvodu akutní potřeby, a to zejména podle § 92, pís. a) ZSS anebo na základě zdravotního omezení pečující osoby. Služba je poskytována bez ohledu na příjem osoby.</w:t>
      </w:r>
    </w:p>
    <w:p w:rsidR="008C0143" w:rsidRPr="00134DF8" w:rsidRDefault="008C0143" w:rsidP="00B313B5">
      <w:pPr>
        <w:spacing w:line="312" w:lineRule="auto"/>
        <w:ind w:left="708"/>
        <w:rPr>
          <w:rFonts w:cstheme="minorHAnsi"/>
        </w:rPr>
      </w:pPr>
      <w:r w:rsidRPr="00134DF8">
        <w:rPr>
          <w:rFonts w:cstheme="minorHAnsi"/>
        </w:rPr>
        <w:t xml:space="preserve">Vyžadují-li to zvláštní okolnosti, může být Odborem sociálních věcí KÚ SK udělena výjimka z věkového omezení pro poskytování služby, je-li stanoveno. </w:t>
      </w:r>
    </w:p>
    <w:p w:rsidR="00194F1B" w:rsidRDefault="00194F1B" w:rsidP="00194F1B">
      <w:pPr>
        <w:pStyle w:val="Nadpis6"/>
        <w:spacing w:line="312" w:lineRule="auto"/>
      </w:pPr>
      <w:r>
        <w:t>Vize časové d</w:t>
      </w:r>
      <w:r w:rsidRPr="00C26B75">
        <w:t>ostupnost</w:t>
      </w:r>
      <w:r>
        <w:t>i</w:t>
      </w:r>
    </w:p>
    <w:p w:rsidR="008C0143" w:rsidRPr="00E07B1B" w:rsidRDefault="008C0143" w:rsidP="00B313B5">
      <w:pPr>
        <w:pStyle w:val="Odstavecseseznamem"/>
        <w:numPr>
          <w:ilvl w:val="0"/>
          <w:numId w:val="47"/>
        </w:numPr>
        <w:spacing w:line="312" w:lineRule="auto"/>
        <w:rPr>
          <w:rFonts w:cstheme="minorHAnsi"/>
          <w:b/>
        </w:rPr>
      </w:pPr>
      <w:r w:rsidRPr="00E07B1B">
        <w:rPr>
          <w:rFonts w:cstheme="minorHAnsi"/>
        </w:rPr>
        <w:t>Po</w:t>
      </w:r>
      <w:r w:rsidRPr="00E07B1B">
        <w:rPr>
          <w:rFonts w:cstheme="minorHAnsi"/>
          <w:b/>
        </w:rPr>
        <w:t xml:space="preserve"> </w:t>
      </w:r>
      <w:r w:rsidRPr="00E07B1B">
        <w:rPr>
          <w:rFonts w:cstheme="minorHAnsi"/>
        </w:rPr>
        <w:t xml:space="preserve">naplnění </w:t>
      </w:r>
      <w:r w:rsidR="003010C2">
        <w:rPr>
          <w:rFonts w:cstheme="minorHAnsi"/>
        </w:rPr>
        <w:t>opatření</w:t>
      </w:r>
      <w:r w:rsidRPr="00E07B1B">
        <w:rPr>
          <w:rFonts w:cstheme="minorHAnsi"/>
        </w:rPr>
        <w:t xml:space="preserve"> </w:t>
      </w:r>
      <w:r w:rsidR="003010C2">
        <w:rPr>
          <w:rFonts w:cstheme="minorHAnsi"/>
        </w:rPr>
        <w:t xml:space="preserve">vedoucího ke </w:t>
      </w:r>
      <w:r w:rsidRPr="00E07B1B">
        <w:rPr>
          <w:rFonts w:cstheme="minorHAnsi"/>
        </w:rPr>
        <w:t xml:space="preserve">sjednocení praxe pobytových služeb sociální péče při práci se sběrem žádostí o sociální službu a naplnění cílů v terénních sociálních službách by měla být dostupnost </w:t>
      </w:r>
      <w:r w:rsidR="00455E2F">
        <w:rPr>
          <w:rFonts w:cstheme="minorHAnsi"/>
        </w:rPr>
        <w:t xml:space="preserve">služeb </w:t>
      </w:r>
      <w:r w:rsidR="002071E5">
        <w:rPr>
          <w:rFonts w:cstheme="minorHAnsi"/>
        </w:rPr>
        <w:t xml:space="preserve">do </w:t>
      </w:r>
      <w:r w:rsidRPr="00E07B1B">
        <w:rPr>
          <w:rFonts w:cstheme="minorHAnsi"/>
        </w:rPr>
        <w:t>90 dnů pro zájemce s akutní potřebou sociální služby</w:t>
      </w:r>
      <w:r w:rsidR="00455E2F">
        <w:rPr>
          <w:rFonts w:cstheme="minorHAnsi"/>
        </w:rPr>
        <w:t xml:space="preserve"> z vymezeného území. </w:t>
      </w:r>
    </w:p>
    <w:p w:rsidR="00E572C1" w:rsidRDefault="00F65B2C" w:rsidP="00B313B5">
      <w:pPr>
        <w:pStyle w:val="Nadpis6"/>
        <w:spacing w:line="312" w:lineRule="auto"/>
      </w:pPr>
      <w:r>
        <w:t>Podpůrná opatření</w:t>
      </w:r>
    </w:p>
    <w:p w:rsidR="008C0143" w:rsidRDefault="008C0143" w:rsidP="00B313B5">
      <w:pPr>
        <w:pStyle w:val="Odstavecseseznamem"/>
        <w:numPr>
          <w:ilvl w:val="0"/>
          <w:numId w:val="10"/>
        </w:numPr>
        <w:spacing w:line="312" w:lineRule="auto"/>
      </w:pPr>
      <w:r w:rsidRPr="00C26B75">
        <w:t>Podpora rozvoje stávajících služeb v Síti SK</w:t>
      </w:r>
      <w:r w:rsidR="00455E2F">
        <w:t>.</w:t>
      </w:r>
    </w:p>
    <w:p w:rsidR="00F804E4" w:rsidRDefault="00455E2F" w:rsidP="00B313B5">
      <w:pPr>
        <w:pStyle w:val="Odstavecseseznamem"/>
        <w:numPr>
          <w:ilvl w:val="0"/>
          <w:numId w:val="10"/>
        </w:numPr>
        <w:spacing w:line="312" w:lineRule="auto"/>
      </w:pPr>
      <w:r>
        <w:t>V roce 2021 vymezit území, které bude mít vztah k</w:t>
      </w:r>
      <w:r w:rsidR="00A24DFF">
        <w:t xml:space="preserve"> vyjádřenému </w:t>
      </w:r>
      <w:r>
        <w:t xml:space="preserve">normativu dostupnosti. </w:t>
      </w:r>
    </w:p>
    <w:p w:rsidR="00F804E4" w:rsidRPr="001B3274" w:rsidRDefault="008C0143" w:rsidP="00B313B5">
      <w:pPr>
        <w:pStyle w:val="Odstavecseseznamem"/>
        <w:numPr>
          <w:ilvl w:val="0"/>
          <w:numId w:val="10"/>
        </w:numPr>
        <w:spacing w:line="312" w:lineRule="auto"/>
      </w:pPr>
      <w:r w:rsidRPr="00C26B75">
        <w:t>Podpora rozvoje</w:t>
      </w:r>
      <w:r w:rsidR="00F804E4">
        <w:t xml:space="preserve"> kapacit</w:t>
      </w:r>
      <w:r w:rsidRPr="00C26B75">
        <w:t xml:space="preserve"> služeb v Síti SK zejména v okresech s identifikovanou potřebou</w:t>
      </w:r>
      <w:r w:rsidR="00F804E4">
        <w:t xml:space="preserve"> </w:t>
      </w:r>
      <w:r w:rsidR="00F804E4" w:rsidRPr="00F804E4">
        <w:rPr>
          <w:rFonts w:cstheme="minorHAnsi"/>
          <w:lang w:eastAsia="cs-CZ"/>
        </w:rPr>
        <w:t xml:space="preserve">(v prioritním pořadí v okresech Praha-západ, Mladá Boleslav, </w:t>
      </w:r>
      <w:r w:rsidR="00F804E4">
        <w:rPr>
          <w:rFonts w:cstheme="minorHAnsi"/>
          <w:lang w:eastAsia="cs-CZ"/>
        </w:rPr>
        <w:t xml:space="preserve">Benešov a </w:t>
      </w:r>
      <w:r w:rsidR="00F804E4" w:rsidRPr="00F804E4">
        <w:rPr>
          <w:rFonts w:cstheme="minorHAnsi"/>
          <w:lang w:eastAsia="cs-CZ"/>
        </w:rPr>
        <w:t>Praha-východ)</w:t>
      </w:r>
      <w:r w:rsidR="00F804E4">
        <w:rPr>
          <w:rFonts w:cstheme="minorHAnsi"/>
          <w:lang w:eastAsia="cs-CZ"/>
        </w:rPr>
        <w:t>.</w:t>
      </w:r>
    </w:p>
    <w:p w:rsidR="008C0143" w:rsidRDefault="008C0143" w:rsidP="00B313B5">
      <w:pPr>
        <w:pStyle w:val="Odstavecseseznamem"/>
        <w:numPr>
          <w:ilvl w:val="0"/>
          <w:numId w:val="10"/>
        </w:numPr>
        <w:spacing w:line="312" w:lineRule="auto"/>
      </w:pPr>
      <w:r w:rsidRPr="00C26B75">
        <w:t>Podpora specifických</w:t>
      </w:r>
      <w:r>
        <w:t xml:space="preserve"> </w:t>
      </w:r>
      <w:r w:rsidRPr="00C26B75">
        <w:t>přeměn kapacit domovů pro seniory na kapacity domovů se zvláštním režimem</w:t>
      </w:r>
      <w:r w:rsidR="00455E2F">
        <w:t>.</w:t>
      </w:r>
      <w:r w:rsidR="00455E2F">
        <w:rPr>
          <w:vertAlign w:val="superscript"/>
        </w:rPr>
        <w:footnoteReference w:id="58"/>
      </w:r>
      <w:r w:rsidRPr="00C26B75">
        <w:t xml:space="preserve"> </w:t>
      </w:r>
    </w:p>
    <w:p w:rsidR="00545373" w:rsidRPr="008C0143" w:rsidRDefault="00545373" w:rsidP="00B313B5">
      <w:pPr>
        <w:pStyle w:val="Odstavecseseznamem"/>
        <w:numPr>
          <w:ilvl w:val="0"/>
          <w:numId w:val="10"/>
        </w:numPr>
        <w:spacing w:line="312" w:lineRule="auto"/>
        <w:rPr>
          <w:rFonts w:cstheme="minorHAnsi"/>
        </w:rPr>
      </w:pPr>
      <w:r>
        <w:rPr>
          <w:rFonts w:cstheme="minorHAnsi"/>
        </w:rPr>
        <w:lastRenderedPageBreak/>
        <w:t>V roce 2020 prostřednictvím odborných setkání dosáhnout s</w:t>
      </w:r>
      <w:r w:rsidRPr="00184511">
        <w:rPr>
          <w:rFonts w:cstheme="minorHAnsi"/>
        </w:rPr>
        <w:t>jednocení praxe pobytových služeb sociální péče při práci se sběrem žádostí o sociální službu.</w:t>
      </w:r>
    </w:p>
    <w:p w:rsidR="00E572C1" w:rsidRDefault="00631066" w:rsidP="00B313B5">
      <w:pPr>
        <w:pStyle w:val="Odstavecseseznamem"/>
        <w:numPr>
          <w:ilvl w:val="0"/>
          <w:numId w:val="10"/>
        </w:numPr>
        <w:spacing w:line="312" w:lineRule="auto"/>
      </w:pPr>
      <w:r>
        <w:t>V roce 2021 vytvoření</w:t>
      </w:r>
      <w:r w:rsidR="005F1FA9">
        <w:t xml:space="preserve"> a </w:t>
      </w:r>
      <w:r>
        <w:t xml:space="preserve">implementace </w:t>
      </w:r>
      <w:r w:rsidR="00FF0FC4">
        <w:t>model</w:t>
      </w:r>
      <w:r>
        <w:t>u</w:t>
      </w:r>
      <w:r w:rsidR="00FF0FC4">
        <w:t xml:space="preserve"> dotačního řízení, který k</w:t>
      </w:r>
      <w:r w:rsidR="008C0143" w:rsidRPr="00C26B75">
        <w:t>ompenz</w:t>
      </w:r>
      <w:r w:rsidR="00FF0FC4">
        <w:t>uje</w:t>
      </w:r>
      <w:r w:rsidR="008C0143" w:rsidRPr="00C26B75">
        <w:t xml:space="preserve"> náklad</w:t>
      </w:r>
      <w:r w:rsidR="00FF0FC4">
        <w:t>y</w:t>
      </w:r>
      <w:r w:rsidR="008C0143" w:rsidRPr="00C26B75">
        <w:t xml:space="preserve"> nebonitních osob vyžadujících sociální péči.</w:t>
      </w:r>
      <w:r w:rsidR="008C0143" w:rsidRPr="00134DF8">
        <w:t xml:space="preserve"> </w:t>
      </w:r>
    </w:p>
    <w:p w:rsidR="00E572C1" w:rsidRDefault="008C0143" w:rsidP="00B313B5">
      <w:pPr>
        <w:pStyle w:val="Nadpis6"/>
        <w:spacing w:line="312" w:lineRule="auto"/>
      </w:pPr>
      <w:r w:rsidRPr="00134DF8">
        <w:t>Služby zohledňované při</w:t>
      </w:r>
      <w:r>
        <w:t xml:space="preserve"> plánování rozvoje druhu služby</w:t>
      </w:r>
    </w:p>
    <w:p w:rsidR="008C0143" w:rsidRPr="00E07B1B" w:rsidRDefault="008C0143" w:rsidP="00B313B5">
      <w:pPr>
        <w:pStyle w:val="Odstavecseseznamem"/>
        <w:numPr>
          <w:ilvl w:val="0"/>
          <w:numId w:val="48"/>
        </w:numPr>
        <w:spacing w:line="312" w:lineRule="auto"/>
        <w:rPr>
          <w:rFonts w:cstheme="minorHAnsi"/>
        </w:rPr>
      </w:pPr>
      <w:r w:rsidRPr="00E07B1B">
        <w:rPr>
          <w:rFonts w:cstheme="minorHAnsi"/>
        </w:rPr>
        <w:t>pobytové odlehčovací služby</w:t>
      </w:r>
    </w:p>
    <w:p w:rsidR="00E572C1" w:rsidRDefault="007E221A" w:rsidP="00B313B5">
      <w:pPr>
        <w:pStyle w:val="Nadpis5"/>
        <w:spacing w:line="312" w:lineRule="auto"/>
      </w:pPr>
      <w:bookmarkStart w:id="495" w:name="_Toc20575718"/>
      <w:bookmarkStart w:id="496" w:name="_Toc20575901"/>
      <w:r>
        <w:t>N</w:t>
      </w:r>
      <w:r w:rsidRPr="00134DF8">
        <w:t xml:space="preserve">ástroj </w:t>
      </w:r>
      <w:r w:rsidR="008C0143" w:rsidRPr="00134DF8">
        <w:t xml:space="preserve">realizace: </w:t>
      </w:r>
      <w:r>
        <w:t>D</w:t>
      </w:r>
      <w:r w:rsidRPr="00134DF8">
        <w:t xml:space="preserve">omovy </w:t>
      </w:r>
      <w:r w:rsidR="008C0143" w:rsidRPr="00134DF8">
        <w:t xml:space="preserve">pro osoby se zdravotním postižením a </w:t>
      </w:r>
      <w:r>
        <w:t>T</w:t>
      </w:r>
      <w:r w:rsidRPr="00134DF8">
        <w:t xml:space="preserve">ýdenní </w:t>
      </w:r>
      <w:r w:rsidR="008C0143" w:rsidRPr="00134DF8">
        <w:t>stacionáře</w:t>
      </w:r>
      <w:bookmarkEnd w:id="495"/>
      <w:bookmarkEnd w:id="496"/>
    </w:p>
    <w:p w:rsidR="00E572C1" w:rsidRDefault="008C0143" w:rsidP="00B313B5">
      <w:pPr>
        <w:pStyle w:val="Nadpis6"/>
        <w:spacing w:line="312" w:lineRule="auto"/>
      </w:pPr>
      <w:r w:rsidRPr="00134DF8">
        <w:t>Výsledná vize realizace a dostupno</w:t>
      </w:r>
      <w:r>
        <w:t>sti v závěru plánovacího období</w:t>
      </w:r>
    </w:p>
    <w:p w:rsidR="00837BF7" w:rsidRDefault="008C0143" w:rsidP="00B313B5">
      <w:pPr>
        <w:spacing w:line="312" w:lineRule="auto"/>
        <w:ind w:left="708"/>
        <w:rPr>
          <w:rFonts w:cstheme="minorHAnsi"/>
        </w:rPr>
      </w:pPr>
      <w:r w:rsidRPr="00134DF8">
        <w:rPr>
          <w:rFonts w:cstheme="minorHAnsi"/>
        </w:rPr>
        <w:t xml:space="preserve">Jsou základní pobytovou službou sociální péče pro osoby, které mají sníženou soběstačnost z důvodu chronického onemocnění (včetně psychického) nebo zdravotního postižení (fyzického, mentálního, smyslového), jejichž situace odpovídá těžké až úplné závislosti na pravidelné pomoci jiné fyzické osoby. Při vstupu do služby probíhá posouzení v přirozeném prostředí osoby, nebrání-li tomu okolnosti nepříznivé sociální situace. </w:t>
      </w:r>
    </w:p>
    <w:p w:rsidR="008C0143" w:rsidRPr="00134DF8" w:rsidRDefault="008C0143" w:rsidP="00B313B5">
      <w:pPr>
        <w:spacing w:line="312" w:lineRule="auto"/>
        <w:ind w:left="708"/>
        <w:rPr>
          <w:rFonts w:cstheme="minorHAnsi"/>
        </w:rPr>
      </w:pPr>
      <w:r w:rsidRPr="00134DF8">
        <w:rPr>
          <w:rFonts w:cstheme="minorHAnsi"/>
        </w:rPr>
        <w:t xml:space="preserve">Jsou určeny zejména osobám, kterým nemůže být zajištěna pomoc v přirozeném domácím prostředí prostřednictvím pečující osoby nebo terénních a ambulantních sociálních služeb. Tato podmínka se nevyžaduje, </w:t>
      </w:r>
      <w:r w:rsidR="00A629EA">
        <w:rPr>
          <w:rFonts w:cstheme="minorHAnsi"/>
        </w:rPr>
        <w:t>lze</w:t>
      </w:r>
      <w:r w:rsidRPr="00134DF8">
        <w:rPr>
          <w:rFonts w:cstheme="minorHAnsi"/>
        </w:rPr>
        <w:t>-li ji ospravedlnit obyčejným lidským cítěním (např. krizové situace apod.). Jsou zpravidla poskytovány na dobu neurčitou. V těchto zařízeních lze poskytovat na žádost osoby i služby na</w:t>
      </w:r>
      <w:r w:rsidR="009C0ECF">
        <w:rPr>
          <w:rFonts w:cstheme="minorHAnsi"/>
        </w:rPr>
        <w:t> </w:t>
      </w:r>
      <w:r w:rsidRPr="00134DF8">
        <w:rPr>
          <w:rFonts w:cstheme="minorHAnsi"/>
        </w:rPr>
        <w:t>přechodnou dobu z důvodu akutní potřeby a to zejména podle § 92, pís. a) ZSS anebo na základě zdravotního omezení pečující osoby. Služby jsou poskytovány bez ohledu na příjem osoby.</w:t>
      </w:r>
    </w:p>
    <w:p w:rsidR="008C0143" w:rsidRPr="00134DF8" w:rsidRDefault="008C0143" w:rsidP="00B313B5">
      <w:pPr>
        <w:spacing w:line="312" w:lineRule="auto"/>
        <w:ind w:left="708"/>
        <w:rPr>
          <w:rFonts w:cstheme="minorHAnsi"/>
        </w:rPr>
      </w:pPr>
      <w:r w:rsidRPr="00134DF8">
        <w:rPr>
          <w:rFonts w:cstheme="minorHAnsi"/>
        </w:rPr>
        <w:t xml:space="preserve">S chováním náročným na </w:t>
      </w:r>
      <w:r w:rsidR="004A3CD3">
        <w:rPr>
          <w:rFonts w:cstheme="minorHAnsi"/>
        </w:rPr>
        <w:t>péči</w:t>
      </w:r>
      <w:r w:rsidRPr="00134DF8">
        <w:rPr>
          <w:rFonts w:cstheme="minorHAnsi"/>
        </w:rPr>
        <w:t xml:space="preserve"> služby individuálně pracují. Při poskytování a úpravě služeb pro osoby se zdravotním postižením poskytovatel vyhledává vhodné financování přiměřených opatření, ledaže by pro něj zajištění takového opatření znamenalo nepřiměřené zatížení. Kraj může v těchto službách vymezit v Síti SK lůžka se specifickou povahou</w:t>
      </w:r>
      <w:r w:rsidR="00837BF7">
        <w:rPr>
          <w:rFonts w:cstheme="minorHAnsi"/>
        </w:rPr>
        <w:t xml:space="preserve"> a financováním</w:t>
      </w:r>
      <w:r w:rsidR="00A629EA">
        <w:rPr>
          <w:rFonts w:cstheme="minorHAnsi"/>
        </w:rPr>
        <w:t>.</w:t>
      </w:r>
    </w:p>
    <w:p w:rsidR="00E572C1" w:rsidRDefault="00F65B2C" w:rsidP="00B313B5">
      <w:pPr>
        <w:pStyle w:val="Nadpis6"/>
        <w:spacing w:line="312" w:lineRule="auto"/>
      </w:pPr>
      <w:r>
        <w:t>Podpůrná opatření</w:t>
      </w:r>
    </w:p>
    <w:p w:rsidR="008C0143" w:rsidRPr="008C0143" w:rsidRDefault="00184511" w:rsidP="00B313B5">
      <w:pPr>
        <w:pStyle w:val="Odstavecseseznamem"/>
        <w:numPr>
          <w:ilvl w:val="0"/>
          <w:numId w:val="22"/>
        </w:numPr>
        <w:spacing w:line="312" w:lineRule="auto"/>
        <w:rPr>
          <w:rFonts w:cstheme="minorHAnsi"/>
        </w:rPr>
      </w:pPr>
      <w:r w:rsidRPr="00184511">
        <w:rPr>
          <w:rFonts w:cstheme="minorHAnsi"/>
        </w:rPr>
        <w:t>Podpora rozvoje stávajících služeb v Síti SK</w:t>
      </w:r>
      <w:r w:rsidR="005A7440">
        <w:rPr>
          <w:rFonts w:cstheme="minorHAnsi"/>
        </w:rPr>
        <w:t>.</w:t>
      </w:r>
    </w:p>
    <w:p w:rsidR="008C0143" w:rsidRPr="008C0143" w:rsidRDefault="00184511" w:rsidP="00B313B5">
      <w:pPr>
        <w:pStyle w:val="Odstavecseseznamem"/>
        <w:numPr>
          <w:ilvl w:val="0"/>
          <w:numId w:val="22"/>
        </w:numPr>
        <w:spacing w:line="312" w:lineRule="auto"/>
        <w:rPr>
          <w:rFonts w:cstheme="minorHAnsi"/>
        </w:rPr>
      </w:pPr>
      <w:r w:rsidRPr="00184511">
        <w:rPr>
          <w:rFonts w:cstheme="minorHAnsi"/>
        </w:rPr>
        <w:t>Podpora deinstitucializace a transformace sociálních služeb v Síti SK</w:t>
      </w:r>
      <w:r w:rsidR="005A7440">
        <w:rPr>
          <w:rFonts w:cstheme="minorHAnsi"/>
        </w:rPr>
        <w:t>.</w:t>
      </w:r>
    </w:p>
    <w:p w:rsidR="00321C11" w:rsidRDefault="001C7921" w:rsidP="00B313B5">
      <w:pPr>
        <w:pStyle w:val="Odstavecseseznamem"/>
        <w:numPr>
          <w:ilvl w:val="0"/>
          <w:numId w:val="22"/>
        </w:numPr>
        <w:spacing w:line="312" w:lineRule="auto"/>
        <w:rPr>
          <w:rFonts w:cstheme="minorHAnsi"/>
        </w:rPr>
      </w:pPr>
      <w:r>
        <w:rPr>
          <w:rFonts w:cstheme="minorHAnsi"/>
        </w:rPr>
        <w:t>Pokračování</w:t>
      </w:r>
      <w:r w:rsidR="00184511" w:rsidRPr="00184511">
        <w:rPr>
          <w:rFonts w:cstheme="minorHAnsi"/>
        </w:rPr>
        <w:t xml:space="preserve"> procesu transformace příspěvkov</w:t>
      </w:r>
      <w:r w:rsidR="008B7CE7">
        <w:rPr>
          <w:rFonts w:cstheme="minorHAnsi"/>
        </w:rPr>
        <w:t>ých organizací</w:t>
      </w:r>
      <w:r w:rsidR="00245D5B">
        <w:rPr>
          <w:rFonts w:cstheme="minorHAnsi"/>
        </w:rPr>
        <w:t xml:space="preserve"> S</w:t>
      </w:r>
      <w:r w:rsidR="005A03F0">
        <w:rPr>
          <w:rFonts w:cstheme="minorHAnsi"/>
        </w:rPr>
        <w:t>K</w:t>
      </w:r>
      <w:r w:rsidR="00245D5B">
        <w:rPr>
          <w:rFonts w:cstheme="minorHAnsi"/>
        </w:rPr>
        <w:t>.</w:t>
      </w:r>
    </w:p>
    <w:p w:rsidR="00A24DFF" w:rsidRPr="008C0143" w:rsidRDefault="00A24DFF" w:rsidP="00B313B5">
      <w:pPr>
        <w:pStyle w:val="Odstavecseseznamem"/>
        <w:numPr>
          <w:ilvl w:val="0"/>
          <w:numId w:val="22"/>
        </w:numPr>
        <w:spacing w:line="312" w:lineRule="auto"/>
        <w:rPr>
          <w:rFonts w:cstheme="minorHAnsi"/>
        </w:rPr>
      </w:pPr>
      <w:r>
        <w:rPr>
          <w:rFonts w:cstheme="minorHAnsi"/>
        </w:rPr>
        <w:t xml:space="preserve">Podpora </w:t>
      </w:r>
      <w:r w:rsidR="005A7440">
        <w:rPr>
          <w:rFonts w:cstheme="minorHAnsi"/>
        </w:rPr>
        <w:t xml:space="preserve">sloučení </w:t>
      </w:r>
      <w:r>
        <w:rPr>
          <w:rFonts w:cstheme="minorHAnsi"/>
        </w:rPr>
        <w:t>týdenních stacionářů a</w:t>
      </w:r>
      <w:r w:rsidR="005A7440">
        <w:rPr>
          <w:rFonts w:cstheme="minorHAnsi"/>
        </w:rPr>
        <w:t xml:space="preserve"> odlehčovacích služeb v případě jednoho poskytovatele do jednoho druhu služby.</w:t>
      </w:r>
    </w:p>
    <w:p w:rsidR="008C0143" w:rsidRPr="008C0143" w:rsidRDefault="00140CE9" w:rsidP="00B313B5">
      <w:pPr>
        <w:pStyle w:val="Odstavecseseznamem"/>
        <w:numPr>
          <w:ilvl w:val="0"/>
          <w:numId w:val="22"/>
        </w:numPr>
        <w:spacing w:line="312" w:lineRule="auto"/>
        <w:rPr>
          <w:rFonts w:cstheme="minorHAnsi"/>
        </w:rPr>
      </w:pPr>
      <w:r>
        <w:rPr>
          <w:rFonts w:cstheme="minorHAnsi"/>
        </w:rPr>
        <w:t>V</w:t>
      </w:r>
      <w:r w:rsidR="005A7440">
        <w:rPr>
          <w:rFonts w:cstheme="minorHAnsi"/>
        </w:rPr>
        <w:t>ytvoření t</w:t>
      </w:r>
      <w:r w:rsidR="00184511" w:rsidRPr="00184511">
        <w:rPr>
          <w:rFonts w:cstheme="minorHAnsi"/>
        </w:rPr>
        <w:t>ransformační</w:t>
      </w:r>
      <w:r w:rsidR="005A7440">
        <w:rPr>
          <w:rFonts w:cstheme="minorHAnsi"/>
        </w:rPr>
        <w:t>ch</w:t>
      </w:r>
      <w:r w:rsidR="00184511" w:rsidRPr="00184511">
        <w:rPr>
          <w:rFonts w:cstheme="minorHAnsi"/>
        </w:rPr>
        <w:t xml:space="preserve"> plán</w:t>
      </w:r>
      <w:r w:rsidR="005A7440">
        <w:rPr>
          <w:rFonts w:cstheme="minorHAnsi"/>
        </w:rPr>
        <w:t>ů</w:t>
      </w:r>
      <w:r w:rsidR="00184511" w:rsidRPr="00184511">
        <w:rPr>
          <w:rFonts w:cstheme="minorHAnsi"/>
        </w:rPr>
        <w:t xml:space="preserve"> 3 příspěvkových organizací kraje – </w:t>
      </w:r>
      <w:r w:rsidR="005A7440">
        <w:rPr>
          <w:rFonts w:cstheme="minorHAnsi"/>
        </w:rPr>
        <w:t>domovů pro osoby se zdravotním postižením.</w:t>
      </w:r>
    </w:p>
    <w:p w:rsidR="008C0143" w:rsidRPr="008C0143" w:rsidRDefault="00140CE9" w:rsidP="00B313B5">
      <w:pPr>
        <w:pStyle w:val="Odstavecseseznamem"/>
        <w:numPr>
          <w:ilvl w:val="0"/>
          <w:numId w:val="22"/>
        </w:numPr>
        <w:spacing w:line="312" w:lineRule="auto"/>
        <w:rPr>
          <w:rFonts w:cstheme="minorHAnsi"/>
        </w:rPr>
      </w:pPr>
      <w:r>
        <w:rPr>
          <w:rFonts w:cstheme="minorHAnsi"/>
        </w:rPr>
        <w:t>H</w:t>
      </w:r>
      <w:r w:rsidR="00184511" w:rsidRPr="00184511">
        <w:rPr>
          <w:rFonts w:cstheme="minorHAnsi"/>
        </w:rPr>
        <w:t xml:space="preserve">umanizace DOZP určených </w:t>
      </w:r>
      <w:r w:rsidR="005A7440">
        <w:rPr>
          <w:rFonts w:cstheme="minorHAnsi"/>
        </w:rPr>
        <w:t xml:space="preserve">zejména </w:t>
      </w:r>
      <w:r w:rsidR="00184511" w:rsidRPr="00184511">
        <w:rPr>
          <w:rFonts w:cstheme="minorHAnsi"/>
        </w:rPr>
        <w:t>pro těžce zdravotně postižené děti a mládež</w:t>
      </w:r>
      <w:r w:rsidR="005A7440">
        <w:rPr>
          <w:rFonts w:cstheme="minorHAnsi"/>
        </w:rPr>
        <w:t xml:space="preserve"> v okrese</w:t>
      </w:r>
      <w:r>
        <w:rPr>
          <w:rFonts w:cstheme="minorHAnsi"/>
        </w:rPr>
        <w:t xml:space="preserve"> (snížení kapacit pokojů)</w:t>
      </w:r>
      <w:r w:rsidR="005A7440">
        <w:rPr>
          <w:rFonts w:cstheme="minorHAnsi"/>
        </w:rPr>
        <w:t xml:space="preserve">. </w:t>
      </w:r>
    </w:p>
    <w:p w:rsidR="008C0143" w:rsidRPr="008C0143" w:rsidRDefault="00184511" w:rsidP="00B313B5">
      <w:pPr>
        <w:pStyle w:val="Odstavecseseznamem"/>
        <w:numPr>
          <w:ilvl w:val="0"/>
          <w:numId w:val="22"/>
        </w:numPr>
        <w:spacing w:line="312" w:lineRule="auto"/>
        <w:rPr>
          <w:rFonts w:cstheme="minorHAnsi"/>
        </w:rPr>
      </w:pPr>
      <w:r w:rsidRPr="00184511">
        <w:rPr>
          <w:rFonts w:cstheme="minorHAnsi"/>
        </w:rPr>
        <w:lastRenderedPageBreak/>
        <w:t xml:space="preserve">Podpora rozvoje kapacit </w:t>
      </w:r>
      <w:r w:rsidR="00DC379F">
        <w:rPr>
          <w:rFonts w:cstheme="minorHAnsi"/>
        </w:rPr>
        <w:t xml:space="preserve">(včetně přizpůsobení personálních, materiálně technických a dalších relevantních parametrů) </w:t>
      </w:r>
      <w:r w:rsidRPr="00184511">
        <w:rPr>
          <w:rFonts w:cstheme="minorHAnsi"/>
        </w:rPr>
        <w:t>pro osoby se zdravotním postižením</w:t>
      </w:r>
      <w:r w:rsidR="00F42D8A">
        <w:rPr>
          <w:rFonts w:cstheme="minorHAnsi"/>
        </w:rPr>
        <w:t>,</w:t>
      </w:r>
      <w:r w:rsidRPr="00184511">
        <w:rPr>
          <w:rFonts w:cstheme="minorHAnsi"/>
        </w:rPr>
        <w:t xml:space="preserve"> </w:t>
      </w:r>
      <w:r w:rsidR="00A629EA">
        <w:rPr>
          <w:rFonts w:cstheme="minorHAnsi"/>
        </w:rPr>
        <w:t>především</w:t>
      </w:r>
      <w:r w:rsidR="00A629EA" w:rsidRPr="00184511">
        <w:rPr>
          <w:rFonts w:cstheme="minorHAnsi"/>
        </w:rPr>
        <w:t xml:space="preserve"> </w:t>
      </w:r>
      <w:r w:rsidRPr="00184511">
        <w:rPr>
          <w:rFonts w:cstheme="minorHAnsi"/>
        </w:rPr>
        <w:t xml:space="preserve">pro osoby s chováním náročným na </w:t>
      </w:r>
      <w:r w:rsidR="004A3CD3">
        <w:rPr>
          <w:rFonts w:cstheme="minorHAnsi"/>
        </w:rPr>
        <w:t>péči</w:t>
      </w:r>
      <w:r w:rsidRPr="00184511">
        <w:rPr>
          <w:rFonts w:cstheme="minorHAnsi"/>
        </w:rPr>
        <w:t xml:space="preserve"> zejména okres Mladá Boleslav, Příbram a další dle identifikovaných potřeb, pro osoby po úrazech (hemiplegie, kvadruplegie apod.), s neurodegenerativními onemocněními demyelinizující nemoci CNS  (roztroušená skleróza apod.), extrapyramidové a pohybové poruchy (Parkinsonova nemoc apod.), systémové atrofie postihující primárně CNS (Huntingtonova nemoc, amyotrofická latelární skleróza, spinální muskulární atrofie apod.), stavy po CMP a stavy po amputacích v důsledku onemocnění typu diabetes, sepse…) – </w:t>
      </w:r>
      <w:r w:rsidR="005F1FA9">
        <w:rPr>
          <w:rFonts w:cstheme="minorHAnsi"/>
        </w:rPr>
        <w:t xml:space="preserve">především </w:t>
      </w:r>
      <w:r w:rsidRPr="00184511">
        <w:rPr>
          <w:rFonts w:cstheme="minorHAnsi"/>
        </w:rPr>
        <w:t>okres Příbram a další dle identifikovaných potřeb.</w:t>
      </w:r>
    </w:p>
    <w:p w:rsidR="00545373" w:rsidRPr="008C0143" w:rsidRDefault="00545373" w:rsidP="00B313B5">
      <w:pPr>
        <w:pStyle w:val="Odstavecseseznamem"/>
        <w:numPr>
          <w:ilvl w:val="0"/>
          <w:numId w:val="22"/>
        </w:numPr>
        <w:spacing w:line="312" w:lineRule="auto"/>
        <w:rPr>
          <w:rFonts w:cstheme="minorHAnsi"/>
        </w:rPr>
      </w:pPr>
      <w:r>
        <w:rPr>
          <w:rFonts w:cstheme="minorHAnsi"/>
        </w:rPr>
        <w:t>V roce 2020 prostřednictvím odborných setkání dosáhnout s</w:t>
      </w:r>
      <w:r w:rsidRPr="00184511">
        <w:rPr>
          <w:rFonts w:cstheme="minorHAnsi"/>
        </w:rPr>
        <w:t>jednocení praxe pobytových služeb sociální péče při práci se sběrem žádostí o sociální službu.</w:t>
      </w:r>
    </w:p>
    <w:p w:rsidR="005F1FA9" w:rsidRDefault="005F1FA9" w:rsidP="00B313B5">
      <w:pPr>
        <w:pStyle w:val="Odstavecseseznamem"/>
        <w:numPr>
          <w:ilvl w:val="0"/>
          <w:numId w:val="22"/>
        </w:numPr>
        <w:spacing w:line="312" w:lineRule="auto"/>
      </w:pPr>
      <w:r>
        <w:t>Vytvořit a implementovat v roce 2021 model dotačního řízení, který k</w:t>
      </w:r>
      <w:r w:rsidRPr="00C26B75">
        <w:t>ompenz</w:t>
      </w:r>
      <w:r>
        <w:t>uje</w:t>
      </w:r>
      <w:r w:rsidRPr="00C26B75">
        <w:t xml:space="preserve"> náklad</w:t>
      </w:r>
      <w:r>
        <w:t>y</w:t>
      </w:r>
      <w:r w:rsidRPr="00C26B75">
        <w:t xml:space="preserve"> nebonitních osob vyžadujících sociální péči.</w:t>
      </w:r>
      <w:r w:rsidRPr="00134DF8">
        <w:t xml:space="preserve"> </w:t>
      </w:r>
    </w:p>
    <w:p w:rsidR="00837BF7" w:rsidRDefault="00837BF7" w:rsidP="00B313B5">
      <w:pPr>
        <w:pStyle w:val="Odstavecseseznamem"/>
        <w:numPr>
          <w:ilvl w:val="0"/>
          <w:numId w:val="22"/>
        </w:numPr>
        <w:spacing w:line="312" w:lineRule="auto"/>
      </w:pPr>
      <w:r>
        <w:t xml:space="preserve">Zmapování kazuistik zájemců, kteří byli odmítnuti z DOZP z důvodu </w:t>
      </w:r>
      <w:r w:rsidRPr="00837BF7">
        <w:t>dle § 91, odst.3, písm. c) ZSS</w:t>
      </w:r>
      <w:r>
        <w:t>.</w:t>
      </w:r>
    </w:p>
    <w:p w:rsidR="00E572C1" w:rsidRDefault="008C0143" w:rsidP="00B313B5">
      <w:pPr>
        <w:pStyle w:val="Nadpis6"/>
        <w:spacing w:line="312" w:lineRule="auto"/>
      </w:pPr>
      <w:r w:rsidRPr="00134DF8">
        <w:t>Služby zohledňované při plánování rozvoje druhu služby:</w:t>
      </w:r>
    </w:p>
    <w:p w:rsidR="008C0143" w:rsidRPr="00E07B1B" w:rsidRDefault="008C0143" w:rsidP="00B313B5">
      <w:pPr>
        <w:pStyle w:val="Odstavecseseznamem"/>
        <w:numPr>
          <w:ilvl w:val="0"/>
          <w:numId w:val="49"/>
        </w:numPr>
        <w:spacing w:line="312" w:lineRule="auto"/>
        <w:rPr>
          <w:rFonts w:cstheme="minorHAnsi"/>
        </w:rPr>
      </w:pPr>
      <w:r w:rsidRPr="00E07B1B">
        <w:rPr>
          <w:rFonts w:cstheme="minorHAnsi"/>
        </w:rPr>
        <w:t>pobytové odlehčovací služby</w:t>
      </w:r>
    </w:p>
    <w:p w:rsidR="00E572C1" w:rsidRPr="00E07B1B" w:rsidRDefault="007E221A" w:rsidP="00B313B5">
      <w:pPr>
        <w:pStyle w:val="Nadpis5"/>
        <w:spacing w:line="312" w:lineRule="auto"/>
      </w:pPr>
      <w:bookmarkStart w:id="497" w:name="_Toc20575719"/>
      <w:bookmarkStart w:id="498" w:name="_Toc20575902"/>
      <w:r>
        <w:t>N</w:t>
      </w:r>
      <w:r w:rsidR="008C0143" w:rsidRPr="00E07B1B">
        <w:t xml:space="preserve">ástroj realizace: </w:t>
      </w:r>
      <w:r>
        <w:t>C</w:t>
      </w:r>
      <w:r w:rsidRPr="00E07B1B">
        <w:t xml:space="preserve">hráněné </w:t>
      </w:r>
      <w:r w:rsidR="008C0143" w:rsidRPr="00E07B1B">
        <w:t>bydlení</w:t>
      </w:r>
      <w:bookmarkEnd w:id="497"/>
      <w:bookmarkEnd w:id="498"/>
    </w:p>
    <w:p w:rsidR="008C0143" w:rsidRPr="00134DF8" w:rsidRDefault="008C0143" w:rsidP="00B313B5">
      <w:pPr>
        <w:pStyle w:val="Nadpis6"/>
        <w:spacing w:line="312" w:lineRule="auto"/>
      </w:pPr>
      <w:r w:rsidRPr="00134DF8">
        <w:t>Výsledná vize realizace a dostupno</w:t>
      </w:r>
      <w:r>
        <w:t>sti v závěru plánovacího období</w:t>
      </w:r>
    </w:p>
    <w:p w:rsidR="008C0143" w:rsidRPr="00134DF8" w:rsidRDefault="008C0143" w:rsidP="00B313B5">
      <w:pPr>
        <w:spacing w:line="312" w:lineRule="auto"/>
        <w:ind w:left="708"/>
        <w:rPr>
          <w:rFonts w:cstheme="minorHAnsi"/>
        </w:rPr>
      </w:pPr>
      <w:r w:rsidRPr="00134DF8">
        <w:rPr>
          <w:rFonts w:cstheme="minorHAnsi"/>
        </w:rPr>
        <w:t xml:space="preserve">Chráněné bydlení je pobytová sociální služba určená osobám v nepříznivé sociální situaci, které mají sníženou soběstačnost z důvodu zdravotního postižení nebo chronického onemocnění, včetně duševního onemocnění a jejichž situace vyžaduje pomoc jiné fyzické osoby. </w:t>
      </w:r>
      <w:r w:rsidR="00A629EA">
        <w:rPr>
          <w:rFonts w:cstheme="minorHAnsi"/>
        </w:rPr>
        <w:t>Je určeno</w:t>
      </w:r>
      <w:r w:rsidRPr="00134DF8">
        <w:rPr>
          <w:rFonts w:cstheme="minorHAnsi"/>
        </w:rPr>
        <w:t xml:space="preserve"> zejména osobám, kterým nemůže být zajištěna pomoc v přirozeném domácím prostředí prostřednictvím pečující osoby nebo terénních a ambulantních sociálních služeb. Je buď skupinové, popřípadě jde o individuální domácnost a má charakter bydlení v běžné zástavbě.  </w:t>
      </w:r>
    </w:p>
    <w:p w:rsidR="008C0143" w:rsidRPr="00134DF8" w:rsidRDefault="008C0143" w:rsidP="00B313B5">
      <w:pPr>
        <w:spacing w:line="312" w:lineRule="auto"/>
        <w:ind w:left="708"/>
        <w:rPr>
          <w:rFonts w:cstheme="minorHAnsi"/>
        </w:rPr>
      </w:pPr>
      <w:r w:rsidRPr="00134DF8">
        <w:rPr>
          <w:rFonts w:cstheme="minorHAnsi"/>
        </w:rPr>
        <w:t>Služba je zásadní pobytovou sociální službou v rámci rozvoje Sítě SK související s</w:t>
      </w:r>
      <w:r w:rsidR="00A629EA">
        <w:rPr>
          <w:rFonts w:cstheme="minorHAnsi"/>
        </w:rPr>
        <w:t xml:space="preserve"> realizací </w:t>
      </w:r>
      <w:r w:rsidRPr="00134DF8">
        <w:rPr>
          <w:rFonts w:cstheme="minorHAnsi"/>
        </w:rPr>
        <w:t>reformy péče o duševní zdraví. V případě poskytování služby osobám s duševním onemocněním v souvislosti s reformou psychiatrické péče může Kraj v těchto službách vymezit v Síti lůžka se specifickou povahou.</w:t>
      </w:r>
    </w:p>
    <w:p w:rsidR="00E572C1" w:rsidRDefault="00F65B2C" w:rsidP="00B313B5">
      <w:pPr>
        <w:pStyle w:val="Nadpis6"/>
        <w:spacing w:line="312" w:lineRule="auto"/>
      </w:pPr>
      <w:r>
        <w:t>Podpůrná opatření</w:t>
      </w:r>
    </w:p>
    <w:p w:rsidR="008C0143" w:rsidRDefault="008C0143" w:rsidP="00B313B5">
      <w:pPr>
        <w:pStyle w:val="Odstavecseseznamem"/>
        <w:numPr>
          <w:ilvl w:val="0"/>
          <w:numId w:val="21"/>
        </w:numPr>
        <w:spacing w:line="312" w:lineRule="auto"/>
        <w:rPr>
          <w:rFonts w:cstheme="minorHAnsi"/>
        </w:rPr>
      </w:pPr>
      <w:r w:rsidRPr="00134DF8">
        <w:rPr>
          <w:rFonts w:cstheme="minorHAnsi"/>
        </w:rPr>
        <w:t>Podpora rozvoje stávajících služeb v Síti SK.</w:t>
      </w:r>
    </w:p>
    <w:p w:rsidR="008C0143" w:rsidRDefault="008C0143" w:rsidP="00B313B5">
      <w:pPr>
        <w:pStyle w:val="Odstavecseseznamem"/>
        <w:numPr>
          <w:ilvl w:val="0"/>
          <w:numId w:val="21"/>
        </w:numPr>
        <w:spacing w:line="312" w:lineRule="auto"/>
        <w:rPr>
          <w:rFonts w:cstheme="minorHAnsi"/>
        </w:rPr>
      </w:pPr>
      <w:r w:rsidRPr="00134DF8">
        <w:rPr>
          <w:rFonts w:cstheme="minorHAnsi"/>
        </w:rPr>
        <w:t>Podpora rozvoje služeb v Síti SK v místech s</w:t>
      </w:r>
      <w:r w:rsidR="00B90A01">
        <w:rPr>
          <w:rFonts w:cstheme="minorHAnsi"/>
        </w:rPr>
        <w:t> průběžně identifikovanou potřebou.</w:t>
      </w:r>
    </w:p>
    <w:p w:rsidR="00B90A01" w:rsidRDefault="00B90A01" w:rsidP="00B313B5">
      <w:pPr>
        <w:pStyle w:val="Odstavecseseznamem"/>
        <w:numPr>
          <w:ilvl w:val="0"/>
          <w:numId w:val="21"/>
        </w:numPr>
        <w:spacing w:line="312" w:lineRule="auto"/>
        <w:rPr>
          <w:rFonts w:cstheme="minorHAnsi"/>
        </w:rPr>
      </w:pPr>
      <w:r w:rsidRPr="00134DF8">
        <w:rPr>
          <w:rFonts w:cstheme="minorHAnsi"/>
        </w:rPr>
        <w:t xml:space="preserve">Podpora rozvoje služeb v Síti SK </w:t>
      </w:r>
      <w:r>
        <w:rPr>
          <w:rFonts w:cstheme="minorHAnsi"/>
        </w:rPr>
        <w:t>s ohledem na transformaci DOZP.</w:t>
      </w:r>
    </w:p>
    <w:p w:rsidR="008C0143" w:rsidRDefault="008C0143" w:rsidP="00B313B5">
      <w:pPr>
        <w:pStyle w:val="Odstavecseseznamem"/>
        <w:numPr>
          <w:ilvl w:val="0"/>
          <w:numId w:val="21"/>
        </w:numPr>
        <w:spacing w:line="312" w:lineRule="auto"/>
        <w:rPr>
          <w:rFonts w:cstheme="minorHAnsi"/>
        </w:rPr>
      </w:pPr>
      <w:r w:rsidRPr="00134DF8">
        <w:rPr>
          <w:rFonts w:cstheme="minorHAnsi"/>
        </w:rPr>
        <w:t>Podpora rozvoje služeb v Síti SK v místech pro potřeby reformy péče o duševní zdraví</w:t>
      </w:r>
      <w:r w:rsidR="005A7440">
        <w:rPr>
          <w:rFonts w:cstheme="minorHAnsi"/>
        </w:rPr>
        <w:t xml:space="preserve"> za předpokladu dostatečné alokace finančních prostředků</w:t>
      </w:r>
      <w:r w:rsidR="0027782E">
        <w:rPr>
          <w:rFonts w:cstheme="minorHAnsi"/>
        </w:rPr>
        <w:t xml:space="preserve"> v roce 2020 o 2 lůžka</w:t>
      </w:r>
      <w:r w:rsidR="00B632A7">
        <w:rPr>
          <w:rFonts w:cstheme="minorHAnsi"/>
        </w:rPr>
        <w:t xml:space="preserve"> (okres Kladno)</w:t>
      </w:r>
      <w:r w:rsidR="0027782E">
        <w:rPr>
          <w:rFonts w:cstheme="minorHAnsi"/>
        </w:rPr>
        <w:t>, v roce 2021 o 12 lůžek</w:t>
      </w:r>
      <w:r w:rsidR="00B632A7">
        <w:rPr>
          <w:rFonts w:cstheme="minorHAnsi"/>
        </w:rPr>
        <w:t xml:space="preserve"> (okresy Mladá Boleslav, Kolín, </w:t>
      </w:r>
      <w:r w:rsidR="00F91666">
        <w:rPr>
          <w:rFonts w:cstheme="minorHAnsi"/>
        </w:rPr>
        <w:t>Kladno</w:t>
      </w:r>
      <w:r w:rsidR="00B632A7">
        <w:rPr>
          <w:rFonts w:cstheme="minorHAnsi"/>
        </w:rPr>
        <w:t>)</w:t>
      </w:r>
      <w:r w:rsidR="0027782E">
        <w:rPr>
          <w:rFonts w:cstheme="minorHAnsi"/>
        </w:rPr>
        <w:t xml:space="preserve">, a v roce 2022 o </w:t>
      </w:r>
      <w:r w:rsidR="00F91666">
        <w:rPr>
          <w:rFonts w:cstheme="minorHAnsi"/>
        </w:rPr>
        <w:t>2</w:t>
      </w:r>
      <w:r w:rsidR="0027782E">
        <w:rPr>
          <w:rFonts w:cstheme="minorHAnsi"/>
        </w:rPr>
        <w:t xml:space="preserve"> lůžk</w:t>
      </w:r>
      <w:r w:rsidR="00F91666">
        <w:rPr>
          <w:rFonts w:cstheme="minorHAnsi"/>
        </w:rPr>
        <w:t>a</w:t>
      </w:r>
      <w:r w:rsidR="00B632A7">
        <w:rPr>
          <w:rFonts w:cstheme="minorHAnsi"/>
        </w:rPr>
        <w:t xml:space="preserve"> (okres Kladno)</w:t>
      </w:r>
      <w:r w:rsidR="0027782E">
        <w:rPr>
          <w:rFonts w:cstheme="minorHAnsi"/>
        </w:rPr>
        <w:t xml:space="preserve">. </w:t>
      </w:r>
    </w:p>
    <w:p w:rsidR="008C0143" w:rsidRDefault="008C0143" w:rsidP="00B313B5">
      <w:pPr>
        <w:pStyle w:val="Odstavecseseznamem"/>
        <w:numPr>
          <w:ilvl w:val="0"/>
          <w:numId w:val="21"/>
        </w:numPr>
        <w:spacing w:line="312" w:lineRule="auto"/>
        <w:rPr>
          <w:rFonts w:cstheme="minorHAnsi"/>
        </w:rPr>
      </w:pPr>
      <w:r w:rsidRPr="00134DF8">
        <w:rPr>
          <w:rFonts w:cstheme="minorHAnsi"/>
        </w:rPr>
        <w:lastRenderedPageBreak/>
        <w:t>Podpora specifických přeměn kapacit chráněných bydlení v domovy pro osoby se zdravotním postižením komunitního typu zejména s ohledem na zvýšen</w:t>
      </w:r>
      <w:r w:rsidR="00A629EA">
        <w:rPr>
          <w:rFonts w:cstheme="minorHAnsi"/>
        </w:rPr>
        <w:t>ou</w:t>
      </w:r>
      <w:r w:rsidRPr="00134DF8">
        <w:rPr>
          <w:rFonts w:cstheme="minorHAnsi"/>
        </w:rPr>
        <w:t xml:space="preserve"> potřeb</w:t>
      </w:r>
      <w:r w:rsidR="00A629EA">
        <w:rPr>
          <w:rFonts w:cstheme="minorHAnsi"/>
        </w:rPr>
        <w:t>u</w:t>
      </w:r>
      <w:r w:rsidRPr="00134DF8">
        <w:rPr>
          <w:rFonts w:cstheme="minorHAnsi"/>
        </w:rPr>
        <w:t xml:space="preserve"> podpory </w:t>
      </w:r>
      <w:r w:rsidR="005A7440">
        <w:rPr>
          <w:rFonts w:cstheme="minorHAnsi"/>
        </w:rPr>
        <w:t xml:space="preserve">stárnoucích </w:t>
      </w:r>
      <w:r w:rsidRPr="00134DF8">
        <w:rPr>
          <w:rFonts w:cstheme="minorHAnsi"/>
        </w:rPr>
        <w:t xml:space="preserve">uživatelů. </w:t>
      </w:r>
    </w:p>
    <w:p w:rsidR="00E572C1" w:rsidRDefault="008C0143" w:rsidP="00B313B5">
      <w:pPr>
        <w:pStyle w:val="Nadpis6"/>
        <w:spacing w:line="312" w:lineRule="auto"/>
      </w:pPr>
      <w:r w:rsidRPr="00134DF8">
        <w:t>Služby zohledňované při</w:t>
      </w:r>
      <w:r>
        <w:t xml:space="preserve"> plánování rozvoje druhu služby</w:t>
      </w:r>
    </w:p>
    <w:p w:rsidR="008C0143" w:rsidRPr="00E07B1B" w:rsidRDefault="008C0143" w:rsidP="00B313B5">
      <w:pPr>
        <w:pStyle w:val="Odstavecseseznamem"/>
        <w:numPr>
          <w:ilvl w:val="0"/>
          <w:numId w:val="50"/>
        </w:numPr>
        <w:spacing w:line="312" w:lineRule="auto"/>
        <w:rPr>
          <w:rFonts w:cstheme="minorHAnsi"/>
          <w:b/>
        </w:rPr>
      </w:pPr>
      <w:r w:rsidRPr="00E07B1B">
        <w:rPr>
          <w:rFonts w:cstheme="minorHAnsi"/>
        </w:rPr>
        <w:t>domovy pro osoby se zdravotním postižením komunitního typu, domovy se zvláštním režimem komunitního typu, týdenní stacionáře komunitního typu</w:t>
      </w:r>
      <w:r w:rsidR="00F60A30">
        <w:rPr>
          <w:rFonts w:cstheme="minorHAnsi"/>
          <w:b/>
        </w:rPr>
        <w:t>;</w:t>
      </w:r>
    </w:p>
    <w:p w:rsidR="00E572C1" w:rsidRDefault="007454FE" w:rsidP="00B313B5">
      <w:pPr>
        <w:pStyle w:val="Nadpis4"/>
        <w:spacing w:line="312" w:lineRule="auto"/>
      </w:pPr>
      <w:bookmarkStart w:id="499" w:name="_Toc20575721"/>
      <w:bookmarkStart w:id="500" w:name="_Toc20575904"/>
      <w:r w:rsidRPr="00134DF8">
        <w:t xml:space="preserve">Dílčí cíl 3: </w:t>
      </w:r>
      <w:r w:rsidR="00E07B1B">
        <w:br/>
      </w:r>
      <w:r w:rsidRPr="00134DF8">
        <w:t>Dostupnost služeb s nízkou rozvojovou prioritou</w:t>
      </w:r>
      <w:bookmarkEnd w:id="499"/>
      <w:bookmarkEnd w:id="500"/>
    </w:p>
    <w:p w:rsidR="007454FE" w:rsidRPr="00134DF8" w:rsidRDefault="007454FE" w:rsidP="00B313B5">
      <w:pPr>
        <w:spacing w:line="312" w:lineRule="auto"/>
        <w:ind w:left="708"/>
        <w:rPr>
          <w:rFonts w:cstheme="minorHAnsi"/>
          <w:b/>
          <w:color w:val="0070C0"/>
        </w:rPr>
      </w:pPr>
      <w:r w:rsidRPr="00134DF8">
        <w:rPr>
          <w:rFonts w:cstheme="minorHAnsi"/>
        </w:rPr>
        <w:t>Služby s nízkou rozvojovou prioritou umožňují osobám při zapojení do běžného života společnosti doplnit nebo nahradit neformální pečovatele, zejména v oblastech s rozvinutými terénními službami sociální péče.</w:t>
      </w:r>
    </w:p>
    <w:p w:rsidR="00E572C1" w:rsidRDefault="007E221A" w:rsidP="00B313B5">
      <w:pPr>
        <w:pStyle w:val="Nadpis5"/>
        <w:spacing w:line="312" w:lineRule="auto"/>
      </w:pPr>
      <w:bookmarkStart w:id="501" w:name="_Toc20575722"/>
      <w:bookmarkStart w:id="502" w:name="_Toc20575905"/>
      <w:r>
        <w:t>N</w:t>
      </w:r>
      <w:r w:rsidR="00080FF3" w:rsidRPr="00134DF8">
        <w:t xml:space="preserve">ástroj realizace: </w:t>
      </w:r>
      <w:r>
        <w:t>S</w:t>
      </w:r>
      <w:r w:rsidRPr="00134DF8">
        <w:t xml:space="preserve">ociálně </w:t>
      </w:r>
      <w:r w:rsidR="00080FF3" w:rsidRPr="00134DF8">
        <w:t>terapeutické dílny</w:t>
      </w:r>
      <w:bookmarkEnd w:id="501"/>
      <w:bookmarkEnd w:id="502"/>
    </w:p>
    <w:p w:rsidR="00E572C1" w:rsidRDefault="00080FF3" w:rsidP="00B313B5">
      <w:pPr>
        <w:pStyle w:val="Nadpis6"/>
        <w:spacing w:line="312" w:lineRule="auto"/>
      </w:pPr>
      <w:r w:rsidRPr="00134DF8">
        <w:t>Výsledná vize realizace a dostupno</w:t>
      </w:r>
      <w:r>
        <w:t>sti v závěru plánovacího období</w:t>
      </w:r>
    </w:p>
    <w:p w:rsidR="00080FF3" w:rsidRPr="00134DF8" w:rsidRDefault="00080FF3" w:rsidP="00B313B5">
      <w:pPr>
        <w:spacing w:line="312" w:lineRule="auto"/>
        <w:ind w:left="708"/>
        <w:rPr>
          <w:rFonts w:cstheme="minorHAnsi"/>
        </w:rPr>
      </w:pPr>
      <w:r w:rsidRPr="00134DF8">
        <w:rPr>
          <w:rFonts w:cstheme="minorHAnsi"/>
        </w:rPr>
        <w:t>Sociálně terapeutické dílny jsou ambulantní služby poskytované zpravidla osobám s mentálním postižením a osobám s duševním onemocněním v produktivním věku, které nejsou z důvodu snížené soběstačnosti uplatnitelné na otevřeném ani chráněném trhu práce. Nenahrazují nástroje aktivní politiky zaměstnanosti. Jejich účelem je dlouhodobá a pravidelná podpora zdokonalování pracovních návyků a dovedností prostřednictvím sociálně pracovní terapie.</w:t>
      </w:r>
    </w:p>
    <w:p w:rsidR="00E572C1" w:rsidRDefault="00F65B2C" w:rsidP="00B313B5">
      <w:pPr>
        <w:pStyle w:val="Nadpis6"/>
        <w:spacing w:line="312" w:lineRule="auto"/>
      </w:pPr>
      <w:r>
        <w:t>Podpůrná opatření</w:t>
      </w:r>
    </w:p>
    <w:p w:rsidR="00B90A01" w:rsidRDefault="00B90A01" w:rsidP="00B313B5">
      <w:pPr>
        <w:pStyle w:val="Odstavecseseznamem"/>
        <w:numPr>
          <w:ilvl w:val="0"/>
          <w:numId w:val="28"/>
        </w:numPr>
        <w:spacing w:line="312" w:lineRule="auto"/>
      </w:pPr>
      <w:r w:rsidRPr="00530B93">
        <w:t>Podpora</w:t>
      </w:r>
      <w:r w:rsidRPr="00134DF8">
        <w:t xml:space="preserve"> rozvoje stávajících služeb v Síti SK</w:t>
      </w:r>
      <w:r>
        <w:t>.</w:t>
      </w:r>
    </w:p>
    <w:p w:rsidR="00E572C1" w:rsidRDefault="00080FF3" w:rsidP="00B313B5">
      <w:pPr>
        <w:pStyle w:val="Odstavecseseznamem"/>
        <w:numPr>
          <w:ilvl w:val="0"/>
          <w:numId w:val="28"/>
        </w:numPr>
        <w:spacing w:line="312" w:lineRule="auto"/>
        <w:rPr>
          <w:rFonts w:cstheme="minorHAnsi"/>
        </w:rPr>
      </w:pPr>
      <w:r w:rsidRPr="00134DF8">
        <w:rPr>
          <w:rFonts w:cstheme="minorHAnsi"/>
        </w:rPr>
        <w:t>Podpora rozvoje služeb v Síti SK v místech s</w:t>
      </w:r>
      <w:r w:rsidR="00F60A30">
        <w:rPr>
          <w:rFonts w:cstheme="minorHAnsi"/>
        </w:rPr>
        <w:t> </w:t>
      </w:r>
      <w:r w:rsidR="00B90A01">
        <w:rPr>
          <w:rFonts w:cstheme="minorHAnsi"/>
        </w:rPr>
        <w:t>průběžně</w:t>
      </w:r>
      <w:r w:rsidR="00B90A01" w:rsidRPr="00134DF8">
        <w:rPr>
          <w:rFonts w:cstheme="minorHAnsi"/>
        </w:rPr>
        <w:t> </w:t>
      </w:r>
      <w:r w:rsidR="00B90A01">
        <w:rPr>
          <w:rFonts w:cstheme="minorHAnsi"/>
        </w:rPr>
        <w:t xml:space="preserve"> </w:t>
      </w:r>
      <w:r w:rsidR="00F60A30">
        <w:rPr>
          <w:rFonts w:cstheme="minorHAnsi"/>
        </w:rPr>
        <w:t xml:space="preserve">identifikovanou </w:t>
      </w:r>
      <w:r w:rsidRPr="00134DF8">
        <w:rPr>
          <w:rFonts w:cstheme="minorHAnsi"/>
        </w:rPr>
        <w:t>vysokou potřebou</w:t>
      </w:r>
      <w:r w:rsidR="00B90A01">
        <w:rPr>
          <w:rFonts w:cstheme="minorHAnsi"/>
        </w:rPr>
        <w:t xml:space="preserve"> a absencí služeb, které jsou zohledňovány při plánování rozvoje druhu služby</w:t>
      </w:r>
      <w:r w:rsidRPr="00134DF8">
        <w:rPr>
          <w:rFonts w:cstheme="minorHAnsi"/>
        </w:rPr>
        <w:t>.</w:t>
      </w:r>
    </w:p>
    <w:p w:rsidR="00E572C1" w:rsidRDefault="00080FF3" w:rsidP="00B313B5">
      <w:pPr>
        <w:pStyle w:val="Odstavecseseznamem"/>
        <w:numPr>
          <w:ilvl w:val="0"/>
          <w:numId w:val="28"/>
        </w:numPr>
        <w:spacing w:line="312" w:lineRule="auto"/>
        <w:rPr>
          <w:rFonts w:cstheme="minorHAnsi"/>
          <w:b/>
        </w:rPr>
      </w:pPr>
      <w:r w:rsidRPr="00134DF8">
        <w:rPr>
          <w:rFonts w:cstheme="minorHAnsi"/>
        </w:rPr>
        <w:t xml:space="preserve">Podpora odborných setkání pracovníků tohoto druhu služby. </w:t>
      </w:r>
    </w:p>
    <w:p w:rsidR="00E572C1" w:rsidRDefault="00080FF3" w:rsidP="00B313B5">
      <w:pPr>
        <w:pStyle w:val="Nadpis6"/>
        <w:spacing w:line="312" w:lineRule="auto"/>
      </w:pPr>
      <w:r w:rsidRPr="00134DF8">
        <w:t>Služby zohledňované při pláno</w:t>
      </w:r>
      <w:r>
        <w:t>vání rozvoje druhu služby</w:t>
      </w:r>
    </w:p>
    <w:p w:rsidR="00080FF3" w:rsidRPr="00E07B1B" w:rsidRDefault="00080FF3" w:rsidP="00B313B5">
      <w:pPr>
        <w:pStyle w:val="Odstavecseseznamem"/>
        <w:numPr>
          <w:ilvl w:val="0"/>
          <w:numId w:val="52"/>
        </w:numPr>
        <w:spacing w:line="312" w:lineRule="auto"/>
        <w:rPr>
          <w:rFonts w:cstheme="minorHAnsi"/>
        </w:rPr>
      </w:pPr>
      <w:r w:rsidRPr="00E07B1B">
        <w:rPr>
          <w:rFonts w:cstheme="minorHAnsi"/>
        </w:rPr>
        <w:t xml:space="preserve">domov pro osoby se zdravotním postižením, sociální rehabilitace </w:t>
      </w:r>
    </w:p>
    <w:p w:rsidR="00E572C1" w:rsidRDefault="00081017" w:rsidP="00B313B5">
      <w:pPr>
        <w:pStyle w:val="Nadpis5"/>
        <w:spacing w:line="312" w:lineRule="auto"/>
      </w:pPr>
      <w:bookmarkStart w:id="503" w:name="_Toc20575723"/>
      <w:bookmarkStart w:id="504" w:name="_Toc20575906"/>
      <w:r>
        <w:t>N</w:t>
      </w:r>
      <w:r w:rsidR="00184511" w:rsidRPr="00184511">
        <w:t xml:space="preserve">ástroj realizace: </w:t>
      </w:r>
      <w:r w:rsidR="00E07B1B">
        <w:br/>
      </w:r>
      <w:r>
        <w:t>A</w:t>
      </w:r>
      <w:r w:rsidRPr="00184511">
        <w:t xml:space="preserve">mbulantní </w:t>
      </w:r>
      <w:r w:rsidR="00184511" w:rsidRPr="00184511">
        <w:t>sociálně aktivizační služby pro seniory a osoby se zdravotním postižením</w:t>
      </w:r>
      <w:bookmarkEnd w:id="503"/>
      <w:bookmarkEnd w:id="504"/>
    </w:p>
    <w:p w:rsidR="00080FF3" w:rsidRPr="00134DF8" w:rsidRDefault="00080FF3" w:rsidP="00B313B5">
      <w:pPr>
        <w:pStyle w:val="Nadpis6"/>
        <w:spacing w:line="312" w:lineRule="auto"/>
      </w:pPr>
      <w:r w:rsidRPr="00134DF8">
        <w:t>Výsledná vize realizace a dostupno</w:t>
      </w:r>
      <w:r w:rsidR="009F36EF">
        <w:t>sti v závěru plánovacího období</w:t>
      </w:r>
    </w:p>
    <w:p w:rsidR="00080FF3" w:rsidRPr="00134DF8" w:rsidRDefault="00080FF3" w:rsidP="00B313B5">
      <w:pPr>
        <w:spacing w:line="312" w:lineRule="auto"/>
        <w:ind w:left="708"/>
        <w:rPr>
          <w:rFonts w:cstheme="minorHAnsi"/>
        </w:rPr>
      </w:pPr>
      <w:r w:rsidRPr="00134DF8">
        <w:rPr>
          <w:rFonts w:cstheme="minorHAnsi"/>
        </w:rPr>
        <w:t xml:space="preserve">Sociálně aktivizační služby jsou ambulantní služby poskytované na přechodnou dobu osobám v důchodovém věku nebo osobám se zdravotním postižením ohroženým sociálním vyloučením. </w:t>
      </w:r>
    </w:p>
    <w:p w:rsidR="00080FF3" w:rsidRDefault="00F65B2C" w:rsidP="00B313B5">
      <w:pPr>
        <w:pStyle w:val="Nadpis6"/>
        <w:spacing w:line="312" w:lineRule="auto"/>
      </w:pPr>
      <w:r>
        <w:lastRenderedPageBreak/>
        <w:t>Podpůrná opatření</w:t>
      </w:r>
    </w:p>
    <w:p w:rsidR="00B90A01" w:rsidRDefault="00B90A01" w:rsidP="00B313B5">
      <w:pPr>
        <w:pStyle w:val="Odstavecseseznamem"/>
        <w:numPr>
          <w:ilvl w:val="0"/>
          <w:numId w:val="20"/>
        </w:numPr>
        <w:spacing w:line="312" w:lineRule="auto"/>
      </w:pPr>
      <w:r w:rsidRPr="00530B93">
        <w:t>Podpora</w:t>
      </w:r>
      <w:r w:rsidRPr="00134DF8">
        <w:t xml:space="preserve"> rozvoje stávajících služeb v Síti SK</w:t>
      </w:r>
      <w:r>
        <w:t>.</w:t>
      </w:r>
    </w:p>
    <w:p w:rsidR="00080FF3" w:rsidRDefault="00B90A01" w:rsidP="00B313B5">
      <w:pPr>
        <w:pStyle w:val="Odstavecseseznamem"/>
        <w:numPr>
          <w:ilvl w:val="0"/>
          <w:numId w:val="20"/>
        </w:numPr>
        <w:spacing w:line="312" w:lineRule="auto"/>
        <w:rPr>
          <w:rFonts w:cstheme="minorHAnsi"/>
        </w:rPr>
      </w:pPr>
      <w:r w:rsidRPr="00530B93">
        <w:t>Podpora</w:t>
      </w:r>
      <w:r w:rsidRPr="00134DF8">
        <w:t xml:space="preserve"> rozvoje </w:t>
      </w:r>
      <w:r w:rsidR="00080FF3" w:rsidRPr="00134DF8">
        <w:rPr>
          <w:rFonts w:cstheme="minorHAnsi"/>
        </w:rPr>
        <w:t>služby zejména ve městech s hustou bytovou zástavbou.</w:t>
      </w:r>
    </w:p>
    <w:p w:rsidR="007454FE" w:rsidRPr="00134DF8" w:rsidRDefault="00184511" w:rsidP="00B313B5">
      <w:pPr>
        <w:pStyle w:val="Nadpis2"/>
        <w:spacing w:line="312" w:lineRule="auto"/>
      </w:pPr>
      <w:bookmarkStart w:id="505" w:name="_Toc20568847"/>
      <w:bookmarkStart w:id="506" w:name="_Toc20575907"/>
      <w:bookmarkStart w:id="507" w:name="_Toc22820076"/>
      <w:bookmarkEnd w:id="505"/>
      <w:r w:rsidRPr="00184511">
        <w:t xml:space="preserve">Prioritní oblast II. </w:t>
      </w:r>
      <w:r w:rsidR="00E07B1B">
        <w:br/>
      </w:r>
      <w:r w:rsidRPr="00184511">
        <w:t>Rodiny s dětmi/děti a mládež</w:t>
      </w:r>
      <w:bookmarkEnd w:id="506"/>
      <w:bookmarkEnd w:id="507"/>
    </w:p>
    <w:p w:rsidR="00E572C1" w:rsidRDefault="007454FE" w:rsidP="00B313B5">
      <w:pPr>
        <w:pStyle w:val="Nadpis4"/>
        <w:spacing w:line="312" w:lineRule="auto"/>
      </w:pPr>
      <w:bookmarkStart w:id="508" w:name="_Toc20575724"/>
      <w:bookmarkStart w:id="509" w:name="_Toc20575908"/>
      <w:r w:rsidRPr="00134DF8">
        <w:t>Charakteristika cílové skupiny</w:t>
      </w:r>
      <w:bookmarkEnd w:id="508"/>
      <w:bookmarkEnd w:id="509"/>
    </w:p>
    <w:p w:rsidR="007454FE" w:rsidRPr="00134DF8" w:rsidRDefault="007454FE" w:rsidP="00B313B5">
      <w:pPr>
        <w:pStyle w:val="Standard"/>
        <w:spacing w:line="312" w:lineRule="auto"/>
        <w:ind w:left="708"/>
        <w:jc w:val="both"/>
        <w:rPr>
          <w:rFonts w:asciiTheme="minorHAnsi" w:hAnsiTheme="minorHAnsi" w:cstheme="minorHAnsi"/>
        </w:rPr>
      </w:pPr>
      <w:r w:rsidRPr="00134DF8">
        <w:rPr>
          <w:rFonts w:asciiTheme="minorHAnsi" w:hAnsiTheme="minorHAnsi" w:cstheme="minorHAnsi"/>
        </w:rPr>
        <w:t>Jedná se o rodiny</w:t>
      </w:r>
      <w:r w:rsidRPr="00134DF8">
        <w:rPr>
          <w:rFonts w:asciiTheme="minorHAnsi" w:hAnsiTheme="minorHAnsi" w:cstheme="minorHAnsi"/>
          <w:color w:val="000000"/>
        </w:rPr>
        <w:t xml:space="preserve"> s</w:t>
      </w:r>
      <w:r w:rsidR="00A629EA">
        <w:rPr>
          <w:rFonts w:asciiTheme="minorHAnsi" w:hAnsiTheme="minorHAnsi" w:cstheme="minorHAnsi"/>
          <w:color w:val="000000"/>
        </w:rPr>
        <w:t> </w:t>
      </w:r>
      <w:r w:rsidRPr="00134DF8">
        <w:rPr>
          <w:rFonts w:asciiTheme="minorHAnsi" w:hAnsiTheme="minorHAnsi" w:cstheme="minorHAnsi"/>
          <w:color w:val="000000"/>
        </w:rPr>
        <w:t>dítětem</w:t>
      </w:r>
      <w:r w:rsidR="00A629EA">
        <w:rPr>
          <w:rFonts w:asciiTheme="minorHAnsi" w:hAnsiTheme="minorHAnsi" w:cstheme="minorHAnsi"/>
          <w:color w:val="000000"/>
        </w:rPr>
        <w:t xml:space="preserve"> (dětmi)</w:t>
      </w:r>
      <w:r w:rsidRPr="00134DF8">
        <w:rPr>
          <w:rFonts w:asciiTheme="minorHAnsi" w:hAnsiTheme="minorHAnsi" w:cstheme="minorHAnsi"/>
          <w:color w:val="000000"/>
        </w:rPr>
        <w:t>, u kterého je jeho vývoj ohrožen v důsledku dopadů dlouhodobě krizové sociální situace, kterou rodiče nedokáž</w:t>
      </w:r>
      <w:r w:rsidR="00A629EA">
        <w:rPr>
          <w:rFonts w:asciiTheme="minorHAnsi" w:hAnsiTheme="minorHAnsi" w:cstheme="minorHAnsi"/>
          <w:color w:val="000000"/>
        </w:rPr>
        <w:t>ou</w:t>
      </w:r>
      <w:r w:rsidRPr="00134DF8">
        <w:rPr>
          <w:rFonts w:asciiTheme="minorHAnsi" w:hAnsiTheme="minorHAnsi" w:cstheme="minorHAnsi"/>
          <w:color w:val="000000"/>
        </w:rPr>
        <w:t xml:space="preserve"> sami bez pomoci překonat, a u kterého existují další rizika ohrožení jeho vývoje; v případě služby azylových domů se jedná o rodiny řešící ztrátu bydlení za</w:t>
      </w:r>
      <w:r w:rsidR="00A14C4E">
        <w:rPr>
          <w:rFonts w:asciiTheme="minorHAnsi" w:hAnsiTheme="minorHAnsi" w:cstheme="minorHAnsi"/>
          <w:color w:val="000000"/>
        </w:rPr>
        <w:t> </w:t>
      </w:r>
      <w:r w:rsidRPr="00134DF8">
        <w:rPr>
          <w:rFonts w:asciiTheme="minorHAnsi" w:hAnsiTheme="minorHAnsi" w:cstheme="minorHAnsi"/>
          <w:color w:val="000000"/>
        </w:rPr>
        <w:t xml:space="preserve">situace, kdy všechny další možnosti ubytování selhaly. Součástí souhrnného okruhu cílových skupin jsou dále děti a mládež </w:t>
      </w:r>
      <w:r w:rsidR="00A629EA">
        <w:rPr>
          <w:rFonts w:asciiTheme="minorHAnsi" w:hAnsiTheme="minorHAnsi" w:cstheme="minorHAnsi"/>
          <w:color w:val="000000"/>
        </w:rPr>
        <w:t>o</w:t>
      </w:r>
      <w:r w:rsidRPr="00134DF8">
        <w:rPr>
          <w:rFonts w:asciiTheme="minorHAnsi" w:hAnsiTheme="minorHAnsi" w:cstheme="minorHAnsi"/>
          <w:color w:val="000000"/>
        </w:rPr>
        <w:t>hrožen</w:t>
      </w:r>
      <w:r w:rsidR="00A629EA">
        <w:rPr>
          <w:rFonts w:asciiTheme="minorHAnsi" w:hAnsiTheme="minorHAnsi" w:cstheme="minorHAnsi"/>
          <w:color w:val="000000"/>
        </w:rPr>
        <w:t>é</w:t>
      </w:r>
      <w:r w:rsidRPr="00134DF8">
        <w:rPr>
          <w:rFonts w:asciiTheme="minorHAnsi" w:hAnsiTheme="minorHAnsi" w:cstheme="minorHAnsi"/>
          <w:color w:val="000000"/>
        </w:rPr>
        <w:t xml:space="preserve"> společensky nežádoucími jevy a osoby, které </w:t>
      </w:r>
      <w:r w:rsidRPr="00134DF8">
        <w:rPr>
          <w:rFonts w:asciiTheme="minorHAnsi" w:hAnsiTheme="minorHAnsi" w:cstheme="minorHAnsi"/>
        </w:rPr>
        <w:t>po dosažení zletilosti opouštějí školská zařízení pro výkon ústavní nebo ochranné výchovy, popřípadě pro osoby z jiných zařízení pro péči o děti a mládež. Specifickou podskupinu tvoří příslušníci rodin s dětmi (z větší části ženy), kdy je osoba ohrožena násilným chováním jiné osoby obývající s ní společné obydlí.</w:t>
      </w:r>
    </w:p>
    <w:p w:rsidR="00E572C1" w:rsidRDefault="007454FE" w:rsidP="00B313B5">
      <w:pPr>
        <w:pStyle w:val="Nadpis3"/>
        <w:spacing w:line="312" w:lineRule="auto"/>
      </w:pPr>
      <w:bookmarkStart w:id="510" w:name="_Toc20575725"/>
      <w:bookmarkStart w:id="511" w:name="_Toc20575909"/>
      <w:r w:rsidRPr="00134DF8">
        <w:t xml:space="preserve">Hlavní cíl: </w:t>
      </w:r>
      <w:r w:rsidR="00E07B1B">
        <w:br/>
      </w:r>
      <w:r w:rsidRPr="00134DF8">
        <w:t>Dostupnost služeb pro rodiny s dětmi/děti a mládež za účelem podpory zdravého vývoje dětí a mládeže, pokud je ohrožen dlouhodobou krizovou sociální situací rodiny nebo společensky nežádoucími jevy</w:t>
      </w:r>
      <w:bookmarkEnd w:id="510"/>
      <w:bookmarkEnd w:id="511"/>
    </w:p>
    <w:p w:rsidR="00E572C1" w:rsidRDefault="007454FE" w:rsidP="00B313B5">
      <w:pPr>
        <w:pStyle w:val="Nadpis4"/>
        <w:spacing w:line="312" w:lineRule="auto"/>
      </w:pPr>
      <w:bookmarkStart w:id="512" w:name="_Toc20575726"/>
      <w:bookmarkStart w:id="513" w:name="_Toc20575910"/>
      <w:r w:rsidRPr="00134DF8">
        <w:t xml:space="preserve">Dílčí cíl 1: </w:t>
      </w:r>
      <w:r w:rsidR="009F36EF">
        <w:br/>
      </w:r>
      <w:r w:rsidRPr="00134DF8">
        <w:t>Dostupnost služeb s vysokou rozvojovou prioritou</w:t>
      </w:r>
      <w:bookmarkEnd w:id="512"/>
      <w:bookmarkEnd w:id="513"/>
    </w:p>
    <w:p w:rsidR="007454FE" w:rsidRPr="00134DF8" w:rsidRDefault="007454FE" w:rsidP="00B313B5">
      <w:pPr>
        <w:spacing w:line="312" w:lineRule="auto"/>
        <w:ind w:left="708"/>
        <w:rPr>
          <w:rFonts w:cstheme="minorHAnsi"/>
        </w:rPr>
      </w:pPr>
      <w:r w:rsidRPr="00134DF8">
        <w:rPr>
          <w:rFonts w:cstheme="minorHAnsi"/>
        </w:rPr>
        <w:t>Služby s vysokou rozvojovou prioritou představují komplexní terénní podporu rodin s dětmi v jejich přirozeném sociálním prostředí. Zaměřují se na všestrannou pomoc rodinám s dětmi tak</w:t>
      </w:r>
      <w:r w:rsidR="00342600" w:rsidRPr="00134DF8">
        <w:rPr>
          <w:rFonts w:cstheme="minorHAnsi"/>
        </w:rPr>
        <w:t>,</w:t>
      </w:r>
      <w:r w:rsidRPr="00134DF8">
        <w:rPr>
          <w:rFonts w:cstheme="minorHAnsi"/>
        </w:rPr>
        <w:t xml:space="preserve"> aby předešly hlubšímu sociálnímu vyloučení.</w:t>
      </w:r>
    </w:p>
    <w:p w:rsidR="00E572C1" w:rsidRDefault="007E221A" w:rsidP="00B313B5">
      <w:pPr>
        <w:pStyle w:val="Nadpis5"/>
        <w:spacing w:line="312" w:lineRule="auto"/>
      </w:pPr>
      <w:bookmarkStart w:id="514" w:name="_Toc20575727"/>
      <w:bookmarkStart w:id="515" w:name="_Toc20575911"/>
      <w:r>
        <w:t>N</w:t>
      </w:r>
      <w:r w:rsidR="00080FF3" w:rsidRPr="00134DF8">
        <w:t xml:space="preserve">ástroj realizace: </w:t>
      </w:r>
      <w:r>
        <w:t>S</w:t>
      </w:r>
      <w:r w:rsidRPr="00134DF8">
        <w:t xml:space="preserve">ociálně </w:t>
      </w:r>
      <w:r w:rsidR="00080FF3" w:rsidRPr="00134DF8">
        <w:t>aktivizační služby pro rodiny s dětmi</w:t>
      </w:r>
      <w:bookmarkEnd w:id="514"/>
      <w:bookmarkEnd w:id="515"/>
    </w:p>
    <w:p w:rsidR="00E572C1" w:rsidRDefault="00080FF3" w:rsidP="00B313B5">
      <w:pPr>
        <w:pStyle w:val="Nadpis6"/>
        <w:spacing w:line="312" w:lineRule="auto"/>
      </w:pPr>
      <w:r w:rsidRPr="00134DF8">
        <w:t>Výsledná vize realizace a dostupno</w:t>
      </w:r>
      <w:r>
        <w:t>sti v závěru plánovacího období</w:t>
      </w:r>
    </w:p>
    <w:p w:rsidR="00080FF3" w:rsidRPr="00134DF8" w:rsidRDefault="00080FF3" w:rsidP="00B313B5">
      <w:pPr>
        <w:spacing w:line="312" w:lineRule="auto"/>
        <w:ind w:left="708"/>
        <w:rPr>
          <w:rFonts w:cstheme="minorHAnsi"/>
        </w:rPr>
      </w:pPr>
      <w:r w:rsidRPr="00134DF8">
        <w:rPr>
          <w:rFonts w:cstheme="minorHAnsi"/>
        </w:rPr>
        <w:t>Sociálně aktivizační služby pro rodiny s dětmi jsou základní terénní, popřípadě ambulantní služby poskytované rodině s</w:t>
      </w:r>
      <w:r w:rsidR="00A629EA">
        <w:rPr>
          <w:rFonts w:cstheme="minorHAnsi"/>
        </w:rPr>
        <w:t> </w:t>
      </w:r>
      <w:r w:rsidRPr="00134DF8">
        <w:rPr>
          <w:rFonts w:cstheme="minorHAnsi"/>
        </w:rPr>
        <w:t>dítětem</w:t>
      </w:r>
      <w:r w:rsidR="00A629EA">
        <w:rPr>
          <w:rFonts w:cstheme="minorHAnsi"/>
        </w:rPr>
        <w:t xml:space="preserve"> (dětmi)</w:t>
      </w:r>
      <w:r w:rsidRPr="00134DF8">
        <w:rPr>
          <w:rFonts w:cstheme="minorHAnsi"/>
        </w:rPr>
        <w:t>, u kterého je jeho vývoj ohrožen v důsledku dopadů dlouhodobé krizové sociální situace, kterou rodiče nedoká</w:t>
      </w:r>
      <w:r w:rsidR="00A629EA">
        <w:rPr>
          <w:rFonts w:cstheme="minorHAnsi"/>
        </w:rPr>
        <w:t xml:space="preserve">žou </w:t>
      </w:r>
      <w:r w:rsidRPr="00134DF8">
        <w:rPr>
          <w:rFonts w:cstheme="minorHAnsi"/>
        </w:rPr>
        <w:t xml:space="preserve">sami bez pomoci překonat, a u kterého existují další rizika ohrožení jeho vývoje. </w:t>
      </w:r>
    </w:p>
    <w:p w:rsidR="00080FF3" w:rsidRPr="00134DF8" w:rsidRDefault="00080FF3" w:rsidP="00B313B5">
      <w:pPr>
        <w:spacing w:line="312" w:lineRule="auto"/>
        <w:ind w:left="708"/>
        <w:rPr>
          <w:rFonts w:cstheme="minorHAnsi"/>
        </w:rPr>
      </w:pPr>
      <w:r w:rsidRPr="00134DF8">
        <w:rPr>
          <w:rFonts w:cstheme="minorHAnsi"/>
        </w:rPr>
        <w:lastRenderedPageBreak/>
        <w:t>Na potřeby rodiny je nahlíženo komplexně. Služba pomáhá zprostředkovat podporu zejména v oblasti vhodného bydlení, práce, vzdělávání, zdravotních služeb, sociálně právní ochrany a řešení dluhové situace s cílem zachování a posílení rodiny zejména podporou funkčních kompetencí rodičů a předcházení (hlubšímu) sociálnímu vyloučení. Služba nenahrazuje školní podporu, poskytuje rodinám s dětmi advokační činnost pro získání další školní podpory ve vzdělávání. V případě odebrání dítěte z rodiny, pomáhá služba rodině s podporou návratu dítěte zpět</w:t>
      </w:r>
      <w:r w:rsidR="00AA663D">
        <w:rPr>
          <w:rFonts w:cstheme="minorHAnsi"/>
        </w:rPr>
        <w:t>, pokud existuje předpoklad</w:t>
      </w:r>
      <w:r w:rsidR="00D63F64">
        <w:rPr>
          <w:rFonts w:cstheme="minorHAnsi"/>
        </w:rPr>
        <w:t>,</w:t>
      </w:r>
      <w:r w:rsidR="00AA663D">
        <w:rPr>
          <w:rFonts w:cstheme="minorHAnsi"/>
        </w:rPr>
        <w:t xml:space="preserve"> že budou jeho potřeby v rodině naplňovány a potenciál rodiny, který lze s pomocí pracovníků služeb rozvíjet.</w:t>
      </w:r>
      <w:r w:rsidRPr="00134DF8">
        <w:rPr>
          <w:rFonts w:cstheme="minorHAnsi"/>
        </w:rPr>
        <w:t xml:space="preserve">Doba poskytování odpovídá zejména potřebám rodin s dětmi. </w:t>
      </w:r>
    </w:p>
    <w:p w:rsidR="00194F1B" w:rsidRDefault="00194F1B" w:rsidP="00194F1B">
      <w:pPr>
        <w:pStyle w:val="Nadpis6"/>
        <w:spacing w:line="312" w:lineRule="auto"/>
      </w:pPr>
      <w:r>
        <w:t>Vize časové d</w:t>
      </w:r>
      <w:r w:rsidRPr="00C26B75">
        <w:t>ostupnost</w:t>
      </w:r>
      <w:r>
        <w:t>i</w:t>
      </w:r>
    </w:p>
    <w:p w:rsidR="00080FF3" w:rsidRPr="0027782E" w:rsidRDefault="00080FF3" w:rsidP="00B313B5">
      <w:pPr>
        <w:pStyle w:val="Odstavecseseznamem"/>
        <w:numPr>
          <w:ilvl w:val="0"/>
          <w:numId w:val="20"/>
        </w:numPr>
        <w:spacing w:line="312" w:lineRule="auto"/>
      </w:pPr>
      <w:r w:rsidRPr="0027782E">
        <w:t>Služba je zpravidla dostupná do 14 dnů.</w:t>
      </w:r>
    </w:p>
    <w:p w:rsidR="00E572C1" w:rsidRDefault="00F65B2C" w:rsidP="00B313B5">
      <w:pPr>
        <w:pStyle w:val="Nadpis6"/>
        <w:spacing w:line="312" w:lineRule="auto"/>
      </w:pPr>
      <w:r>
        <w:t>Podpůrná opatření</w:t>
      </w:r>
    </w:p>
    <w:p w:rsidR="00B90A01" w:rsidRDefault="00B90A01" w:rsidP="00B313B5">
      <w:pPr>
        <w:pStyle w:val="Odstavecseseznamem"/>
        <w:numPr>
          <w:ilvl w:val="1"/>
          <w:numId w:val="29"/>
        </w:numPr>
        <w:spacing w:line="312" w:lineRule="auto"/>
      </w:pPr>
      <w:r w:rsidRPr="00530B93">
        <w:t>Podpora</w:t>
      </w:r>
      <w:r w:rsidRPr="00134DF8">
        <w:t xml:space="preserve"> rozvoje stávajících služeb v Síti SK</w:t>
      </w:r>
      <w:r>
        <w:t xml:space="preserve"> v souladu s vyjádřeným principem dostupnosti.</w:t>
      </w:r>
    </w:p>
    <w:p w:rsidR="00E572C1" w:rsidRDefault="00080FF3" w:rsidP="00B313B5">
      <w:pPr>
        <w:pStyle w:val="Odstavecseseznamem"/>
        <w:numPr>
          <w:ilvl w:val="1"/>
          <w:numId w:val="29"/>
        </w:numPr>
        <w:spacing w:line="312" w:lineRule="auto"/>
        <w:rPr>
          <w:rFonts w:cstheme="minorHAnsi"/>
        </w:rPr>
      </w:pPr>
      <w:r w:rsidRPr="00134DF8">
        <w:rPr>
          <w:rFonts w:cstheme="minorHAnsi"/>
        </w:rPr>
        <w:t>Podpora rozvoje služeb v Síti SK v místech s</w:t>
      </w:r>
      <w:r w:rsidR="00B90A01">
        <w:rPr>
          <w:rFonts w:cstheme="minorHAnsi"/>
        </w:rPr>
        <w:t xml:space="preserve"> průběžně </w:t>
      </w:r>
      <w:r w:rsidRPr="00134DF8">
        <w:rPr>
          <w:rFonts w:cstheme="minorHAnsi"/>
        </w:rPr>
        <w:t>identifikovanou potřebou.</w:t>
      </w:r>
    </w:p>
    <w:p w:rsidR="00E572C1" w:rsidRDefault="00080FF3" w:rsidP="00B313B5">
      <w:pPr>
        <w:pStyle w:val="Odstavecseseznamem"/>
        <w:numPr>
          <w:ilvl w:val="1"/>
          <w:numId w:val="29"/>
        </w:numPr>
        <w:spacing w:line="312" w:lineRule="auto"/>
        <w:rPr>
          <w:rFonts w:cstheme="minorHAnsi"/>
        </w:rPr>
      </w:pPr>
      <w:r w:rsidRPr="00134DF8">
        <w:rPr>
          <w:rFonts w:cstheme="minorHAnsi"/>
        </w:rPr>
        <w:t xml:space="preserve">Podpora odborných setkání pracovníků tohoto druhu služby. </w:t>
      </w:r>
    </w:p>
    <w:p w:rsidR="00E572C1" w:rsidRDefault="00080FF3" w:rsidP="00B313B5">
      <w:pPr>
        <w:pStyle w:val="Nadpis6"/>
        <w:spacing w:line="312" w:lineRule="auto"/>
      </w:pPr>
      <w:r w:rsidRPr="00134DF8">
        <w:t>Služby zohledňované při</w:t>
      </w:r>
      <w:r>
        <w:t xml:space="preserve"> plánování rozvoje druhu služby</w:t>
      </w:r>
    </w:p>
    <w:p w:rsidR="00080FF3" w:rsidRDefault="00080FF3" w:rsidP="00B313B5">
      <w:pPr>
        <w:pStyle w:val="Odstavecseseznamem"/>
        <w:numPr>
          <w:ilvl w:val="0"/>
          <w:numId w:val="64"/>
        </w:numPr>
        <w:spacing w:line="312" w:lineRule="auto"/>
      </w:pPr>
      <w:r w:rsidRPr="0027782E">
        <w:t>sociální rehabilitace, nízkoprahov</w:t>
      </w:r>
      <w:r w:rsidR="00894EF4">
        <w:t>á</w:t>
      </w:r>
      <w:r w:rsidRPr="0027782E">
        <w:t xml:space="preserve"> zařízení pro děti a mládež</w:t>
      </w:r>
    </w:p>
    <w:p w:rsidR="00F8509A" w:rsidRDefault="00F8509A" w:rsidP="00F8509A">
      <w:pPr>
        <w:pStyle w:val="Nadpis5"/>
        <w:spacing w:line="312" w:lineRule="auto"/>
      </w:pPr>
      <w:r>
        <w:t>N</w:t>
      </w:r>
      <w:r w:rsidRPr="00530B93">
        <w:t xml:space="preserve">ástroj realizace: </w:t>
      </w:r>
      <w:r>
        <w:t>A</w:t>
      </w:r>
      <w:r w:rsidRPr="00530B93">
        <w:t xml:space="preserve">zylové domy pro rodiny s dětmi </w:t>
      </w:r>
    </w:p>
    <w:p w:rsidR="00F8509A" w:rsidRDefault="00F8509A" w:rsidP="00F8509A">
      <w:pPr>
        <w:pStyle w:val="Nadpis6"/>
        <w:spacing w:line="312" w:lineRule="auto"/>
      </w:pPr>
      <w:r w:rsidRPr="00134DF8">
        <w:t xml:space="preserve">Výsledná vize realizace a dostupnosti </w:t>
      </w:r>
      <w:r>
        <w:t>v závěru plánovacího období</w:t>
      </w:r>
    </w:p>
    <w:p w:rsidR="00F8509A" w:rsidRPr="00923FE7" w:rsidRDefault="00F8509A" w:rsidP="00F8509A">
      <w:pPr>
        <w:spacing w:line="312" w:lineRule="auto"/>
        <w:ind w:left="708"/>
      </w:pPr>
      <w:r w:rsidRPr="00923FE7">
        <w:t xml:space="preserve">Azylové domy jsou základní pobytová sociální služba pro rodiny řešící ztrátu bydlení za situace, kdy všechny další možnosti ubytování selhaly. Doba poskytování služby je stanovena individuálně, zpravidla však nepřesahuje dobu 1 roku. </w:t>
      </w:r>
      <w:r w:rsidR="00910175">
        <w:t>Jednotlivé p</w:t>
      </w:r>
      <w:r w:rsidRPr="00923FE7">
        <w:t xml:space="preserve">okoje, kde je služba poskytována, slouží k ubytování jedné rodině.  </w:t>
      </w:r>
    </w:p>
    <w:p w:rsidR="00F8509A" w:rsidRPr="00923FE7" w:rsidRDefault="00F8509A" w:rsidP="00F8509A">
      <w:pPr>
        <w:spacing w:line="312" w:lineRule="auto"/>
        <w:ind w:left="708"/>
      </w:pPr>
      <w:r w:rsidRPr="00923FE7">
        <w:t xml:space="preserve">Služba je určena pro všechny členy rodiny (nikoli např. pouze pro matku a dítě). Azylové domy pro rodiny s dětmi zajišťují pokoj pro krizové ubytování, a to zejména podle § 92, pís. a) ZSS nebo z jiného vážného důvodu (např. při poskytování SPOD), toto ubytování netrvá déle než 30 dnů a jeho cílem je překonání krizové situace a nalezení návazného bydlení. Služba, brání-li </w:t>
      </w:r>
      <w:r w:rsidR="00894EF4">
        <w:t>jejímu ukončení</w:t>
      </w:r>
      <w:r w:rsidRPr="00923FE7">
        <w:t xml:space="preserve"> obyčejné lidské cítění, požádá ve vážných případech o výjimku z doby poskytování nad 1 rok Odbor sociálních věcí KÚ SK, který vydá po individuálním posouzení vyjádření nebo poskytne součinnost k zajištění jiné služby. </w:t>
      </w:r>
    </w:p>
    <w:p w:rsidR="00F8509A" w:rsidRPr="00923FE7" w:rsidRDefault="00F8509A" w:rsidP="00F8509A">
      <w:pPr>
        <w:spacing w:line="312" w:lineRule="auto"/>
        <w:ind w:left="708"/>
      </w:pPr>
      <w:r w:rsidRPr="00923FE7">
        <w:t xml:space="preserve">Azylové domy pro rodiny s dětmi mohou zajišťovat, vyžadují-li to zvláštní okolnosti, službu mladým lidem od 15 let (a to i bez rodin). V okresech Kladno, Příbram, Mladá Boleslav a Mělník je poskytována služba i rodinám se 4 a více dětmi. </w:t>
      </w:r>
    </w:p>
    <w:p w:rsidR="00F8509A" w:rsidRDefault="00F8509A" w:rsidP="00F8509A">
      <w:pPr>
        <w:pStyle w:val="Nadpis6"/>
        <w:spacing w:line="312" w:lineRule="auto"/>
      </w:pPr>
      <w:r>
        <w:lastRenderedPageBreak/>
        <w:t>Vize časové d</w:t>
      </w:r>
      <w:r w:rsidRPr="00C26B75">
        <w:t>ostupnost</w:t>
      </w:r>
      <w:r>
        <w:t>i</w:t>
      </w:r>
    </w:p>
    <w:p w:rsidR="00F8509A" w:rsidRPr="00923FE7" w:rsidRDefault="00F8509A" w:rsidP="00F8509A">
      <w:pPr>
        <w:pStyle w:val="Odstavecseseznamem"/>
        <w:numPr>
          <w:ilvl w:val="0"/>
          <w:numId w:val="54"/>
        </w:numPr>
        <w:spacing w:line="312" w:lineRule="auto"/>
        <w:rPr>
          <w:rFonts w:cstheme="minorHAnsi"/>
        </w:rPr>
      </w:pPr>
      <w:r w:rsidRPr="00923FE7">
        <w:rPr>
          <w:rFonts w:cstheme="minorHAnsi"/>
        </w:rPr>
        <w:t>Služba je zpravidla dostupná</w:t>
      </w:r>
      <w:r>
        <w:rPr>
          <w:rFonts w:cstheme="minorHAnsi"/>
        </w:rPr>
        <w:t xml:space="preserve"> </w:t>
      </w:r>
      <w:r w:rsidRPr="00923FE7">
        <w:rPr>
          <w:rFonts w:cstheme="minorHAnsi"/>
        </w:rPr>
        <w:t>do 30 dnů.</w:t>
      </w:r>
    </w:p>
    <w:p w:rsidR="00F8509A" w:rsidRDefault="00F8509A" w:rsidP="00F8509A">
      <w:pPr>
        <w:pStyle w:val="Nadpis6"/>
        <w:spacing w:line="312" w:lineRule="auto"/>
      </w:pPr>
      <w:r>
        <w:t>Podpůrná opatření</w:t>
      </w:r>
    </w:p>
    <w:p w:rsidR="00F8509A" w:rsidRDefault="00F8509A" w:rsidP="00F8509A">
      <w:pPr>
        <w:pStyle w:val="Odstavecseseznamem"/>
        <w:numPr>
          <w:ilvl w:val="0"/>
          <w:numId w:val="19"/>
        </w:numPr>
        <w:spacing w:line="312" w:lineRule="auto"/>
      </w:pPr>
      <w:r w:rsidRPr="00530B93">
        <w:t>Podpora</w:t>
      </w:r>
      <w:r w:rsidRPr="00134DF8">
        <w:t xml:space="preserve"> rozvoje stávajících služeb v Síti SK</w:t>
      </w:r>
      <w:r>
        <w:t xml:space="preserve"> v souladu s vyjádřeným principem dostupnosti.</w:t>
      </w:r>
    </w:p>
    <w:p w:rsidR="00F8509A" w:rsidRDefault="00F8509A" w:rsidP="00F8509A">
      <w:pPr>
        <w:pStyle w:val="Odstavecseseznamem"/>
        <w:numPr>
          <w:ilvl w:val="0"/>
          <w:numId w:val="19"/>
        </w:numPr>
        <w:spacing w:line="312" w:lineRule="auto"/>
        <w:rPr>
          <w:rFonts w:cstheme="minorHAnsi"/>
        </w:rPr>
      </w:pPr>
      <w:r w:rsidRPr="00134DF8">
        <w:rPr>
          <w:rFonts w:cstheme="minorHAnsi"/>
        </w:rPr>
        <w:t xml:space="preserve">Podpora </w:t>
      </w:r>
      <w:r>
        <w:rPr>
          <w:rFonts w:cstheme="minorHAnsi"/>
        </w:rPr>
        <w:t>vzniku</w:t>
      </w:r>
      <w:r w:rsidRPr="00134DF8">
        <w:rPr>
          <w:rFonts w:cstheme="minorHAnsi"/>
        </w:rPr>
        <w:t xml:space="preserve"> </w:t>
      </w:r>
      <w:r>
        <w:rPr>
          <w:rFonts w:cstheme="minorHAnsi"/>
        </w:rPr>
        <w:t xml:space="preserve">služby v </w:t>
      </w:r>
      <w:r w:rsidRPr="00134DF8">
        <w:rPr>
          <w:rFonts w:cstheme="minorHAnsi"/>
        </w:rPr>
        <w:t>místech s vysokou potřebou</w:t>
      </w:r>
      <w:r>
        <w:rPr>
          <w:rFonts w:cstheme="minorHAnsi"/>
        </w:rPr>
        <w:t xml:space="preserve"> (zej</w:t>
      </w:r>
      <w:r w:rsidR="00894EF4">
        <w:rPr>
          <w:rFonts w:cstheme="minorHAnsi"/>
        </w:rPr>
        <w:t>m</w:t>
      </w:r>
      <w:r>
        <w:rPr>
          <w:rFonts w:cstheme="minorHAnsi"/>
        </w:rPr>
        <w:t>. okres Kolín)</w:t>
      </w:r>
      <w:r w:rsidRPr="00134DF8">
        <w:rPr>
          <w:rFonts w:cstheme="minorHAnsi"/>
        </w:rPr>
        <w:t>.</w:t>
      </w:r>
    </w:p>
    <w:p w:rsidR="00F8509A" w:rsidRDefault="00F8509A" w:rsidP="00F8509A">
      <w:pPr>
        <w:pStyle w:val="Odstavecseseznamem"/>
        <w:numPr>
          <w:ilvl w:val="0"/>
          <w:numId w:val="19"/>
        </w:numPr>
        <w:spacing w:line="312" w:lineRule="auto"/>
        <w:rPr>
          <w:rFonts w:cstheme="minorHAnsi"/>
        </w:rPr>
      </w:pPr>
      <w:r w:rsidRPr="00134DF8">
        <w:rPr>
          <w:rFonts w:cstheme="minorHAnsi"/>
        </w:rPr>
        <w:t xml:space="preserve">Podpora odborných setkání pracovníků tohoto druhu služby. </w:t>
      </w:r>
    </w:p>
    <w:p w:rsidR="00F8509A" w:rsidRDefault="00F8509A" w:rsidP="00F8509A">
      <w:pPr>
        <w:pStyle w:val="Nadpis6"/>
        <w:spacing w:line="312" w:lineRule="auto"/>
      </w:pPr>
      <w:r w:rsidRPr="00134DF8">
        <w:t>Služby zohledňované při</w:t>
      </w:r>
      <w:r>
        <w:t xml:space="preserve"> plánování rozvoje druhu služby</w:t>
      </w:r>
    </w:p>
    <w:p w:rsidR="00F8509A" w:rsidRPr="00923FE7" w:rsidRDefault="00F8509A" w:rsidP="00F8509A">
      <w:pPr>
        <w:pStyle w:val="Odstavecseseznamem"/>
        <w:numPr>
          <w:ilvl w:val="0"/>
          <w:numId w:val="53"/>
        </w:numPr>
        <w:spacing w:line="312" w:lineRule="auto"/>
      </w:pPr>
      <w:r w:rsidRPr="00923FE7">
        <w:t>noclehárny, sociálně aktivizační služba pro rodiny s dětmi, domy na půl cesty</w:t>
      </w:r>
    </w:p>
    <w:p w:rsidR="00004426" w:rsidRDefault="00004426" w:rsidP="005A00D0">
      <w:pPr>
        <w:pStyle w:val="Odstavecseseznamem"/>
        <w:spacing w:line="312" w:lineRule="auto"/>
        <w:ind w:left="1068"/>
      </w:pPr>
    </w:p>
    <w:p w:rsidR="00E572C1" w:rsidRDefault="007454FE" w:rsidP="00B313B5">
      <w:pPr>
        <w:pStyle w:val="Nadpis4"/>
        <w:spacing w:line="312" w:lineRule="auto"/>
      </w:pPr>
      <w:bookmarkStart w:id="516" w:name="_Toc20575728"/>
      <w:bookmarkStart w:id="517" w:name="_Toc20575912"/>
      <w:r w:rsidRPr="00134DF8">
        <w:t xml:space="preserve">Dílčí cíl 2: </w:t>
      </w:r>
      <w:r w:rsidR="00923FE7">
        <w:br/>
      </w:r>
      <w:r w:rsidRPr="00134DF8">
        <w:t>Dostupnost služeb s nízkou rozvojovou prioritou</w:t>
      </w:r>
      <w:bookmarkEnd w:id="516"/>
      <w:bookmarkEnd w:id="517"/>
    </w:p>
    <w:p w:rsidR="007454FE" w:rsidRDefault="007454FE" w:rsidP="00B313B5">
      <w:pPr>
        <w:pStyle w:val="Standard"/>
        <w:spacing w:line="312" w:lineRule="auto"/>
        <w:ind w:left="708"/>
        <w:jc w:val="both"/>
        <w:rPr>
          <w:rFonts w:asciiTheme="minorHAnsi" w:hAnsiTheme="minorHAnsi" w:cstheme="minorHAnsi"/>
        </w:rPr>
      </w:pPr>
      <w:r w:rsidRPr="00134DF8">
        <w:rPr>
          <w:rFonts w:asciiTheme="minorHAnsi" w:hAnsiTheme="minorHAnsi" w:cstheme="minorHAnsi"/>
        </w:rPr>
        <w:t xml:space="preserve">Služby s nízkou rozvojovou povahou jsou úzce </w:t>
      </w:r>
      <w:r w:rsidR="00894EF4">
        <w:rPr>
          <w:rFonts w:asciiTheme="minorHAnsi" w:hAnsiTheme="minorHAnsi" w:cstheme="minorHAnsi"/>
        </w:rPr>
        <w:t xml:space="preserve">a </w:t>
      </w:r>
      <w:r w:rsidRPr="00134DF8">
        <w:rPr>
          <w:rFonts w:asciiTheme="minorHAnsi" w:hAnsiTheme="minorHAnsi" w:cstheme="minorHAnsi"/>
        </w:rPr>
        <w:t xml:space="preserve">specificky zaměřené služby, které díky svým omezením cílové skupiny nemusí zcela dostatečně </w:t>
      </w:r>
      <w:r w:rsidR="00894EF4">
        <w:rPr>
          <w:rFonts w:asciiTheme="minorHAnsi" w:hAnsiTheme="minorHAnsi" w:cstheme="minorHAnsi"/>
        </w:rPr>
        <w:t xml:space="preserve">a </w:t>
      </w:r>
      <w:r w:rsidRPr="00134DF8">
        <w:rPr>
          <w:rFonts w:asciiTheme="minorHAnsi" w:hAnsiTheme="minorHAnsi" w:cstheme="minorHAnsi"/>
        </w:rPr>
        <w:t>komplexně reagovat na potřeby osob anebo jsou v kraji dostatečně zasíťované.</w:t>
      </w:r>
    </w:p>
    <w:p w:rsidR="00E572C1" w:rsidRDefault="007E221A" w:rsidP="00B313B5">
      <w:pPr>
        <w:pStyle w:val="Nadpis5"/>
        <w:spacing w:line="312" w:lineRule="auto"/>
      </w:pPr>
      <w:bookmarkStart w:id="518" w:name="_Toc20575730"/>
      <w:bookmarkStart w:id="519" w:name="_Toc20575914"/>
      <w:r>
        <w:t>N</w:t>
      </w:r>
      <w:r w:rsidRPr="00530B93">
        <w:t xml:space="preserve">ástroj </w:t>
      </w:r>
      <w:r w:rsidR="00080FF3" w:rsidRPr="00530B93">
        <w:t xml:space="preserve">realizace: </w:t>
      </w:r>
      <w:r>
        <w:t>D</w:t>
      </w:r>
      <w:r w:rsidRPr="00530B93">
        <w:t xml:space="preserve">omy </w:t>
      </w:r>
      <w:r w:rsidR="00080FF3" w:rsidRPr="00530B93">
        <w:t>na půl cesty</w:t>
      </w:r>
      <w:bookmarkEnd w:id="518"/>
      <w:bookmarkEnd w:id="519"/>
    </w:p>
    <w:p w:rsidR="00E572C1" w:rsidRDefault="00080FF3" w:rsidP="00B313B5">
      <w:pPr>
        <w:pStyle w:val="Nadpis6"/>
        <w:spacing w:line="312" w:lineRule="auto"/>
      </w:pPr>
      <w:r w:rsidRPr="00530B93">
        <w:t>Výsledná vize realizace a dostupno</w:t>
      </w:r>
      <w:r>
        <w:t>sti v závěru plánovacího období</w:t>
      </w:r>
    </w:p>
    <w:p w:rsidR="00080FF3" w:rsidRDefault="00080FF3" w:rsidP="00B313B5">
      <w:pPr>
        <w:spacing w:line="312" w:lineRule="auto"/>
        <w:ind w:left="708"/>
      </w:pPr>
      <w:r w:rsidRPr="00530B93">
        <w:t xml:space="preserve">Domy na půl cesty poskytují pobytové služby zpravidla </w:t>
      </w:r>
      <w:r w:rsidR="00894EF4">
        <w:t>osobám</w:t>
      </w:r>
      <w:r w:rsidRPr="00530B93">
        <w:t xml:space="preserve"> do 26 let věku, které po dosažení zletilosti opouštějí školská zařízení pro výkon ústavní nebo ochranné výchovy, popřípadě </w:t>
      </w:r>
      <w:r w:rsidR="00894EF4">
        <w:t>osobám</w:t>
      </w:r>
      <w:r w:rsidRPr="00530B93">
        <w:t xml:space="preserve"> z jiných zařízení pro péči o děti a mládež, a </w:t>
      </w:r>
      <w:r w:rsidR="00894EF4">
        <w:t>osobám</w:t>
      </w:r>
      <w:r w:rsidRPr="00530B93">
        <w:t>, které jsou propuštěny z výkonu trestu odnětí svobody nebo ochranné léčby. Způsob poskytování sociálních služeb v těchto zařízeních je přizpůsoben specifickým potřebám těchto osob.</w:t>
      </w:r>
    </w:p>
    <w:p w:rsidR="00E572C1" w:rsidRDefault="00F65B2C" w:rsidP="00B313B5">
      <w:pPr>
        <w:pStyle w:val="Nadpis6"/>
        <w:spacing w:line="312" w:lineRule="auto"/>
      </w:pPr>
      <w:r>
        <w:t>Podpůrná opatření</w:t>
      </w:r>
    </w:p>
    <w:p w:rsidR="00E572C1" w:rsidRDefault="00080FF3" w:rsidP="00B313B5">
      <w:pPr>
        <w:pStyle w:val="Odstavecseseznamem"/>
        <w:numPr>
          <w:ilvl w:val="0"/>
          <w:numId w:val="30"/>
        </w:numPr>
        <w:spacing w:line="312" w:lineRule="auto"/>
      </w:pPr>
      <w:r w:rsidRPr="00530B93">
        <w:t>Podpora rozvoje stávajících služeb v Síti SK.</w:t>
      </w:r>
    </w:p>
    <w:p w:rsidR="00080FF3" w:rsidRDefault="00080FF3" w:rsidP="00B313B5">
      <w:pPr>
        <w:pStyle w:val="Odstavecseseznamem"/>
        <w:numPr>
          <w:ilvl w:val="0"/>
          <w:numId w:val="30"/>
        </w:numPr>
        <w:spacing w:line="312" w:lineRule="auto"/>
      </w:pPr>
      <w:r w:rsidRPr="00530B93">
        <w:t xml:space="preserve">Podpora odborných setkání pracovníků spolu s pracovníky zcela nebo částečně zaměnitelných služeb. </w:t>
      </w:r>
    </w:p>
    <w:p w:rsidR="00E572C1" w:rsidRDefault="00080FF3" w:rsidP="00B313B5">
      <w:pPr>
        <w:pStyle w:val="Nadpis6"/>
        <w:spacing w:line="312" w:lineRule="auto"/>
      </w:pPr>
      <w:r w:rsidRPr="00530B93">
        <w:t>Služby zohledňované při</w:t>
      </w:r>
      <w:r>
        <w:t xml:space="preserve"> plánování rozvoje druhu služby</w:t>
      </w:r>
    </w:p>
    <w:p w:rsidR="008D3DCC" w:rsidRDefault="00080FF3" w:rsidP="00B313B5">
      <w:pPr>
        <w:pStyle w:val="Odstavecseseznamem"/>
        <w:numPr>
          <w:ilvl w:val="0"/>
          <w:numId w:val="30"/>
        </w:numPr>
        <w:spacing w:line="312" w:lineRule="auto"/>
      </w:pPr>
      <w:r>
        <w:t>azylové domy pro rodiny s dětmi</w:t>
      </w:r>
    </w:p>
    <w:p w:rsidR="00E572C1" w:rsidRDefault="007E221A" w:rsidP="00B313B5">
      <w:pPr>
        <w:pStyle w:val="Nadpis5"/>
        <w:spacing w:line="312" w:lineRule="auto"/>
      </w:pPr>
      <w:bookmarkStart w:id="520" w:name="_Toc20575731"/>
      <w:bookmarkStart w:id="521" w:name="_Toc20575915"/>
      <w:r>
        <w:lastRenderedPageBreak/>
        <w:t>N</w:t>
      </w:r>
      <w:r w:rsidRPr="00134DF8">
        <w:t xml:space="preserve">ástroj </w:t>
      </w:r>
      <w:r w:rsidR="00080FF3" w:rsidRPr="00134DF8">
        <w:t xml:space="preserve">realizace: </w:t>
      </w:r>
      <w:r>
        <w:t>N</w:t>
      </w:r>
      <w:r w:rsidRPr="00134DF8">
        <w:t xml:space="preserve">ízkoprahová </w:t>
      </w:r>
      <w:r w:rsidR="000705E4">
        <w:t>zařízení</w:t>
      </w:r>
      <w:r w:rsidR="00080FF3" w:rsidRPr="00134DF8">
        <w:t xml:space="preserve"> pro děti a mládež</w:t>
      </w:r>
      <w:bookmarkEnd w:id="520"/>
      <w:bookmarkEnd w:id="521"/>
    </w:p>
    <w:p w:rsidR="00E572C1" w:rsidRDefault="00080FF3" w:rsidP="00B313B5">
      <w:pPr>
        <w:pStyle w:val="Nadpis6"/>
        <w:spacing w:line="312" w:lineRule="auto"/>
      </w:pPr>
      <w:r w:rsidRPr="00134DF8">
        <w:t>Výsledná vize realizace a dostupno</w:t>
      </w:r>
      <w:r>
        <w:t>sti v závěru plánovacího období</w:t>
      </w:r>
    </w:p>
    <w:p w:rsidR="00080FF3" w:rsidRPr="00923FE7" w:rsidRDefault="00080FF3" w:rsidP="00B313B5">
      <w:pPr>
        <w:spacing w:line="312" w:lineRule="auto"/>
        <w:ind w:left="708"/>
      </w:pPr>
      <w:r w:rsidRPr="00923FE7">
        <w:t>Nízkoprahová zařízení pro děti a mládež poskytují ambulantní, popřípadě terénní služby dětem ve věku od 6 do 26 let ohroženým společensky nežádoucími jevy. Cílem služby je zlepšit kvalitu jejich života předcházením nebo snížením sociálních a zdravotních rizik souvisejících se způsobem jejich života, umožnit jim lépe se orientovat v jejich sociálním prostředí a vytvářet podmínky k řešení jejich nepříznivé sociální situace. Služba může být poskytována osobám anonymně.</w:t>
      </w:r>
    </w:p>
    <w:p w:rsidR="00080FF3" w:rsidRPr="00923FE7" w:rsidRDefault="00080FF3" w:rsidP="00B313B5">
      <w:pPr>
        <w:spacing w:line="312" w:lineRule="auto"/>
        <w:ind w:left="708"/>
      </w:pPr>
      <w:r w:rsidRPr="00923FE7">
        <w:t>Je akcentována terénní forma služby, prostřednictvím které služba v terénu osoby vyhledává. Terénní forma se stává postupně převažující formou služby. Pracovníci jsou iniciátoři a odborníci na komplexní práci s dětmi a mládeží v ohrožujícím prostředí, umí dítěti naslouchat. Služba nenahrazuje školní podporu, poskytuje dítěti advokační činnost k zajištění potřebné školní podpory prostřednictvím školy. Služba se především zaměřuje na pomoc dětem a mládeži, kter</w:t>
      </w:r>
      <w:r w:rsidR="00894EF4">
        <w:t>é</w:t>
      </w:r>
      <w:r w:rsidRPr="00923FE7">
        <w:t xml:space="preserve"> j</w:t>
      </w:r>
      <w:r w:rsidR="00894EF4">
        <w:t>sou</w:t>
      </w:r>
      <w:r w:rsidRPr="00923FE7">
        <w:t xml:space="preserve"> nejvíce ohrožen</w:t>
      </w:r>
      <w:r w:rsidR="00894EF4">
        <w:t>y</w:t>
      </w:r>
      <w:r w:rsidRPr="00923FE7">
        <w:t xml:space="preserve"> sociálním vyloučením. Služba spolupracuje s jinou službou, prostřednictvím které může být pomoc nabídnuta i rodičům dětí a mládeže. </w:t>
      </w:r>
    </w:p>
    <w:p w:rsidR="00E572C1" w:rsidRDefault="00F65B2C" w:rsidP="00B313B5">
      <w:pPr>
        <w:pStyle w:val="Nadpis6"/>
        <w:spacing w:line="312" w:lineRule="auto"/>
      </w:pPr>
      <w:r>
        <w:t>Podpůrná opatření</w:t>
      </w:r>
    </w:p>
    <w:p w:rsidR="00156541" w:rsidRDefault="00156541" w:rsidP="00156541">
      <w:pPr>
        <w:pStyle w:val="Odstavecseseznamem"/>
        <w:numPr>
          <w:ilvl w:val="0"/>
          <w:numId w:val="23"/>
        </w:numPr>
        <w:spacing w:line="312" w:lineRule="auto"/>
      </w:pPr>
      <w:bookmarkStart w:id="522" w:name="_Hlk23420196"/>
      <w:r w:rsidRPr="00530B93">
        <w:t>Podpora rozvoje stávajících služeb v Síti SK.</w:t>
      </w:r>
    </w:p>
    <w:bookmarkEnd w:id="522"/>
    <w:p w:rsidR="00080FF3" w:rsidRDefault="00080FF3" w:rsidP="00B313B5">
      <w:pPr>
        <w:pStyle w:val="Odstavecseseznamem"/>
        <w:numPr>
          <w:ilvl w:val="0"/>
          <w:numId w:val="23"/>
        </w:numPr>
        <w:spacing w:line="312" w:lineRule="auto"/>
        <w:rPr>
          <w:rFonts w:cstheme="minorHAnsi"/>
        </w:rPr>
      </w:pPr>
      <w:r w:rsidRPr="00530B93">
        <w:rPr>
          <w:rFonts w:cstheme="minorHAnsi"/>
        </w:rPr>
        <w:t xml:space="preserve">Podpora rozvoje terénní formy služby ve stávajících službách. </w:t>
      </w:r>
    </w:p>
    <w:p w:rsidR="00E572C1" w:rsidRDefault="00080FF3" w:rsidP="00B313B5">
      <w:pPr>
        <w:pStyle w:val="Odstavecseseznamem"/>
        <w:numPr>
          <w:ilvl w:val="0"/>
          <w:numId w:val="23"/>
        </w:numPr>
        <w:spacing w:line="312" w:lineRule="auto"/>
        <w:rPr>
          <w:rFonts w:cstheme="minorHAnsi"/>
        </w:rPr>
      </w:pPr>
      <w:r w:rsidRPr="00530B93">
        <w:rPr>
          <w:rFonts w:cstheme="minorHAnsi"/>
        </w:rPr>
        <w:t>Podpora odborných setkání pracovníků tohoto druhu služby.</w:t>
      </w:r>
      <w:r w:rsidRPr="00530B93">
        <w:rPr>
          <w:rFonts w:cstheme="minorHAnsi"/>
          <w:b/>
        </w:rPr>
        <w:t xml:space="preserve"> </w:t>
      </w:r>
    </w:p>
    <w:p w:rsidR="00E572C1" w:rsidRDefault="00080FF3" w:rsidP="00B313B5">
      <w:pPr>
        <w:pStyle w:val="Nadpis6"/>
        <w:spacing w:line="312" w:lineRule="auto"/>
      </w:pPr>
      <w:r w:rsidRPr="00134DF8">
        <w:t>Služby zohledňované při</w:t>
      </w:r>
      <w:r>
        <w:t xml:space="preserve"> plánování rozvoje druhu služby</w:t>
      </w:r>
    </w:p>
    <w:p w:rsidR="00080FF3" w:rsidRPr="00923FE7" w:rsidRDefault="00080FF3" w:rsidP="00B313B5">
      <w:pPr>
        <w:pStyle w:val="Odstavecseseznamem"/>
        <w:numPr>
          <w:ilvl w:val="0"/>
          <w:numId w:val="55"/>
        </w:numPr>
        <w:spacing w:line="312" w:lineRule="auto"/>
      </w:pPr>
      <w:r w:rsidRPr="00923FE7">
        <w:t>azylové domy pro rodiny s dětmi, sociálně aktivizační služba pro rodiny s dětmi</w:t>
      </w:r>
    </w:p>
    <w:p w:rsidR="00E572C1" w:rsidRDefault="007E221A" w:rsidP="00B313B5">
      <w:pPr>
        <w:pStyle w:val="Nadpis5"/>
        <w:spacing w:line="312" w:lineRule="auto"/>
      </w:pPr>
      <w:bookmarkStart w:id="523" w:name="_Toc20575732"/>
      <w:bookmarkStart w:id="524" w:name="_Toc20575916"/>
      <w:r>
        <w:t>N</w:t>
      </w:r>
      <w:r w:rsidR="00B316A7" w:rsidRPr="00134DF8">
        <w:t xml:space="preserve">ástroj realizace: </w:t>
      </w:r>
      <w:r>
        <w:t>I</w:t>
      </w:r>
      <w:r w:rsidRPr="00134DF8">
        <w:t xml:space="preserve">ntervenční </w:t>
      </w:r>
      <w:r w:rsidR="00B316A7" w:rsidRPr="00134DF8">
        <w:t>centra</w:t>
      </w:r>
      <w:bookmarkEnd w:id="523"/>
      <w:bookmarkEnd w:id="524"/>
    </w:p>
    <w:p w:rsidR="00E572C1" w:rsidRDefault="00B316A7" w:rsidP="00B313B5">
      <w:pPr>
        <w:pStyle w:val="Nadpis6"/>
        <w:spacing w:line="312" w:lineRule="auto"/>
      </w:pPr>
      <w:r w:rsidRPr="00134DF8">
        <w:t>Výsledná vize realizace a dostupno</w:t>
      </w:r>
      <w:r>
        <w:t>sti v závěru plánovacího období</w:t>
      </w:r>
    </w:p>
    <w:p w:rsidR="00B316A7" w:rsidRPr="00134DF8" w:rsidRDefault="00B316A7" w:rsidP="00B313B5">
      <w:pPr>
        <w:spacing w:line="312" w:lineRule="auto"/>
        <w:ind w:left="708"/>
        <w:rPr>
          <w:rFonts w:cstheme="minorHAnsi"/>
        </w:rPr>
      </w:pPr>
      <w:r w:rsidRPr="00134DF8">
        <w:rPr>
          <w:rFonts w:cstheme="minorHAnsi"/>
        </w:rPr>
        <w:t>Intervenční centrum je základní terénní nebo ambulantní služba poskytovaná na základě vykázání ze</w:t>
      </w:r>
      <w:r w:rsidR="00561571">
        <w:rPr>
          <w:rFonts w:cstheme="minorHAnsi"/>
        </w:rPr>
        <w:t> </w:t>
      </w:r>
      <w:r w:rsidRPr="00134DF8">
        <w:rPr>
          <w:rFonts w:cstheme="minorHAnsi"/>
        </w:rPr>
        <w:t xml:space="preserve">společného obydlí nebo na základě žádosti osoby ohrožené násilným chováním jiné osoby obývající s ní společné obydlí nebo i bez takového podnětu. </w:t>
      </w:r>
      <w:r w:rsidR="00894EF4">
        <w:rPr>
          <w:rFonts w:cstheme="minorHAnsi"/>
        </w:rPr>
        <w:t>I</w:t>
      </w:r>
      <w:r w:rsidRPr="00134DF8">
        <w:rPr>
          <w:rFonts w:cstheme="minorHAnsi"/>
        </w:rPr>
        <w:t xml:space="preserve">ntervenční centrum </w:t>
      </w:r>
      <w:r w:rsidR="00894EF4" w:rsidRPr="00134DF8">
        <w:rPr>
          <w:rFonts w:cstheme="minorHAnsi"/>
        </w:rPr>
        <w:t xml:space="preserve">poskytuje </w:t>
      </w:r>
      <w:r w:rsidR="00894EF4">
        <w:rPr>
          <w:rFonts w:cstheme="minorHAnsi"/>
        </w:rPr>
        <w:t>službu</w:t>
      </w:r>
      <w:r w:rsidR="00894EF4" w:rsidRPr="00134DF8">
        <w:rPr>
          <w:rFonts w:cstheme="minorHAnsi"/>
        </w:rPr>
        <w:t xml:space="preserve"> </w:t>
      </w:r>
      <w:r w:rsidRPr="00134DF8">
        <w:rPr>
          <w:rFonts w:cstheme="minorHAnsi"/>
        </w:rPr>
        <w:t>bezodkladně poté, co se o ohrožení osoby násilným chováním dozví. Služba je osobě nabídnuta nejpozději do 48 hodin od doručení kopie úředního záznamu o vykázání intervenčnímu centru.</w:t>
      </w:r>
    </w:p>
    <w:p w:rsidR="00B316A7" w:rsidRPr="00134DF8" w:rsidRDefault="00B316A7" w:rsidP="00B313B5">
      <w:pPr>
        <w:spacing w:line="312" w:lineRule="auto"/>
        <w:ind w:left="708"/>
        <w:rPr>
          <w:rFonts w:cstheme="minorHAnsi"/>
        </w:rPr>
      </w:pPr>
      <w:r w:rsidRPr="00134DF8">
        <w:rPr>
          <w:rFonts w:cstheme="minorHAnsi"/>
        </w:rPr>
        <w:t>Služba se zaměřuje nejen na párové, mezigenerační násilí a násilí páchané na dětech</w:t>
      </w:r>
      <w:r w:rsidR="00894EF4">
        <w:rPr>
          <w:rFonts w:cstheme="minorHAnsi"/>
        </w:rPr>
        <w:t>; n</w:t>
      </w:r>
      <w:r w:rsidRPr="00134DF8">
        <w:rPr>
          <w:rFonts w:cstheme="minorHAnsi"/>
        </w:rPr>
        <w:t xml:space="preserve">a základě žádosti o pomoc osoby ohrožené násilným chováním může být pomoc poskytnuta i členům domácnosti, které byly svědky takového násilí anebo i osobě násilné. Doba poskytování odpovídá zejména potřebám osoby ohrožené. </w:t>
      </w:r>
    </w:p>
    <w:p w:rsidR="00B316A7" w:rsidRPr="00134DF8" w:rsidRDefault="00B316A7" w:rsidP="00B313B5">
      <w:pPr>
        <w:spacing w:line="312" w:lineRule="auto"/>
        <w:ind w:left="708"/>
        <w:rPr>
          <w:rFonts w:cstheme="minorHAnsi"/>
        </w:rPr>
      </w:pPr>
      <w:r w:rsidRPr="00134DF8">
        <w:rPr>
          <w:rFonts w:cstheme="minorHAnsi"/>
        </w:rPr>
        <w:t xml:space="preserve">Služba je zajišťována v celém kraji prostřednictvím poskytovatelů spádově v jednotlivých oblastech. V oblasti sever jde o okresy: Kolín, Nymburk, Praha-východ (resp. tzv. policejní okresy Praha venkov – </w:t>
      </w:r>
      <w:r w:rsidRPr="00134DF8">
        <w:rPr>
          <w:rFonts w:cstheme="minorHAnsi"/>
        </w:rPr>
        <w:lastRenderedPageBreak/>
        <w:t xml:space="preserve">Jih a Praha venkov – Východ), Kutná Hora, Mělník a Mladá Boleslav, v oblasti západ: Kladno, Rakovník, Praha-západ a v oblasti jih: Benešov, Beroun, Příbram. </w:t>
      </w:r>
    </w:p>
    <w:p w:rsidR="00194F1B" w:rsidRDefault="00194F1B" w:rsidP="00194F1B">
      <w:pPr>
        <w:pStyle w:val="Nadpis6"/>
        <w:spacing w:line="312" w:lineRule="auto"/>
      </w:pPr>
      <w:r>
        <w:t>Vize časové d</w:t>
      </w:r>
      <w:r w:rsidRPr="00C26B75">
        <w:t>ostupnost</w:t>
      </w:r>
      <w:r>
        <w:t>i</w:t>
      </w:r>
    </w:p>
    <w:p w:rsidR="00B316A7" w:rsidRDefault="00B316A7" w:rsidP="00B313B5">
      <w:pPr>
        <w:pStyle w:val="Odstavecseseznamem"/>
        <w:numPr>
          <w:ilvl w:val="0"/>
          <w:numId w:val="55"/>
        </w:numPr>
        <w:spacing w:line="312" w:lineRule="auto"/>
      </w:pPr>
      <w:r w:rsidRPr="00923FE7">
        <w:rPr>
          <w:rFonts w:cstheme="minorHAnsi"/>
        </w:rPr>
        <w:t xml:space="preserve">Služba je zpravidla dostupná </w:t>
      </w:r>
      <w:r w:rsidR="0042481E">
        <w:rPr>
          <w:rFonts w:cstheme="minorHAnsi"/>
        </w:rPr>
        <w:t xml:space="preserve">bezodkladně, </w:t>
      </w:r>
      <w:r w:rsidR="001B418A">
        <w:rPr>
          <w:color w:val="000000"/>
        </w:rPr>
        <w:t xml:space="preserve">dle § 60 ZSS </w:t>
      </w:r>
      <w:r w:rsidR="0042481E">
        <w:rPr>
          <w:color w:val="000000"/>
        </w:rPr>
        <w:t>nejpozději do 48 hodin od doručení kopie úředního záznamu o vykázání intervenčnímu centru</w:t>
      </w:r>
      <w:r w:rsidR="001B418A">
        <w:rPr>
          <w:color w:val="000000"/>
        </w:rPr>
        <w:t>.</w:t>
      </w:r>
      <w:r w:rsidR="0042481E" w:rsidRPr="00923FE7" w:rsidDel="0042481E">
        <w:rPr>
          <w:rFonts w:cstheme="minorHAnsi"/>
        </w:rPr>
        <w:t xml:space="preserve"> </w:t>
      </w:r>
    </w:p>
    <w:p w:rsidR="00E572C1" w:rsidRDefault="00F65B2C" w:rsidP="00B313B5">
      <w:pPr>
        <w:pStyle w:val="Nadpis6"/>
        <w:spacing w:line="312" w:lineRule="auto"/>
      </w:pPr>
      <w:r>
        <w:t>Podpůrná opatření</w:t>
      </w:r>
    </w:p>
    <w:p w:rsidR="00223EAC" w:rsidRDefault="00223EAC" w:rsidP="00223EAC">
      <w:pPr>
        <w:pStyle w:val="Odstavecseseznamem"/>
        <w:numPr>
          <w:ilvl w:val="0"/>
          <w:numId w:val="24"/>
        </w:numPr>
        <w:spacing w:line="312" w:lineRule="auto"/>
      </w:pPr>
      <w:r w:rsidRPr="00530B93">
        <w:t>Podpora rozvoje stávajících služeb v Síti SK.</w:t>
      </w:r>
    </w:p>
    <w:p w:rsidR="00D81FA1" w:rsidRDefault="00B316A7" w:rsidP="00B313B5">
      <w:pPr>
        <w:pStyle w:val="Odstavecseseznamem"/>
        <w:numPr>
          <w:ilvl w:val="0"/>
          <w:numId w:val="24"/>
        </w:numPr>
        <w:spacing w:line="312" w:lineRule="auto"/>
      </w:pPr>
      <w:r w:rsidRPr="00530B93">
        <w:t xml:space="preserve">Podpora odborných setkání pracovníků služby. </w:t>
      </w:r>
    </w:p>
    <w:p w:rsidR="007735BF" w:rsidRDefault="007735BF" w:rsidP="00B313B5">
      <w:pPr>
        <w:pStyle w:val="Odstavecseseznamem"/>
        <w:numPr>
          <w:ilvl w:val="0"/>
          <w:numId w:val="24"/>
        </w:numPr>
        <w:spacing w:line="312" w:lineRule="auto"/>
      </w:pPr>
      <w:r>
        <w:t xml:space="preserve">Podpora spolupráce s terénními službami sociální péče. </w:t>
      </w:r>
    </w:p>
    <w:p w:rsidR="00E572C1" w:rsidRDefault="00B316A7" w:rsidP="00B313B5">
      <w:pPr>
        <w:pStyle w:val="Odstavecseseznamem"/>
        <w:numPr>
          <w:ilvl w:val="0"/>
          <w:numId w:val="24"/>
        </w:numPr>
        <w:spacing w:line="312" w:lineRule="auto"/>
      </w:pPr>
      <w:r w:rsidRPr="00530B93">
        <w:t>Podpora</w:t>
      </w:r>
      <w:r w:rsidRPr="00134DF8">
        <w:t xml:space="preserve"> rozvoje stávajících služeb v Síti SK</w:t>
      </w:r>
      <w:r w:rsidR="00AF180D">
        <w:t xml:space="preserve"> v souladu s vyjádřeným principem dostupnosti.</w:t>
      </w:r>
    </w:p>
    <w:p w:rsidR="00E572C1" w:rsidRDefault="00B316A7" w:rsidP="00B313B5">
      <w:pPr>
        <w:pStyle w:val="Nadpis6"/>
        <w:spacing w:line="312" w:lineRule="auto"/>
      </w:pPr>
      <w:r w:rsidRPr="00134DF8">
        <w:t>Služby zohledňované při</w:t>
      </w:r>
      <w:r>
        <w:t xml:space="preserve"> plánování rozvoje druhu služby</w:t>
      </w:r>
    </w:p>
    <w:p w:rsidR="00B316A7" w:rsidRPr="00923FE7" w:rsidRDefault="00B316A7" w:rsidP="00B313B5">
      <w:pPr>
        <w:pStyle w:val="Odstavecseseznamem"/>
        <w:numPr>
          <w:ilvl w:val="0"/>
          <w:numId w:val="56"/>
        </w:numPr>
        <w:spacing w:line="312" w:lineRule="auto"/>
      </w:pPr>
      <w:r w:rsidRPr="00923FE7">
        <w:t xml:space="preserve">azylové domy pro rodiny s dětmi, krizová pomoc. </w:t>
      </w:r>
    </w:p>
    <w:p w:rsidR="007454FE" w:rsidRPr="00E07B1B" w:rsidRDefault="00184511" w:rsidP="00B313B5">
      <w:pPr>
        <w:pStyle w:val="Nadpis2"/>
        <w:spacing w:line="312" w:lineRule="auto"/>
      </w:pPr>
      <w:bookmarkStart w:id="525" w:name="_Toc20566115"/>
      <w:bookmarkStart w:id="526" w:name="_Toc20568853"/>
      <w:bookmarkStart w:id="527" w:name="_Toc20566140"/>
      <w:bookmarkStart w:id="528" w:name="_Toc20568878"/>
      <w:bookmarkStart w:id="529" w:name="_Toc20566168"/>
      <w:bookmarkStart w:id="530" w:name="_Toc20568906"/>
      <w:bookmarkStart w:id="531" w:name="_Toc20566169"/>
      <w:bookmarkStart w:id="532" w:name="_Toc20568907"/>
      <w:bookmarkStart w:id="533" w:name="_Toc20575917"/>
      <w:bookmarkStart w:id="534" w:name="_Toc22820077"/>
      <w:bookmarkEnd w:id="525"/>
      <w:bookmarkEnd w:id="526"/>
      <w:bookmarkEnd w:id="527"/>
      <w:bookmarkEnd w:id="528"/>
      <w:bookmarkEnd w:id="529"/>
      <w:bookmarkEnd w:id="530"/>
      <w:bookmarkEnd w:id="531"/>
      <w:bookmarkEnd w:id="532"/>
      <w:r w:rsidRPr="00E07B1B">
        <w:t>Prioritní oblast III.</w:t>
      </w:r>
      <w:r w:rsidR="00E07B1B" w:rsidRPr="00E07B1B">
        <w:br/>
      </w:r>
      <w:r w:rsidR="00E7158C">
        <w:t>O</w:t>
      </w:r>
      <w:r w:rsidRPr="00E07B1B">
        <w:t>soby ohrožené sociálním vyloučením</w:t>
      </w:r>
      <w:bookmarkEnd w:id="533"/>
      <w:bookmarkEnd w:id="534"/>
      <w:r w:rsidRPr="00E07B1B">
        <w:t xml:space="preserve"> </w:t>
      </w:r>
    </w:p>
    <w:p w:rsidR="00E572C1" w:rsidRDefault="007454FE" w:rsidP="00B313B5">
      <w:pPr>
        <w:pStyle w:val="Nadpis4"/>
        <w:spacing w:line="312" w:lineRule="auto"/>
      </w:pPr>
      <w:bookmarkStart w:id="535" w:name="_Toc20575733"/>
      <w:bookmarkStart w:id="536" w:name="_Toc20575918"/>
      <w:r w:rsidRPr="00134DF8">
        <w:t>Charakteristika cílové skupiny</w:t>
      </w:r>
      <w:bookmarkEnd w:id="535"/>
      <w:bookmarkEnd w:id="536"/>
    </w:p>
    <w:p w:rsidR="007454FE" w:rsidRPr="00134DF8" w:rsidRDefault="007454FE" w:rsidP="00B313B5">
      <w:pPr>
        <w:pStyle w:val="Standard"/>
        <w:spacing w:line="312" w:lineRule="auto"/>
        <w:ind w:left="708"/>
        <w:jc w:val="both"/>
        <w:rPr>
          <w:rFonts w:asciiTheme="minorHAnsi" w:hAnsiTheme="minorHAnsi" w:cstheme="minorHAnsi"/>
        </w:rPr>
      </w:pPr>
      <w:r w:rsidRPr="00134DF8">
        <w:rPr>
          <w:rFonts w:asciiTheme="minorHAnsi" w:hAnsiTheme="minorHAnsi" w:cstheme="minorHAnsi"/>
        </w:rPr>
        <w:t>Podskupinami definovaného okruhu osob se pro účely detekce absentující podpory míní osoby ohrožené sociálně patologickými jevy a žijící rizikovým způsobem života – např. osoby bez přístřeší, rizikoví uživatelé návykových látek, obyvatelé sociálně vyloučených lokalit, osoby vracející se z výkonu trestu odnětí svobody, případně etnické menšiny, cizinci, atd. Zároveň se v rámci uvedených cílových skupin, zejména v případě osob bez přístřeší a uživatelů návykových látek v závažné míře vyskytují lidé zároveň trpící duševním onemocněním (duální diagnózy).</w:t>
      </w:r>
    </w:p>
    <w:p w:rsidR="00E572C1" w:rsidRDefault="007454FE" w:rsidP="00B313B5">
      <w:pPr>
        <w:pStyle w:val="Nadpis3"/>
        <w:spacing w:line="312" w:lineRule="auto"/>
      </w:pPr>
      <w:bookmarkStart w:id="537" w:name="_Toc20575734"/>
      <w:bookmarkStart w:id="538" w:name="_Toc20575919"/>
      <w:r w:rsidRPr="00134DF8">
        <w:t xml:space="preserve">Hlavní cíl: </w:t>
      </w:r>
      <w:r w:rsidR="00E07B1B">
        <w:br/>
      </w:r>
      <w:r w:rsidRPr="00134DF8">
        <w:t>Dostupnost služeb pro osoby ohrožené sociálním vyloučením za účelem podpory překonání sociálně nepříznivé situace a minimalizace společensky nežádoucích jevů a rizik.</w:t>
      </w:r>
      <w:bookmarkEnd w:id="537"/>
      <w:bookmarkEnd w:id="538"/>
    </w:p>
    <w:p w:rsidR="00E572C1" w:rsidRDefault="007454FE" w:rsidP="00B313B5">
      <w:pPr>
        <w:pStyle w:val="Nadpis4"/>
        <w:spacing w:line="312" w:lineRule="auto"/>
      </w:pPr>
      <w:bookmarkStart w:id="539" w:name="_Toc20575735"/>
      <w:bookmarkStart w:id="540" w:name="_Toc20575920"/>
      <w:r w:rsidRPr="00134DF8">
        <w:t xml:space="preserve">Dílčí cíl 1: </w:t>
      </w:r>
      <w:r w:rsidR="00923FE7">
        <w:br/>
      </w:r>
      <w:r w:rsidRPr="00134DF8">
        <w:t>Dostupnost služeb s vysokou rozvojovou prioritou</w:t>
      </w:r>
      <w:bookmarkEnd w:id="539"/>
      <w:bookmarkEnd w:id="540"/>
    </w:p>
    <w:p w:rsidR="007454FE" w:rsidRPr="00134DF8" w:rsidRDefault="007454FE" w:rsidP="00B313B5">
      <w:pPr>
        <w:spacing w:line="312" w:lineRule="auto"/>
        <w:ind w:left="708"/>
        <w:rPr>
          <w:rFonts w:cstheme="minorHAnsi"/>
        </w:rPr>
      </w:pPr>
      <w:r w:rsidRPr="00134DF8">
        <w:rPr>
          <w:rFonts w:cstheme="minorHAnsi"/>
        </w:rPr>
        <w:t>Služby s vysokou rozvojovou prioritou pro osoby ohrožené sociálním vyloučením jsou základní služby, které dokážou vyhledat a zajistit základní potřeby osob a není možné je nahradit jinými dostupnými službami.  Služby dokážou zpravidla zprostředkovat také potravinovou pomoc, ošacení, praní prádla a</w:t>
      </w:r>
      <w:r w:rsidR="00561571">
        <w:rPr>
          <w:rFonts w:cstheme="minorHAnsi"/>
        </w:rPr>
        <w:t> </w:t>
      </w:r>
      <w:r w:rsidRPr="00134DF8">
        <w:rPr>
          <w:rFonts w:cstheme="minorHAnsi"/>
        </w:rPr>
        <w:t xml:space="preserve">úschovu osobních věcí. </w:t>
      </w:r>
    </w:p>
    <w:p w:rsidR="00E572C1" w:rsidRDefault="007E221A" w:rsidP="00B313B5">
      <w:pPr>
        <w:pStyle w:val="Nadpis5"/>
        <w:spacing w:line="312" w:lineRule="auto"/>
      </w:pPr>
      <w:bookmarkStart w:id="541" w:name="_Toc20575736"/>
      <w:bookmarkStart w:id="542" w:name="_Toc20575921"/>
      <w:bookmarkStart w:id="543" w:name="_Hlk19703801"/>
      <w:r>
        <w:lastRenderedPageBreak/>
        <w:t>N</w:t>
      </w:r>
      <w:r w:rsidRPr="00134DF8">
        <w:t xml:space="preserve">ástroj </w:t>
      </w:r>
      <w:r w:rsidR="002E0634" w:rsidRPr="00134DF8">
        <w:t xml:space="preserve">realizace: </w:t>
      </w:r>
      <w:r>
        <w:t>N</w:t>
      </w:r>
      <w:r w:rsidRPr="00134DF8">
        <w:t>oclehárny</w:t>
      </w:r>
      <w:bookmarkEnd w:id="541"/>
      <w:bookmarkEnd w:id="542"/>
    </w:p>
    <w:p w:rsidR="00E572C1" w:rsidRDefault="00B316A7" w:rsidP="00B313B5">
      <w:pPr>
        <w:pStyle w:val="Nadpis6"/>
        <w:spacing w:line="312" w:lineRule="auto"/>
      </w:pPr>
      <w:r w:rsidRPr="00134DF8">
        <w:t>Výsledná vize realizace a dostupno</w:t>
      </w:r>
      <w:r w:rsidR="002E0634">
        <w:t>sti v závěru plánovacího období</w:t>
      </w:r>
    </w:p>
    <w:p w:rsidR="00B316A7" w:rsidRPr="007B74C7" w:rsidRDefault="00B316A7" w:rsidP="00B313B5">
      <w:pPr>
        <w:spacing w:line="312" w:lineRule="auto"/>
        <w:ind w:left="708"/>
      </w:pPr>
      <w:r w:rsidRPr="00923FE7">
        <w:t xml:space="preserve">Noclehárny poskytují ambulantní služby osobám bez přístřeší, které mají zájem o využití hygienického zařízení a přenocování. Služba zajišťuje zprostředkování návazných služeb i v oblasti péče o zdraví včetně duševního zdraví a v oblasti pomoci při zajištění ubytování a živobytí. </w:t>
      </w:r>
      <w:r w:rsidR="007B74C7" w:rsidRPr="007B74C7">
        <w:rPr>
          <w:bCs/>
          <w:highlight w:val="yellow"/>
        </w:rPr>
        <w:t>Noclehárny jsou poskytovány nejméně na 10 lůžkách v jednom registrovaném místě poskytování služby v rozsahu nejméně 12hodin denně.</w:t>
      </w:r>
    </w:p>
    <w:p w:rsidR="00E572C1" w:rsidRDefault="00F65B2C" w:rsidP="00B313B5">
      <w:pPr>
        <w:pStyle w:val="Nadpis6"/>
        <w:spacing w:line="312" w:lineRule="auto"/>
      </w:pPr>
      <w:r>
        <w:t>Podpůrná opatření</w:t>
      </w:r>
    </w:p>
    <w:p w:rsidR="00E572C1" w:rsidRDefault="00184511" w:rsidP="00B313B5">
      <w:pPr>
        <w:pStyle w:val="Odstavecseseznamem"/>
        <w:numPr>
          <w:ilvl w:val="0"/>
          <w:numId w:val="31"/>
        </w:numPr>
        <w:spacing w:line="312" w:lineRule="auto"/>
        <w:rPr>
          <w:rFonts w:cstheme="minorHAnsi"/>
        </w:rPr>
      </w:pPr>
      <w:r w:rsidRPr="00184511">
        <w:rPr>
          <w:rFonts w:cstheme="minorHAnsi"/>
        </w:rPr>
        <w:t xml:space="preserve">Podpora odborných setkání pracovníků tohoto druhu služby. </w:t>
      </w:r>
    </w:p>
    <w:p w:rsidR="005F1FA9" w:rsidRDefault="005F1FA9" w:rsidP="00B313B5">
      <w:pPr>
        <w:pStyle w:val="Odstavecseseznamem"/>
        <w:numPr>
          <w:ilvl w:val="0"/>
          <w:numId w:val="31"/>
        </w:numPr>
        <w:spacing w:line="312" w:lineRule="auto"/>
      </w:pPr>
      <w:r w:rsidRPr="00530B93">
        <w:t>Podpora</w:t>
      </w:r>
      <w:r w:rsidRPr="00134DF8">
        <w:t xml:space="preserve"> rozvoje stávajících služeb v Síti SK.</w:t>
      </w:r>
    </w:p>
    <w:p w:rsidR="00E572C1" w:rsidRDefault="00B316A7" w:rsidP="00B313B5">
      <w:pPr>
        <w:pStyle w:val="Nadpis6"/>
        <w:spacing w:line="312" w:lineRule="auto"/>
      </w:pPr>
      <w:r w:rsidRPr="00134DF8">
        <w:t>Služby zohledňované při</w:t>
      </w:r>
      <w:r w:rsidR="002E0634">
        <w:t xml:space="preserve"> plánování rozvoje druhu služby</w:t>
      </w:r>
    </w:p>
    <w:p w:rsidR="00B316A7" w:rsidRPr="00923FE7" w:rsidRDefault="00B316A7" w:rsidP="00B313B5">
      <w:pPr>
        <w:pStyle w:val="Odstavecseseznamem"/>
        <w:numPr>
          <w:ilvl w:val="0"/>
          <w:numId w:val="31"/>
        </w:numPr>
        <w:spacing w:line="312" w:lineRule="auto"/>
      </w:pPr>
      <w:r w:rsidRPr="00923FE7">
        <w:t>azylové domy, domy na půl cesty</w:t>
      </w:r>
    </w:p>
    <w:p w:rsidR="00E572C1" w:rsidRDefault="002E0634" w:rsidP="00B313B5">
      <w:pPr>
        <w:pStyle w:val="Nadpis5"/>
        <w:spacing w:line="312" w:lineRule="auto"/>
      </w:pPr>
      <w:bookmarkStart w:id="544" w:name="_Toc20575737"/>
      <w:bookmarkStart w:id="545" w:name="_Toc20575922"/>
      <w:bookmarkStart w:id="546" w:name="_Hlk19704073"/>
      <w:bookmarkEnd w:id="543"/>
      <w:r w:rsidRPr="00134DF8">
        <w:t xml:space="preserve">Nástroj realizace: </w:t>
      </w:r>
      <w:r w:rsidR="007E221A">
        <w:t>N</w:t>
      </w:r>
      <w:r w:rsidR="007E221A" w:rsidRPr="00134DF8">
        <w:t xml:space="preserve">ízkoprahová </w:t>
      </w:r>
      <w:r w:rsidRPr="00134DF8">
        <w:t>denní centra</w:t>
      </w:r>
      <w:bookmarkEnd w:id="544"/>
      <w:bookmarkEnd w:id="545"/>
    </w:p>
    <w:p w:rsidR="00E572C1" w:rsidRDefault="002E0634" w:rsidP="00B313B5">
      <w:pPr>
        <w:pStyle w:val="Nadpis6"/>
        <w:spacing w:line="312" w:lineRule="auto"/>
      </w:pPr>
      <w:r w:rsidRPr="00134DF8">
        <w:t>Výsledná vize realizace a dostupno</w:t>
      </w:r>
      <w:r>
        <w:t>sti v závěru plánovacího období</w:t>
      </w:r>
    </w:p>
    <w:p w:rsidR="002E0634" w:rsidRPr="00923FE7" w:rsidRDefault="002E0634" w:rsidP="00B313B5">
      <w:pPr>
        <w:spacing w:line="312" w:lineRule="auto"/>
        <w:ind w:left="708"/>
      </w:pPr>
      <w:r w:rsidRPr="00923FE7">
        <w:t xml:space="preserve">Nízkoprahová denní centra jsou základní sociální služboupro osoby bez přístřeší. Služba napomáhá osobám bez domova zajistit základní potřeby jídla a hygieny a poskytuje pomoc a podporu obstarávání osobních záležitostí spojených s bydlením. Podpora je osobám poskytována i při péči o zdraví včetně duševního zdraví a pomáhá dále zprostředkovat ubytování a živobytí. </w:t>
      </w:r>
    </w:p>
    <w:p w:rsidR="00194F1B" w:rsidRDefault="00194F1B" w:rsidP="00194F1B">
      <w:pPr>
        <w:pStyle w:val="Nadpis6"/>
        <w:spacing w:line="312" w:lineRule="auto"/>
      </w:pPr>
      <w:r>
        <w:t>Vize časové d</w:t>
      </w:r>
      <w:r w:rsidRPr="00C26B75">
        <w:t>ostupnost</w:t>
      </w:r>
      <w:r>
        <w:t>i</w:t>
      </w:r>
    </w:p>
    <w:p w:rsidR="002E0634" w:rsidRPr="00923FE7" w:rsidRDefault="002E0634" w:rsidP="00B313B5">
      <w:pPr>
        <w:pStyle w:val="Odstavecseseznamem"/>
        <w:numPr>
          <w:ilvl w:val="0"/>
          <w:numId w:val="31"/>
        </w:numPr>
        <w:spacing w:line="312" w:lineRule="auto"/>
      </w:pPr>
      <w:r w:rsidRPr="00923FE7">
        <w:t>Služba je zpravidla dostupná okamžitě.</w:t>
      </w:r>
    </w:p>
    <w:p w:rsidR="00E572C1" w:rsidRDefault="00F65B2C" w:rsidP="00B313B5">
      <w:pPr>
        <w:pStyle w:val="Nadpis6"/>
        <w:spacing w:line="312" w:lineRule="auto"/>
      </w:pPr>
      <w:r>
        <w:t>Podpůrná opatření</w:t>
      </w:r>
    </w:p>
    <w:p w:rsidR="00AF180D" w:rsidRDefault="00AF180D" w:rsidP="00B313B5">
      <w:pPr>
        <w:pStyle w:val="Odstavecseseznamem"/>
        <w:numPr>
          <w:ilvl w:val="0"/>
          <w:numId w:val="31"/>
        </w:numPr>
        <w:spacing w:line="312" w:lineRule="auto"/>
        <w:rPr>
          <w:rFonts w:cstheme="minorHAnsi"/>
        </w:rPr>
      </w:pPr>
      <w:r w:rsidRPr="00134DF8">
        <w:rPr>
          <w:rFonts w:cstheme="minorHAnsi"/>
        </w:rPr>
        <w:t>Podpora rozvoje stávajících služeb v Síti SK</w:t>
      </w:r>
      <w:r>
        <w:rPr>
          <w:rFonts w:cstheme="minorHAnsi"/>
        </w:rPr>
        <w:t xml:space="preserve"> v souladu s vyjádřeným standardem dostupnosti.</w:t>
      </w:r>
    </w:p>
    <w:p w:rsidR="00AF180D" w:rsidRDefault="00AF180D" w:rsidP="00B313B5">
      <w:pPr>
        <w:pStyle w:val="Odstavecseseznamem"/>
        <w:numPr>
          <w:ilvl w:val="0"/>
          <w:numId w:val="31"/>
        </w:numPr>
        <w:spacing w:line="312" w:lineRule="auto"/>
        <w:rPr>
          <w:rFonts w:cstheme="minorHAnsi"/>
        </w:rPr>
      </w:pPr>
      <w:r w:rsidRPr="00134DF8">
        <w:rPr>
          <w:rFonts w:cstheme="minorHAnsi"/>
        </w:rPr>
        <w:t>Podpora rozvoje služeb v Síti SK v místech s vysokou potřebou.</w:t>
      </w:r>
    </w:p>
    <w:p w:rsidR="00AF180D" w:rsidRDefault="00AF180D" w:rsidP="00B313B5">
      <w:pPr>
        <w:pStyle w:val="Odstavecseseznamem"/>
        <w:numPr>
          <w:ilvl w:val="0"/>
          <w:numId w:val="31"/>
        </w:numPr>
        <w:spacing w:line="312" w:lineRule="auto"/>
        <w:rPr>
          <w:rFonts w:cstheme="minorHAnsi"/>
        </w:rPr>
      </w:pPr>
      <w:r w:rsidRPr="00134DF8">
        <w:rPr>
          <w:rFonts w:cstheme="minorHAnsi"/>
        </w:rPr>
        <w:t>Podpora odborných setkání pracovníků tohoto druhu služby</w:t>
      </w:r>
      <w:r w:rsidRPr="00134DF8">
        <w:rPr>
          <w:rFonts w:cstheme="minorHAnsi"/>
          <w:b/>
        </w:rPr>
        <w:t>.</w:t>
      </w:r>
    </w:p>
    <w:p w:rsidR="00E572C1" w:rsidRDefault="002E0634" w:rsidP="00B313B5">
      <w:pPr>
        <w:pStyle w:val="Nadpis6"/>
        <w:spacing w:line="312" w:lineRule="auto"/>
      </w:pPr>
      <w:r w:rsidRPr="00134DF8">
        <w:t>Služby zohledňované při</w:t>
      </w:r>
      <w:r>
        <w:t xml:space="preserve"> plánování rozvoje druhu služby</w:t>
      </w:r>
    </w:p>
    <w:p w:rsidR="002E0634" w:rsidRPr="00923FE7" w:rsidRDefault="002E0634" w:rsidP="00B313B5">
      <w:pPr>
        <w:pStyle w:val="Odstavecseseznamem"/>
        <w:numPr>
          <w:ilvl w:val="0"/>
          <w:numId w:val="31"/>
        </w:numPr>
        <w:spacing w:line="312" w:lineRule="auto"/>
      </w:pPr>
      <w:r w:rsidRPr="00923FE7">
        <w:t>terénní programy, nízkoprahová denní centra</w:t>
      </w:r>
    </w:p>
    <w:p w:rsidR="00E572C1" w:rsidRDefault="007E221A" w:rsidP="00B313B5">
      <w:pPr>
        <w:pStyle w:val="Nadpis5"/>
        <w:spacing w:line="312" w:lineRule="auto"/>
      </w:pPr>
      <w:bookmarkStart w:id="547" w:name="_Toc20575738"/>
      <w:bookmarkStart w:id="548" w:name="_Toc20575923"/>
      <w:bookmarkEnd w:id="546"/>
      <w:r>
        <w:lastRenderedPageBreak/>
        <w:t>N</w:t>
      </w:r>
      <w:r w:rsidR="002E0634" w:rsidRPr="00134DF8">
        <w:t xml:space="preserve">ástroj realizace: </w:t>
      </w:r>
      <w:r>
        <w:t>T</w:t>
      </w:r>
      <w:r w:rsidRPr="00134DF8">
        <w:t xml:space="preserve">erénní </w:t>
      </w:r>
      <w:r w:rsidR="002E0634" w:rsidRPr="00134DF8">
        <w:t>programy</w:t>
      </w:r>
      <w:bookmarkEnd w:id="547"/>
      <w:bookmarkEnd w:id="548"/>
    </w:p>
    <w:p w:rsidR="00E572C1" w:rsidRDefault="002E0634" w:rsidP="00B313B5">
      <w:pPr>
        <w:pStyle w:val="Nadpis6"/>
        <w:spacing w:line="312" w:lineRule="auto"/>
      </w:pPr>
      <w:r w:rsidRPr="00134DF8">
        <w:t>Výsledná vize realizace a dostupno</w:t>
      </w:r>
      <w:r>
        <w:t>sti v závěru plánovacího období</w:t>
      </w:r>
    </w:p>
    <w:p w:rsidR="002E0634" w:rsidRPr="00923FE7" w:rsidRDefault="002E0634" w:rsidP="00B313B5">
      <w:pPr>
        <w:spacing w:line="312" w:lineRule="auto"/>
        <w:ind w:left="708"/>
      </w:pPr>
      <w:r w:rsidRPr="00923FE7">
        <w:t>Terénní programy jsou základní terénní sociální službou poskytovan</w:t>
      </w:r>
      <w:r w:rsidR="008B57FE">
        <w:t>ou</w:t>
      </w:r>
      <w:r w:rsidRPr="00923FE7">
        <w:t xml:space="preserve"> osobám, které vedou rizikový způsob života nebo jsou tímto způsobem života ohroženy. Cílem služby je tyto osoby vyhledávat a</w:t>
      </w:r>
      <w:r w:rsidR="00561571">
        <w:t> </w:t>
      </w:r>
      <w:r w:rsidRPr="00923FE7">
        <w:t xml:space="preserve">minimalizovat rizika jejich způsobu života. Služba může být osobám poskytována anonymně. Podpora je osobám poskytována i při péči o zdraví včetně duševního zdraví a pomáhá dále zprostředkovat ubytování a živobytí. </w:t>
      </w:r>
    </w:p>
    <w:p w:rsidR="00194F1B" w:rsidRDefault="00194F1B" w:rsidP="00194F1B">
      <w:pPr>
        <w:pStyle w:val="Nadpis6"/>
        <w:spacing w:line="312" w:lineRule="auto"/>
      </w:pPr>
      <w:r>
        <w:t>Vize časové d</w:t>
      </w:r>
      <w:r w:rsidRPr="00C26B75">
        <w:t>ostupnost</w:t>
      </w:r>
      <w:r>
        <w:t>i</w:t>
      </w:r>
    </w:p>
    <w:p w:rsidR="002E0634" w:rsidRPr="00923FE7" w:rsidRDefault="002E0634" w:rsidP="00B313B5">
      <w:pPr>
        <w:pStyle w:val="Odstavecseseznamem"/>
        <w:numPr>
          <w:ilvl w:val="0"/>
          <w:numId w:val="31"/>
        </w:numPr>
        <w:spacing w:line="312" w:lineRule="auto"/>
      </w:pPr>
      <w:r w:rsidRPr="00923FE7">
        <w:t>Služba je zpravidla dostupná do 7 dnů.</w:t>
      </w:r>
    </w:p>
    <w:p w:rsidR="00E572C1" w:rsidRDefault="00F65B2C" w:rsidP="00B313B5">
      <w:pPr>
        <w:pStyle w:val="Nadpis6"/>
        <w:spacing w:line="312" w:lineRule="auto"/>
      </w:pPr>
      <w:r>
        <w:t>Podpůrná opatření</w:t>
      </w:r>
    </w:p>
    <w:p w:rsidR="00E572C1" w:rsidRDefault="002E0634" w:rsidP="00B313B5">
      <w:pPr>
        <w:pStyle w:val="Odstavecseseznamem"/>
        <w:numPr>
          <w:ilvl w:val="0"/>
          <w:numId w:val="31"/>
        </w:numPr>
        <w:spacing w:line="312" w:lineRule="auto"/>
        <w:rPr>
          <w:rFonts w:cstheme="minorHAnsi"/>
        </w:rPr>
      </w:pPr>
      <w:r w:rsidRPr="00134DF8">
        <w:rPr>
          <w:rFonts w:cstheme="minorHAnsi"/>
        </w:rPr>
        <w:t>Podpora rozvoje stávajících služeb v Síti SK.</w:t>
      </w:r>
    </w:p>
    <w:p w:rsidR="00E572C1" w:rsidRDefault="002E0634" w:rsidP="00B313B5">
      <w:pPr>
        <w:pStyle w:val="Odstavecseseznamem"/>
        <w:numPr>
          <w:ilvl w:val="0"/>
          <w:numId w:val="31"/>
        </w:numPr>
        <w:spacing w:line="312" w:lineRule="auto"/>
        <w:rPr>
          <w:rFonts w:cstheme="minorHAnsi"/>
        </w:rPr>
      </w:pPr>
      <w:r w:rsidRPr="00134DF8">
        <w:rPr>
          <w:rFonts w:cstheme="minorHAnsi"/>
        </w:rPr>
        <w:t>Podpora rozvoje služeb v Síti SK v místech s vysokou potřebou.</w:t>
      </w:r>
    </w:p>
    <w:p w:rsidR="00E572C1" w:rsidRDefault="002E0634" w:rsidP="00B313B5">
      <w:pPr>
        <w:pStyle w:val="Odstavecseseznamem"/>
        <w:numPr>
          <w:ilvl w:val="0"/>
          <w:numId w:val="31"/>
        </w:numPr>
        <w:spacing w:line="312" w:lineRule="auto"/>
        <w:rPr>
          <w:rFonts w:cstheme="minorHAnsi"/>
        </w:rPr>
      </w:pPr>
      <w:r w:rsidRPr="00134DF8">
        <w:rPr>
          <w:rFonts w:cstheme="minorHAnsi"/>
        </w:rPr>
        <w:t>Podpora odborných setkání pracovníků tohoto druhu služby</w:t>
      </w:r>
      <w:r w:rsidRPr="00134DF8">
        <w:rPr>
          <w:rFonts w:cstheme="minorHAnsi"/>
          <w:b/>
        </w:rPr>
        <w:t>.</w:t>
      </w:r>
    </w:p>
    <w:p w:rsidR="00E572C1" w:rsidRDefault="002E0634" w:rsidP="00B313B5">
      <w:pPr>
        <w:pStyle w:val="Nadpis6"/>
        <w:spacing w:line="312" w:lineRule="auto"/>
      </w:pPr>
      <w:r w:rsidRPr="00134DF8">
        <w:t>Služby zohledňované při</w:t>
      </w:r>
      <w:r>
        <w:t xml:space="preserve"> plánování rozvoje druhu služby</w:t>
      </w:r>
    </w:p>
    <w:p w:rsidR="002E0634" w:rsidRPr="00923FE7" w:rsidRDefault="002E0634" w:rsidP="00B313B5">
      <w:pPr>
        <w:pStyle w:val="Odstavecseseznamem"/>
        <w:numPr>
          <w:ilvl w:val="0"/>
          <w:numId w:val="57"/>
        </w:numPr>
        <w:spacing w:line="312" w:lineRule="auto"/>
      </w:pPr>
      <w:r w:rsidRPr="00923FE7">
        <w:t>nízkoprahová denní centra</w:t>
      </w:r>
    </w:p>
    <w:p w:rsidR="00E572C1" w:rsidRDefault="0094062C" w:rsidP="00B313B5">
      <w:pPr>
        <w:pStyle w:val="Nadpis5"/>
        <w:spacing w:line="312" w:lineRule="auto"/>
      </w:pPr>
      <w:bookmarkStart w:id="549" w:name="_Toc20575739"/>
      <w:bookmarkStart w:id="550" w:name="_Toc20575924"/>
      <w:r w:rsidRPr="00134DF8">
        <w:t xml:space="preserve">Nástroj realizace: </w:t>
      </w:r>
      <w:r w:rsidR="007E221A">
        <w:t>K</w:t>
      </w:r>
      <w:r w:rsidRPr="00134DF8">
        <w:t>ontaktní centra</w:t>
      </w:r>
      <w:bookmarkEnd w:id="549"/>
      <w:bookmarkEnd w:id="550"/>
    </w:p>
    <w:p w:rsidR="00E572C1" w:rsidRDefault="0094062C" w:rsidP="00B313B5">
      <w:pPr>
        <w:pStyle w:val="Nadpis6"/>
        <w:spacing w:line="312" w:lineRule="auto"/>
      </w:pPr>
      <w:r w:rsidRPr="00134DF8">
        <w:t>Výsledná vize realizace a dostupno</w:t>
      </w:r>
      <w:r>
        <w:t>sti v závěru plánovacího období</w:t>
      </w:r>
    </w:p>
    <w:p w:rsidR="0094062C" w:rsidRPr="00923FE7" w:rsidRDefault="0094062C" w:rsidP="00B313B5">
      <w:pPr>
        <w:spacing w:line="312" w:lineRule="auto"/>
        <w:ind w:left="708"/>
      </w:pPr>
      <w:r w:rsidRPr="00923FE7">
        <w:t xml:space="preserve">Kontaktní centra jsou základní nízkoprahová zařízení poskytující ambulantní, popřípadě terénní služby osobám ohroženým závislostí na návykových látkách. Cílem služby je snižování sociálních a zdravotních rizik spojených se zneužíváním návykových látek. </w:t>
      </w:r>
    </w:p>
    <w:p w:rsidR="00194F1B" w:rsidRDefault="00194F1B" w:rsidP="00194F1B">
      <w:pPr>
        <w:pStyle w:val="Nadpis6"/>
        <w:spacing w:line="312" w:lineRule="auto"/>
      </w:pPr>
      <w:r>
        <w:t>Vize časové d</w:t>
      </w:r>
      <w:r w:rsidRPr="00C26B75">
        <w:t>ostupnost</w:t>
      </w:r>
      <w:r>
        <w:t>i</w:t>
      </w:r>
    </w:p>
    <w:p w:rsidR="0094062C" w:rsidRPr="00923FE7" w:rsidRDefault="0094062C" w:rsidP="00B313B5">
      <w:pPr>
        <w:pStyle w:val="Odstavecseseznamem"/>
        <w:numPr>
          <w:ilvl w:val="0"/>
          <w:numId w:val="57"/>
        </w:numPr>
        <w:spacing w:line="312" w:lineRule="auto"/>
      </w:pPr>
      <w:r w:rsidRPr="00923FE7">
        <w:t>Služba je zpravidla dostupná okamžitě.</w:t>
      </w:r>
    </w:p>
    <w:p w:rsidR="00E572C1" w:rsidRDefault="00F65B2C" w:rsidP="00B313B5">
      <w:pPr>
        <w:pStyle w:val="Nadpis6"/>
        <w:spacing w:line="312" w:lineRule="auto"/>
      </w:pPr>
      <w:r>
        <w:t>Podpůrná opatření</w:t>
      </w:r>
    </w:p>
    <w:p w:rsidR="00E572C1" w:rsidRDefault="0094062C" w:rsidP="00B313B5">
      <w:pPr>
        <w:pStyle w:val="Odstavecseseznamem"/>
        <w:numPr>
          <w:ilvl w:val="0"/>
          <w:numId w:val="32"/>
        </w:numPr>
        <w:spacing w:line="312" w:lineRule="auto"/>
        <w:rPr>
          <w:rFonts w:cstheme="minorHAnsi"/>
        </w:rPr>
      </w:pPr>
      <w:r w:rsidRPr="00134DF8">
        <w:rPr>
          <w:rFonts w:cstheme="minorHAnsi"/>
        </w:rPr>
        <w:t xml:space="preserve">Podpora odborných setkání pracovníků tohoto druhu služby. </w:t>
      </w:r>
    </w:p>
    <w:p w:rsidR="00E572C1" w:rsidRDefault="00AF180D" w:rsidP="00B313B5">
      <w:pPr>
        <w:pStyle w:val="Odstavecseseznamem"/>
        <w:numPr>
          <w:ilvl w:val="0"/>
          <w:numId w:val="32"/>
        </w:numPr>
        <w:spacing w:line="312" w:lineRule="auto"/>
        <w:rPr>
          <w:rFonts w:cstheme="minorHAnsi"/>
          <w:b/>
        </w:rPr>
      </w:pPr>
      <w:r>
        <w:rPr>
          <w:rFonts w:cstheme="minorHAnsi"/>
        </w:rPr>
        <w:t>Podpora rozvoje</w:t>
      </w:r>
      <w:r w:rsidRPr="00134DF8">
        <w:rPr>
          <w:rFonts w:cstheme="minorHAnsi"/>
        </w:rPr>
        <w:t xml:space="preserve"> </w:t>
      </w:r>
      <w:r w:rsidR="0094062C" w:rsidRPr="00134DF8">
        <w:rPr>
          <w:rFonts w:cstheme="minorHAnsi"/>
        </w:rPr>
        <w:t>služby zejména ve městech s hustou bytovou zástavbou, s ohledem na podíl osob užívajících návykové látky a dostupnost jiných adiktologických služeb.</w:t>
      </w:r>
    </w:p>
    <w:p w:rsidR="00E572C1" w:rsidRDefault="0094062C" w:rsidP="00B313B5">
      <w:pPr>
        <w:pStyle w:val="Nadpis6"/>
        <w:spacing w:line="312" w:lineRule="auto"/>
      </w:pPr>
      <w:r w:rsidRPr="00134DF8">
        <w:t>Služby zohledňované při</w:t>
      </w:r>
      <w:r>
        <w:t xml:space="preserve"> plánování rozvoje druhu služby</w:t>
      </w:r>
    </w:p>
    <w:p w:rsidR="0094062C" w:rsidRPr="00923FE7" w:rsidRDefault="0094062C" w:rsidP="00B313B5">
      <w:pPr>
        <w:pStyle w:val="Odstavecseseznamem"/>
        <w:numPr>
          <w:ilvl w:val="0"/>
          <w:numId w:val="58"/>
        </w:numPr>
        <w:spacing w:line="312" w:lineRule="auto"/>
      </w:pPr>
      <w:r w:rsidRPr="00923FE7">
        <w:t>terénní programy, nízkoprahová denní centra</w:t>
      </w:r>
    </w:p>
    <w:p w:rsidR="00E572C1" w:rsidRDefault="007454FE" w:rsidP="00B313B5">
      <w:pPr>
        <w:pStyle w:val="Nadpis4"/>
        <w:spacing w:line="312" w:lineRule="auto"/>
      </w:pPr>
      <w:bookmarkStart w:id="551" w:name="_Toc20575740"/>
      <w:bookmarkStart w:id="552" w:name="_Toc20575925"/>
      <w:r w:rsidRPr="00134DF8">
        <w:lastRenderedPageBreak/>
        <w:t xml:space="preserve">Dílčí cíl 2: </w:t>
      </w:r>
      <w:r w:rsidR="00EA75CE">
        <w:br/>
      </w:r>
      <w:r w:rsidRPr="00134DF8">
        <w:t>Dostupnost služeb s nízkou rozvojovou prioritou</w:t>
      </w:r>
      <w:bookmarkEnd w:id="551"/>
      <w:bookmarkEnd w:id="552"/>
    </w:p>
    <w:p w:rsidR="007454FE" w:rsidRDefault="007454FE" w:rsidP="00B313B5">
      <w:pPr>
        <w:spacing w:line="312" w:lineRule="auto"/>
        <w:ind w:left="708"/>
        <w:rPr>
          <w:rFonts w:cstheme="minorHAnsi"/>
        </w:rPr>
      </w:pPr>
      <w:r w:rsidRPr="00134DF8">
        <w:rPr>
          <w:rFonts w:cstheme="minorHAnsi"/>
        </w:rPr>
        <w:t>Služby s nízkou rozvojovou prioritou představují služby, které jsou v </w:t>
      </w:r>
      <w:r w:rsidR="008B57FE">
        <w:rPr>
          <w:rFonts w:cstheme="minorHAnsi"/>
        </w:rPr>
        <w:t>k</w:t>
      </w:r>
      <w:r w:rsidRPr="00134DF8">
        <w:rPr>
          <w:rFonts w:cstheme="minorHAnsi"/>
        </w:rPr>
        <w:t>raji zajištěny dostatečně nebo zajišťují ochranu života nebo zdraví, ale je obvykle možné je nahradit jinými veřejně dostupnými ubytovacími službami. Podpora je v těchto službách osobám poskytována zejména při péči o zdraví</w:t>
      </w:r>
      <w:r w:rsidR="008B57FE">
        <w:rPr>
          <w:rFonts w:cstheme="minorHAnsi"/>
        </w:rPr>
        <w:t xml:space="preserve"> </w:t>
      </w:r>
      <w:r w:rsidRPr="00134DF8">
        <w:rPr>
          <w:rFonts w:cstheme="minorHAnsi"/>
        </w:rPr>
        <w:t>včetně duševního zdraví a pomáhá dále zajistit ubytování a živobytí a kontakt s rodinou.</w:t>
      </w:r>
    </w:p>
    <w:p w:rsidR="00E572C1" w:rsidRDefault="007E221A" w:rsidP="00B313B5">
      <w:pPr>
        <w:pStyle w:val="Nadpis5"/>
        <w:spacing w:line="312" w:lineRule="auto"/>
      </w:pPr>
      <w:bookmarkStart w:id="553" w:name="_Toc20575741"/>
      <w:bookmarkStart w:id="554" w:name="_Toc20575926"/>
      <w:r>
        <w:t>N</w:t>
      </w:r>
      <w:r w:rsidR="0094062C" w:rsidRPr="00134DF8">
        <w:t xml:space="preserve">ástroj realizace: </w:t>
      </w:r>
      <w:r>
        <w:t>A</w:t>
      </w:r>
      <w:r w:rsidRPr="00134DF8">
        <w:t xml:space="preserve">zylové </w:t>
      </w:r>
      <w:r w:rsidR="0094062C" w:rsidRPr="00134DF8">
        <w:t>domy pro osoby bez domova</w:t>
      </w:r>
      <w:bookmarkEnd w:id="553"/>
      <w:bookmarkEnd w:id="554"/>
    </w:p>
    <w:p w:rsidR="00E572C1" w:rsidRDefault="0094062C" w:rsidP="00B313B5">
      <w:pPr>
        <w:pStyle w:val="Nadpis6"/>
        <w:spacing w:line="312" w:lineRule="auto"/>
      </w:pPr>
      <w:r w:rsidRPr="00134DF8">
        <w:t>Výsledná vize realizace a dostupno</w:t>
      </w:r>
      <w:r>
        <w:t>sti v závěru plánovacího období</w:t>
      </w:r>
    </w:p>
    <w:p w:rsidR="00EA75CE" w:rsidRPr="00EA75CE" w:rsidRDefault="0094062C" w:rsidP="00B313B5">
      <w:pPr>
        <w:spacing w:line="312" w:lineRule="auto"/>
        <w:ind w:left="708"/>
      </w:pPr>
      <w:r w:rsidRPr="00EA75CE">
        <w:t>Azylové domy jsou základní pobytová sociální služba pro osoby bez domova, řešící ztrátu bydlení za</w:t>
      </w:r>
      <w:r w:rsidR="00561571">
        <w:t> </w:t>
      </w:r>
      <w:r w:rsidRPr="00EA75CE">
        <w:t xml:space="preserve">situace, kdy všechny další možnosti ubytování selhaly. Doba poskytování služby je stanovena individuálně, zpravidla však nepřesahuje dobu 1 roku. </w:t>
      </w:r>
      <w:r w:rsidR="008B57FE">
        <w:t>Jednotlivé p</w:t>
      </w:r>
      <w:r w:rsidRPr="00EA75CE">
        <w:t>okoje, kde je služba poskytována, slouží k</w:t>
      </w:r>
      <w:r w:rsidR="00561571">
        <w:t> </w:t>
      </w:r>
      <w:r w:rsidRPr="00EA75CE">
        <w:t xml:space="preserve">ubytování nejvýše 4 osob.  Brání-li tomu obyčejné lidské cítění, není uplatňována maximální doba ubytování zpravidla nepřesahující 1 rok.  </w:t>
      </w:r>
      <w:r w:rsidR="00EA75CE" w:rsidRPr="00EA75CE">
        <w:t xml:space="preserve">Služba, brání-li </w:t>
      </w:r>
      <w:r w:rsidR="008B57FE">
        <w:t>jejímu ukončení</w:t>
      </w:r>
      <w:r w:rsidR="008B57FE" w:rsidRPr="00EA75CE">
        <w:t xml:space="preserve"> </w:t>
      </w:r>
      <w:r w:rsidR="00EA75CE" w:rsidRPr="00EA75CE">
        <w:t xml:space="preserve">obyčejné lidské cítění, požádá ve vážných případech o výjimku z doby poskytování nad 1 rok Odbor sociálních věcí KÚ SK, který vydá po individuálním posouzení vyjádření nebo poskytne součinnost k zajištění jiné služby. </w:t>
      </w:r>
    </w:p>
    <w:p w:rsidR="00194F1B" w:rsidRDefault="00194F1B" w:rsidP="00194F1B">
      <w:pPr>
        <w:pStyle w:val="Nadpis6"/>
        <w:spacing w:line="312" w:lineRule="auto"/>
      </w:pPr>
      <w:r>
        <w:t>Vize časové d</w:t>
      </w:r>
      <w:r w:rsidRPr="00C26B75">
        <w:t>ostupnost</w:t>
      </w:r>
      <w:r>
        <w:t>i</w:t>
      </w:r>
    </w:p>
    <w:p w:rsidR="0094062C" w:rsidRPr="00EA75CE" w:rsidRDefault="0094062C" w:rsidP="00B313B5">
      <w:pPr>
        <w:pStyle w:val="Odstavecseseznamem"/>
        <w:numPr>
          <w:ilvl w:val="0"/>
          <w:numId w:val="58"/>
        </w:numPr>
        <w:spacing w:line="312" w:lineRule="auto"/>
      </w:pPr>
      <w:r w:rsidRPr="00EA75CE">
        <w:t xml:space="preserve">Služba je </w:t>
      </w:r>
      <w:r w:rsidR="00EA75CE">
        <w:t>dostupná bezodkladně, ne déle než</w:t>
      </w:r>
      <w:r w:rsidRPr="00EA75CE">
        <w:t xml:space="preserve"> do 30 dnů</w:t>
      </w:r>
      <w:r w:rsidR="00EA75CE">
        <w:t>.</w:t>
      </w:r>
    </w:p>
    <w:p w:rsidR="00E572C1" w:rsidRDefault="00F65B2C" w:rsidP="00B313B5">
      <w:pPr>
        <w:pStyle w:val="Nadpis6"/>
        <w:spacing w:line="312" w:lineRule="auto"/>
      </w:pPr>
      <w:r>
        <w:t>Podpůrná opatření</w:t>
      </w:r>
    </w:p>
    <w:p w:rsidR="00E572C1" w:rsidRDefault="00AF180D" w:rsidP="00B313B5">
      <w:pPr>
        <w:pStyle w:val="Odstavecseseznamem"/>
        <w:numPr>
          <w:ilvl w:val="0"/>
          <w:numId w:val="33"/>
        </w:numPr>
        <w:spacing w:line="312" w:lineRule="auto"/>
        <w:rPr>
          <w:rFonts w:cstheme="minorHAnsi"/>
        </w:rPr>
      </w:pPr>
      <w:r>
        <w:rPr>
          <w:rFonts w:cstheme="minorHAnsi"/>
        </w:rPr>
        <w:t>Podpora rozvoje</w:t>
      </w:r>
      <w:r w:rsidRPr="00184511">
        <w:rPr>
          <w:rFonts w:cstheme="minorHAnsi"/>
        </w:rPr>
        <w:t xml:space="preserve"> </w:t>
      </w:r>
      <w:r w:rsidR="00184511" w:rsidRPr="00184511">
        <w:rPr>
          <w:rFonts w:cstheme="minorHAnsi"/>
        </w:rPr>
        <w:t>služby zejména ve městech s hustou bytovou zástavbou, s ohledem na růst cen bydlení.</w:t>
      </w:r>
    </w:p>
    <w:p w:rsidR="00E572C1" w:rsidRDefault="0094062C" w:rsidP="00B313B5">
      <w:pPr>
        <w:pStyle w:val="Nadpis6"/>
        <w:spacing w:line="312" w:lineRule="auto"/>
      </w:pPr>
      <w:r w:rsidRPr="00134DF8">
        <w:t>Služby zohledňované při</w:t>
      </w:r>
      <w:r>
        <w:t xml:space="preserve"> plánování rozvoje druhu služby</w:t>
      </w:r>
    </w:p>
    <w:p w:rsidR="0094062C" w:rsidRPr="00EA75CE" w:rsidRDefault="0094062C" w:rsidP="00B313B5">
      <w:pPr>
        <w:pStyle w:val="Odstavecseseznamem"/>
        <w:numPr>
          <w:ilvl w:val="0"/>
          <w:numId w:val="33"/>
        </w:numPr>
        <w:spacing w:line="312" w:lineRule="auto"/>
      </w:pPr>
      <w:r w:rsidRPr="00EA75CE">
        <w:t>noclehárny, domy na půl cesty</w:t>
      </w:r>
    </w:p>
    <w:p w:rsidR="00E572C1" w:rsidRDefault="007E221A" w:rsidP="00B313B5">
      <w:pPr>
        <w:pStyle w:val="Nadpis5"/>
        <w:spacing w:line="312" w:lineRule="auto"/>
      </w:pPr>
      <w:bookmarkStart w:id="555" w:name="_Toc20575742"/>
      <w:bookmarkStart w:id="556" w:name="_Toc20575927"/>
      <w:bookmarkStart w:id="557" w:name="_Hlk19704511"/>
      <w:r>
        <w:t>N</w:t>
      </w:r>
      <w:r w:rsidRPr="00134DF8">
        <w:t xml:space="preserve">ástroj </w:t>
      </w:r>
      <w:r w:rsidR="0094062C" w:rsidRPr="00134DF8">
        <w:t xml:space="preserve">realizace: </w:t>
      </w:r>
      <w:r>
        <w:t>T</w:t>
      </w:r>
      <w:r w:rsidRPr="00134DF8">
        <w:t xml:space="preserve">erapeutické </w:t>
      </w:r>
      <w:r w:rsidR="0094062C" w:rsidRPr="00134DF8">
        <w:t>komunity</w:t>
      </w:r>
      <w:bookmarkEnd w:id="555"/>
      <w:bookmarkEnd w:id="556"/>
    </w:p>
    <w:p w:rsidR="00E572C1" w:rsidRDefault="0094062C" w:rsidP="00B313B5">
      <w:pPr>
        <w:pStyle w:val="Nadpis6"/>
        <w:spacing w:line="312" w:lineRule="auto"/>
      </w:pPr>
      <w:r w:rsidRPr="00134DF8">
        <w:t>Výsledná vize realizace a dostupno</w:t>
      </w:r>
      <w:r>
        <w:t>sti v závěru plánovacího období</w:t>
      </w:r>
    </w:p>
    <w:p w:rsidR="0094062C" w:rsidRPr="00EA75CE" w:rsidRDefault="0094062C" w:rsidP="00B313B5">
      <w:pPr>
        <w:spacing w:line="312" w:lineRule="auto"/>
        <w:ind w:left="708"/>
      </w:pPr>
      <w:r w:rsidRPr="00EA75CE">
        <w:t>Terapeutické komunity poskytují pobytové služby i na přechodnou dobu pro osoby závislé na alkoholu nebo jiných návykových látkách nebo osoby s chronickým duševním onemocněním, které mají zájem o začlenění do běžného života.</w:t>
      </w:r>
    </w:p>
    <w:p w:rsidR="00E572C1" w:rsidRDefault="00F65B2C" w:rsidP="00B313B5">
      <w:pPr>
        <w:pStyle w:val="Nadpis6"/>
        <w:spacing w:line="312" w:lineRule="auto"/>
      </w:pPr>
      <w:r>
        <w:t>Podpůrná opatření</w:t>
      </w:r>
    </w:p>
    <w:p w:rsidR="00E572C1" w:rsidRDefault="00AF180D" w:rsidP="00B313B5">
      <w:pPr>
        <w:pStyle w:val="Odstavecseseznamem"/>
        <w:numPr>
          <w:ilvl w:val="0"/>
          <w:numId w:val="33"/>
        </w:numPr>
        <w:spacing w:line="312" w:lineRule="auto"/>
        <w:rPr>
          <w:rFonts w:cstheme="minorHAnsi"/>
        </w:rPr>
      </w:pPr>
      <w:r>
        <w:rPr>
          <w:rFonts w:cstheme="minorHAnsi"/>
        </w:rPr>
        <w:t>Podpora rozvoje</w:t>
      </w:r>
      <w:r w:rsidRPr="00184511">
        <w:rPr>
          <w:rFonts w:cstheme="minorHAnsi"/>
        </w:rPr>
        <w:t xml:space="preserve"> </w:t>
      </w:r>
      <w:r w:rsidR="00184511" w:rsidRPr="00184511">
        <w:rPr>
          <w:rFonts w:cstheme="minorHAnsi"/>
        </w:rPr>
        <w:t>služby zejména ve městech s hustou bytovou zástavbou, s ohledem na podíl osob užívajících alkohol nebo návykové látky a dostupnost jiných adiktologických služeb.</w:t>
      </w:r>
    </w:p>
    <w:p w:rsidR="00E572C1" w:rsidRDefault="0094062C" w:rsidP="00B313B5">
      <w:pPr>
        <w:pStyle w:val="Nadpis6"/>
        <w:spacing w:line="312" w:lineRule="auto"/>
      </w:pPr>
      <w:r w:rsidRPr="00134DF8">
        <w:lastRenderedPageBreak/>
        <w:t>Služby zohledňované při</w:t>
      </w:r>
      <w:r w:rsidR="00424A0D">
        <w:t xml:space="preserve"> plánování rozvoje druhu služby</w:t>
      </w:r>
    </w:p>
    <w:p w:rsidR="0094062C" w:rsidRPr="00EA75CE" w:rsidRDefault="0094062C" w:rsidP="00B313B5">
      <w:pPr>
        <w:pStyle w:val="Odstavecseseznamem"/>
        <w:numPr>
          <w:ilvl w:val="0"/>
          <w:numId w:val="33"/>
        </w:numPr>
        <w:spacing w:line="312" w:lineRule="auto"/>
      </w:pPr>
      <w:r w:rsidRPr="00EA75CE">
        <w:t>terénní programy, nízkoprahová denní centra</w:t>
      </w:r>
      <w:r w:rsidR="008633F2">
        <w:t>, kontaktní centra</w:t>
      </w:r>
    </w:p>
    <w:p w:rsidR="00E572C1" w:rsidRDefault="00424A0D" w:rsidP="00B313B5">
      <w:pPr>
        <w:pStyle w:val="Nadpis5"/>
        <w:spacing w:line="312" w:lineRule="auto"/>
      </w:pPr>
      <w:bookmarkStart w:id="558" w:name="_Toc20575743"/>
      <w:bookmarkStart w:id="559" w:name="_Toc20575928"/>
      <w:bookmarkEnd w:id="557"/>
      <w:r w:rsidRPr="00134DF8">
        <w:t>Nástroj realizace: Služby následné péče</w:t>
      </w:r>
      <w:bookmarkEnd w:id="558"/>
      <w:bookmarkEnd w:id="559"/>
    </w:p>
    <w:p w:rsidR="00E572C1" w:rsidRDefault="00424A0D" w:rsidP="00B313B5">
      <w:pPr>
        <w:pStyle w:val="Nadpis6"/>
        <w:spacing w:line="312" w:lineRule="auto"/>
      </w:pPr>
      <w:r w:rsidRPr="00134DF8">
        <w:t>Výsledná vize realizace a dostupno</w:t>
      </w:r>
      <w:r>
        <w:t>sti v závěru plánovacího období</w:t>
      </w:r>
    </w:p>
    <w:p w:rsidR="00424A0D" w:rsidRPr="00EA75CE" w:rsidRDefault="00424A0D" w:rsidP="00B313B5">
      <w:pPr>
        <w:spacing w:line="312" w:lineRule="auto"/>
        <w:ind w:left="708"/>
      </w:pPr>
      <w:r w:rsidRPr="00EA75CE">
        <w:t xml:space="preserve">Služby následné péče jsou ambulantní nebo pobytové služby poskytované osobám závislým na návykových látkách, které absolvovaly lůžkovou péči ve zdravotnickém zařízení, absolvovaly ambulantní léčbu nebo se jí podrobují, nebo osobám, které abstinují. </w:t>
      </w:r>
    </w:p>
    <w:p w:rsidR="00E572C1" w:rsidRDefault="00F65B2C" w:rsidP="00B313B5">
      <w:pPr>
        <w:pStyle w:val="Nadpis6"/>
        <w:spacing w:line="312" w:lineRule="auto"/>
      </w:pPr>
      <w:r>
        <w:t>Podpůrná opatření</w:t>
      </w:r>
    </w:p>
    <w:p w:rsidR="00E572C1" w:rsidRDefault="00AF180D" w:rsidP="00B313B5">
      <w:pPr>
        <w:pStyle w:val="Odstavecseseznamem"/>
        <w:numPr>
          <w:ilvl w:val="0"/>
          <w:numId w:val="33"/>
        </w:numPr>
        <w:spacing w:line="312" w:lineRule="auto"/>
        <w:rPr>
          <w:rFonts w:cstheme="minorHAnsi"/>
        </w:rPr>
      </w:pPr>
      <w:r>
        <w:rPr>
          <w:rFonts w:cstheme="minorHAnsi"/>
        </w:rPr>
        <w:t>Podpora rozvoje</w:t>
      </w:r>
      <w:r w:rsidRPr="00134DF8">
        <w:rPr>
          <w:rFonts w:cstheme="minorHAnsi"/>
        </w:rPr>
        <w:t xml:space="preserve"> </w:t>
      </w:r>
      <w:r w:rsidR="00424A0D" w:rsidRPr="00134DF8">
        <w:rPr>
          <w:rFonts w:cstheme="minorHAnsi"/>
        </w:rPr>
        <w:t>služby zejména ve městech s hustou bytovou zástavbou, s ohledem na podíl osob užívajících alkohol nebo návykové látky a dostupnost jiných adiktologických služeb.</w:t>
      </w:r>
    </w:p>
    <w:p w:rsidR="00E572C1" w:rsidRDefault="00424A0D" w:rsidP="00B313B5">
      <w:pPr>
        <w:pStyle w:val="Nadpis6"/>
        <w:spacing w:line="312" w:lineRule="auto"/>
      </w:pPr>
      <w:r w:rsidRPr="00134DF8">
        <w:t>Služby zohledňované při</w:t>
      </w:r>
      <w:r>
        <w:t xml:space="preserve"> plánování rozvoje druhu služby</w:t>
      </w:r>
    </w:p>
    <w:p w:rsidR="00424A0D" w:rsidRPr="00EA75CE" w:rsidRDefault="00424A0D" w:rsidP="00B313B5">
      <w:pPr>
        <w:pStyle w:val="Odstavecseseznamem"/>
        <w:numPr>
          <w:ilvl w:val="0"/>
          <w:numId w:val="33"/>
        </w:numPr>
        <w:spacing w:line="312" w:lineRule="auto"/>
      </w:pPr>
      <w:r w:rsidRPr="00EA75CE">
        <w:t>nízkoprahová denní centra, azylové domy, terapeutické komunity</w:t>
      </w:r>
    </w:p>
    <w:p w:rsidR="007454FE" w:rsidRPr="00134DF8" w:rsidRDefault="00184511" w:rsidP="00B313B5">
      <w:pPr>
        <w:pStyle w:val="Nadpis2"/>
        <w:spacing w:line="312" w:lineRule="auto"/>
      </w:pPr>
      <w:bookmarkStart w:id="560" w:name="_Toc20566195"/>
      <w:bookmarkStart w:id="561" w:name="_Toc20568933"/>
      <w:bookmarkStart w:id="562" w:name="_Toc20566196"/>
      <w:bookmarkStart w:id="563" w:name="_Toc20568934"/>
      <w:bookmarkStart w:id="564" w:name="_Toc20575929"/>
      <w:bookmarkStart w:id="565" w:name="_Toc22820078"/>
      <w:bookmarkEnd w:id="560"/>
      <w:bookmarkEnd w:id="561"/>
      <w:bookmarkEnd w:id="562"/>
      <w:bookmarkEnd w:id="563"/>
      <w:r w:rsidRPr="00184511">
        <w:t xml:space="preserve">Prioritní oblast IV. </w:t>
      </w:r>
      <w:r w:rsidR="00EE2F84">
        <w:br/>
      </w:r>
      <w:r w:rsidRPr="00184511">
        <w:t>Specifické průřezové potřeby</w:t>
      </w:r>
      <w:bookmarkEnd w:id="564"/>
      <w:bookmarkEnd w:id="565"/>
    </w:p>
    <w:p w:rsidR="00E572C1" w:rsidRDefault="007454FE" w:rsidP="00B313B5">
      <w:pPr>
        <w:pStyle w:val="Nadpis4"/>
        <w:spacing w:line="312" w:lineRule="auto"/>
      </w:pPr>
      <w:bookmarkStart w:id="566" w:name="_Toc20575744"/>
      <w:bookmarkStart w:id="567" w:name="_Toc20575930"/>
      <w:r w:rsidRPr="00134DF8">
        <w:t>Charakteristika cílové skupiny:</w:t>
      </w:r>
      <w:bookmarkEnd w:id="566"/>
      <w:bookmarkEnd w:id="567"/>
    </w:p>
    <w:p w:rsidR="007454FE" w:rsidRPr="00134DF8" w:rsidRDefault="007454FE" w:rsidP="00B313B5">
      <w:pPr>
        <w:pStyle w:val="Default"/>
        <w:spacing w:line="312" w:lineRule="auto"/>
        <w:ind w:left="708"/>
        <w:jc w:val="both"/>
        <w:rPr>
          <w:rFonts w:asciiTheme="minorHAnsi" w:hAnsiTheme="minorHAnsi" w:cstheme="minorHAnsi"/>
          <w:sz w:val="22"/>
          <w:szCs w:val="22"/>
        </w:rPr>
      </w:pPr>
      <w:r w:rsidRPr="00134DF8">
        <w:rPr>
          <w:rFonts w:asciiTheme="minorHAnsi" w:hAnsiTheme="minorHAnsi" w:cstheme="minorHAnsi"/>
          <w:sz w:val="22"/>
          <w:szCs w:val="22"/>
        </w:rPr>
        <w:t xml:space="preserve">Napříč všemi již výše jmenovanými cílovými skupinami se objevují časté či občasné specifické potřeby, bez ohledu na to, zda se jedná o osoby se sníženou soběstačností, rodiny s dětmi či osoby ohrožené sociálním vyloučením. Konkrétně se jedná především o </w:t>
      </w:r>
      <w:r w:rsidR="008B57FE">
        <w:rPr>
          <w:rFonts w:asciiTheme="minorHAnsi" w:hAnsiTheme="minorHAnsi" w:cstheme="minorHAnsi"/>
          <w:sz w:val="22"/>
          <w:szCs w:val="22"/>
        </w:rPr>
        <w:t xml:space="preserve">potřeby </w:t>
      </w:r>
      <w:r w:rsidRPr="00134DF8">
        <w:rPr>
          <w:rFonts w:asciiTheme="minorHAnsi" w:hAnsiTheme="minorHAnsi" w:cstheme="minorHAnsi"/>
          <w:sz w:val="22"/>
          <w:szCs w:val="22"/>
        </w:rPr>
        <w:t xml:space="preserve">zajištění informací a pomoci v oblasti dluhové problematiky, pomoc při vyřízení dávek státní sociální podpory či pomoci v hmotné nouzi, příspěvku na péči atd.; dále se jedná o podporu kompenzace smyslových postižení včetně odstraňování bariér </w:t>
      </w:r>
      <w:r w:rsidRPr="00EA75CE">
        <w:rPr>
          <w:rFonts w:asciiTheme="minorHAnsi" w:hAnsiTheme="minorHAnsi" w:cstheme="minorHAnsi"/>
          <w:sz w:val="22"/>
          <w:szCs w:val="22"/>
        </w:rPr>
        <w:t>v běžném prostředí (což zahrnuje např. i úpravu webových stránek veřejné správy, dostupnost tlumočnických služeb</w:t>
      </w:r>
      <w:r w:rsidR="008B57FE">
        <w:rPr>
          <w:rFonts w:asciiTheme="minorHAnsi" w:hAnsiTheme="minorHAnsi" w:cstheme="minorHAnsi"/>
          <w:sz w:val="22"/>
          <w:szCs w:val="22"/>
        </w:rPr>
        <w:t xml:space="preserve"> aj.</w:t>
      </w:r>
      <w:r w:rsidRPr="00EA75CE">
        <w:rPr>
          <w:rFonts w:asciiTheme="minorHAnsi" w:hAnsiTheme="minorHAnsi" w:cstheme="minorHAnsi"/>
          <w:sz w:val="22"/>
          <w:szCs w:val="22"/>
        </w:rPr>
        <w:t xml:space="preserve">). Jednotlivé sociální služby se ve většině </w:t>
      </w:r>
      <w:r w:rsidR="00B352BD" w:rsidRPr="00EA75CE">
        <w:rPr>
          <w:rFonts w:asciiTheme="minorHAnsi" w:hAnsiTheme="minorHAnsi" w:cstheme="minorHAnsi"/>
          <w:sz w:val="22"/>
          <w:szCs w:val="22"/>
        </w:rPr>
        <w:t>případů</w:t>
      </w:r>
      <w:r w:rsidRPr="00EA75CE">
        <w:rPr>
          <w:rFonts w:asciiTheme="minorHAnsi" w:hAnsiTheme="minorHAnsi" w:cstheme="minorHAnsi"/>
          <w:sz w:val="22"/>
          <w:szCs w:val="22"/>
        </w:rPr>
        <w:t xml:space="preserve"> na lidi se smyslovým postižením primárně nezaměřují. Jejich služby se zaměřují na různé životní situace, i tato cílová skupina má </w:t>
      </w:r>
      <w:r w:rsidR="008B57FE">
        <w:rPr>
          <w:rFonts w:asciiTheme="minorHAnsi" w:hAnsiTheme="minorHAnsi" w:cstheme="minorHAnsi"/>
          <w:sz w:val="22"/>
          <w:szCs w:val="22"/>
        </w:rPr>
        <w:t xml:space="preserve">však </w:t>
      </w:r>
      <w:r w:rsidRPr="00EA75CE">
        <w:rPr>
          <w:rFonts w:asciiTheme="minorHAnsi" w:hAnsiTheme="minorHAnsi" w:cstheme="minorHAnsi"/>
          <w:sz w:val="22"/>
          <w:szCs w:val="22"/>
        </w:rPr>
        <w:t xml:space="preserve">mít možnost je </w:t>
      </w:r>
      <w:r w:rsidR="008B57FE">
        <w:rPr>
          <w:rFonts w:asciiTheme="minorHAnsi" w:hAnsiTheme="minorHAnsi" w:cstheme="minorHAnsi"/>
          <w:sz w:val="22"/>
          <w:szCs w:val="22"/>
        </w:rPr>
        <w:t xml:space="preserve">plnohodnotně </w:t>
      </w:r>
      <w:r w:rsidRPr="00EA75CE">
        <w:rPr>
          <w:rFonts w:asciiTheme="minorHAnsi" w:hAnsiTheme="minorHAnsi" w:cstheme="minorHAnsi"/>
          <w:sz w:val="22"/>
          <w:szCs w:val="22"/>
        </w:rPr>
        <w:t xml:space="preserve">využívat. V případě osob se sluchovým postižením je podstatné minimalizovat komunikační bariéry vyplývající z rozsahu daného sluchového postižení. Lidé se zrakovým postižením jsou lidé, kteří mají omezení v přístupu k informacím, v orientaci či samotném pohybu. Jedná se o lidi s vážným zrakovým postižením, u kterých vážný funkční důsledek zrakové vady zasahuje do běžného života. Je nutné klást důraz </w:t>
      </w:r>
      <w:r w:rsidR="000E399F" w:rsidRPr="00EA75CE">
        <w:rPr>
          <w:rFonts w:asciiTheme="minorHAnsi" w:hAnsiTheme="minorHAnsi" w:cstheme="minorHAnsi"/>
          <w:sz w:val="22"/>
          <w:szCs w:val="22"/>
        </w:rPr>
        <w:t xml:space="preserve">především </w:t>
      </w:r>
      <w:r w:rsidRPr="00EA75CE">
        <w:rPr>
          <w:rFonts w:asciiTheme="minorHAnsi" w:hAnsiTheme="minorHAnsi" w:cstheme="minorHAnsi"/>
          <w:sz w:val="22"/>
          <w:szCs w:val="22"/>
        </w:rPr>
        <w:t>na</w:t>
      </w:r>
      <w:r w:rsidR="000E399F" w:rsidRPr="00EA75CE">
        <w:rPr>
          <w:rFonts w:asciiTheme="minorHAnsi" w:hAnsiTheme="minorHAnsi" w:cstheme="minorHAnsi"/>
          <w:sz w:val="22"/>
          <w:szCs w:val="22"/>
        </w:rPr>
        <w:t xml:space="preserve"> tyto okolnosti</w:t>
      </w:r>
      <w:r w:rsidRPr="00EA75CE">
        <w:rPr>
          <w:rFonts w:asciiTheme="minorHAnsi" w:hAnsiTheme="minorHAnsi" w:cstheme="minorHAnsi"/>
          <w:sz w:val="22"/>
          <w:szCs w:val="22"/>
        </w:rPr>
        <w:t>: vědět, co máme dělat, pokud se na službu obrátí člověk se smyslovým postižením; vědět, kdo pomůže s nastavením spolupráce při poskytování služby; nastavit vhodný způsob komunikace v průběhu poskytování služby;</w:t>
      </w:r>
      <w:r w:rsidRPr="00134DF8">
        <w:rPr>
          <w:rFonts w:asciiTheme="minorHAnsi" w:hAnsiTheme="minorHAnsi" w:cstheme="minorHAnsi"/>
          <w:sz w:val="22"/>
          <w:szCs w:val="22"/>
        </w:rPr>
        <w:t xml:space="preserve"> konzultovat další specifika týkající se odlišné kultury, jazyka apod. Vhodné je znát základní komunikační a další specifika lidí se smyslovým postižením, mít stručně popsány postupy</w:t>
      </w:r>
      <w:r w:rsidR="000E399F" w:rsidRPr="00134DF8">
        <w:rPr>
          <w:rFonts w:asciiTheme="minorHAnsi" w:hAnsiTheme="minorHAnsi" w:cstheme="minorHAnsi"/>
          <w:sz w:val="22"/>
          <w:szCs w:val="22"/>
        </w:rPr>
        <w:t>,</w:t>
      </w:r>
      <w:r w:rsidRPr="00134DF8">
        <w:rPr>
          <w:rFonts w:asciiTheme="minorHAnsi" w:hAnsiTheme="minorHAnsi" w:cstheme="minorHAnsi"/>
          <w:sz w:val="22"/>
          <w:szCs w:val="22"/>
        </w:rPr>
        <w:t xml:space="preserve"> jak pracovat s touto </w:t>
      </w:r>
      <w:r w:rsidRPr="00134DF8">
        <w:rPr>
          <w:rFonts w:asciiTheme="minorHAnsi" w:hAnsiTheme="minorHAnsi" w:cstheme="minorHAnsi"/>
          <w:sz w:val="22"/>
          <w:szCs w:val="22"/>
        </w:rPr>
        <w:lastRenderedPageBreak/>
        <w:t>cílovou skupinou, znát vhodné spolupracující organizace a v neposlední řadě informovat o službě tak, aby byly základní informace srozumitelné,</w:t>
      </w:r>
      <w:r w:rsidR="000E399F" w:rsidRPr="00134DF8">
        <w:rPr>
          <w:rFonts w:asciiTheme="minorHAnsi" w:hAnsiTheme="minorHAnsi" w:cstheme="minorHAnsi"/>
          <w:sz w:val="22"/>
          <w:szCs w:val="22"/>
        </w:rPr>
        <w:t xml:space="preserve"> a to</w:t>
      </w:r>
      <w:r w:rsidRPr="00134DF8">
        <w:rPr>
          <w:rFonts w:asciiTheme="minorHAnsi" w:hAnsiTheme="minorHAnsi" w:cstheme="minorHAnsi"/>
          <w:sz w:val="22"/>
          <w:szCs w:val="22"/>
        </w:rPr>
        <w:t xml:space="preserve"> jak lidem se sluchovým postižením, tak i zrakovým, tzn.</w:t>
      </w:r>
      <w:r w:rsidR="00561571">
        <w:rPr>
          <w:rFonts w:asciiTheme="minorHAnsi" w:hAnsiTheme="minorHAnsi" w:cstheme="minorHAnsi"/>
          <w:sz w:val="22"/>
          <w:szCs w:val="22"/>
        </w:rPr>
        <w:t> </w:t>
      </w:r>
      <w:r w:rsidRPr="00134DF8">
        <w:rPr>
          <w:rFonts w:asciiTheme="minorHAnsi" w:hAnsiTheme="minorHAnsi" w:cstheme="minorHAnsi"/>
          <w:sz w:val="22"/>
          <w:szCs w:val="22"/>
        </w:rPr>
        <w:t>např. i v českém znakovém jazyce, možnost jejich ozvu</w:t>
      </w:r>
      <w:r w:rsidR="0097548F" w:rsidRPr="00134DF8">
        <w:rPr>
          <w:rFonts w:asciiTheme="minorHAnsi" w:hAnsiTheme="minorHAnsi" w:cstheme="minorHAnsi"/>
          <w:sz w:val="22"/>
          <w:szCs w:val="22"/>
        </w:rPr>
        <w:t xml:space="preserve">čení příslušným programem apod. </w:t>
      </w:r>
      <w:r w:rsidRPr="00134DF8">
        <w:rPr>
          <w:rFonts w:asciiTheme="minorHAnsi" w:hAnsiTheme="minorHAnsi" w:cstheme="minorHAnsi"/>
          <w:sz w:val="22"/>
          <w:szCs w:val="22"/>
        </w:rPr>
        <w:t>V neposlední řadě spadá do okruhu specifických potřeb akutní krize a její řešení za pomoci dostupné krizové pomoci.</w:t>
      </w:r>
    </w:p>
    <w:p w:rsidR="00E572C1" w:rsidRDefault="007454FE" w:rsidP="00B313B5">
      <w:pPr>
        <w:pStyle w:val="Nadpis3"/>
        <w:spacing w:line="312" w:lineRule="auto"/>
      </w:pPr>
      <w:bookmarkStart w:id="568" w:name="_Toc20568937"/>
      <w:bookmarkStart w:id="569" w:name="_Toc20575745"/>
      <w:bookmarkStart w:id="570" w:name="_Toc20575931"/>
      <w:bookmarkEnd w:id="568"/>
      <w:r w:rsidRPr="00134DF8">
        <w:t>Hlavní cíl</w:t>
      </w:r>
      <w:r w:rsidR="00E07B1B">
        <w:t>:</w:t>
      </w:r>
      <w:r w:rsidR="00E572C1">
        <w:br/>
      </w:r>
      <w:r w:rsidRPr="00134DF8">
        <w:t>Dostupnost služeb řešících specifické potřeby za účelem podpory informovanosti, orientace, komunikace a při řešení akutních krizových situací.</w:t>
      </w:r>
      <w:bookmarkEnd w:id="569"/>
      <w:bookmarkEnd w:id="570"/>
    </w:p>
    <w:p w:rsidR="00E572C1" w:rsidRDefault="00184511" w:rsidP="00B313B5">
      <w:pPr>
        <w:pStyle w:val="Nadpis4"/>
        <w:spacing w:line="312" w:lineRule="auto"/>
      </w:pPr>
      <w:bookmarkStart w:id="571" w:name="_Toc20575746"/>
      <w:bookmarkStart w:id="572" w:name="_Toc20575932"/>
      <w:r w:rsidRPr="00184511">
        <w:t xml:space="preserve">Dílčí cíl 1: </w:t>
      </w:r>
      <w:r w:rsidR="00EA75CE">
        <w:br/>
      </w:r>
      <w:r w:rsidRPr="00184511">
        <w:t>Dostupnost služeb zaměřených na podporu informovanosti, orientace a komunikace</w:t>
      </w:r>
      <w:bookmarkEnd w:id="571"/>
      <w:bookmarkEnd w:id="572"/>
    </w:p>
    <w:p w:rsidR="00424A0D" w:rsidRDefault="00424A0D" w:rsidP="00B313B5">
      <w:pPr>
        <w:spacing w:line="312" w:lineRule="auto"/>
        <w:rPr>
          <w:rFonts w:cstheme="minorHAnsi"/>
        </w:rPr>
      </w:pPr>
    </w:p>
    <w:p w:rsidR="00E572C1" w:rsidRDefault="007E221A" w:rsidP="00B313B5">
      <w:pPr>
        <w:pStyle w:val="Nadpis5"/>
        <w:spacing w:line="312" w:lineRule="auto"/>
      </w:pPr>
      <w:bookmarkStart w:id="573" w:name="_Toc20575747"/>
      <w:bookmarkStart w:id="574" w:name="_Toc20575933"/>
      <w:bookmarkStart w:id="575" w:name="_Hlk19712240"/>
      <w:r>
        <w:t>N</w:t>
      </w:r>
      <w:r w:rsidR="00184511" w:rsidRPr="00184511">
        <w:t xml:space="preserve">ástroj realizace: </w:t>
      </w:r>
      <w:r w:rsidR="00424A0D">
        <w:t>O</w:t>
      </w:r>
      <w:r w:rsidR="00184511" w:rsidRPr="00184511">
        <w:t>dborné sociální poradenství</w:t>
      </w:r>
      <w:bookmarkEnd w:id="573"/>
      <w:bookmarkEnd w:id="574"/>
    </w:p>
    <w:p w:rsidR="00E572C1" w:rsidRDefault="00424A0D" w:rsidP="00B313B5">
      <w:pPr>
        <w:pStyle w:val="Nadpis6"/>
        <w:spacing w:line="312" w:lineRule="auto"/>
      </w:pPr>
      <w:r w:rsidRPr="00134DF8">
        <w:t>Výsledná vize realizace a dostupnosti v závěru plánovacího období</w:t>
      </w:r>
    </w:p>
    <w:p w:rsidR="00424A0D" w:rsidRDefault="00424A0D" w:rsidP="00B313B5">
      <w:pPr>
        <w:spacing w:line="312" w:lineRule="auto"/>
        <w:ind w:left="708"/>
        <w:rPr>
          <w:rFonts w:eastAsia="Times New Roman" w:cstheme="minorHAnsi"/>
          <w:bCs/>
          <w:lang w:eastAsia="cs-CZ"/>
        </w:rPr>
      </w:pPr>
      <w:r w:rsidRPr="00134DF8">
        <w:rPr>
          <w:rFonts w:cstheme="minorHAnsi"/>
        </w:rPr>
        <w:t>Odborné sociální poradenství je poskytováno se zaměřením na potřeby jednotlivých okruhů osob v</w:t>
      </w:r>
      <w:r w:rsidR="00561571">
        <w:rPr>
          <w:rFonts w:cstheme="minorHAnsi"/>
        </w:rPr>
        <w:t> </w:t>
      </w:r>
      <w:r w:rsidRPr="00134DF8">
        <w:rPr>
          <w:rFonts w:cstheme="minorHAnsi"/>
        </w:rPr>
        <w:t xml:space="preserve">občanských poradnách, manželských a rodinných poradnách, poradnách pro seniory, poradnách pro osoby se zdravotním postižením, poradnách pro oběti trestných činů a domácího násilí a ve speciálních lůžkových zdravotnických zařízeních hospicového typu. Zahrnuje také sociální práci s osobami, jejichž způsob života může vést ke konfliktu se společností. Provozní doba odborného sociálního poradenství je stanovena s ohledem na potřeby uživatelů služby tedy včetně odpoledních hodin. </w:t>
      </w:r>
    </w:p>
    <w:p w:rsidR="00E572C1" w:rsidRDefault="00F65B2C" w:rsidP="00B313B5">
      <w:pPr>
        <w:pStyle w:val="Nadpis6"/>
        <w:spacing w:line="312" w:lineRule="auto"/>
        <w:rPr>
          <w:lang w:eastAsia="cs-CZ"/>
        </w:rPr>
      </w:pPr>
      <w:r>
        <w:rPr>
          <w:lang w:eastAsia="cs-CZ"/>
        </w:rPr>
        <w:t>Podpůrná opatření</w:t>
      </w:r>
    </w:p>
    <w:p w:rsidR="00E572C1" w:rsidRDefault="00B352BD" w:rsidP="00B313B5">
      <w:pPr>
        <w:pStyle w:val="Odstavecseseznamem"/>
        <w:numPr>
          <w:ilvl w:val="0"/>
          <w:numId w:val="33"/>
        </w:numPr>
        <w:spacing w:line="312" w:lineRule="auto"/>
        <w:rPr>
          <w:rFonts w:cstheme="minorHAnsi"/>
        </w:rPr>
      </w:pPr>
      <w:r>
        <w:rPr>
          <w:rFonts w:cstheme="minorHAnsi"/>
        </w:rPr>
        <w:t xml:space="preserve">V roce 2020 připravit a v roce 2021 </w:t>
      </w:r>
      <w:r w:rsidR="00D75D22">
        <w:rPr>
          <w:rFonts w:cstheme="minorHAnsi"/>
        </w:rPr>
        <w:t xml:space="preserve">zajistit </w:t>
      </w:r>
      <w:r w:rsidR="00184511" w:rsidRPr="00184511">
        <w:rPr>
          <w:rFonts w:cstheme="minorHAnsi"/>
        </w:rPr>
        <w:t xml:space="preserve">poradenské středisko pro osoby s chováním náročným na </w:t>
      </w:r>
      <w:r w:rsidR="004A3CD3">
        <w:rPr>
          <w:rFonts w:cstheme="minorHAnsi"/>
        </w:rPr>
        <w:t>péči</w:t>
      </w:r>
      <w:r w:rsidR="004A3CD3" w:rsidRPr="00184511">
        <w:rPr>
          <w:rFonts w:cstheme="minorHAnsi"/>
        </w:rPr>
        <w:t xml:space="preserve"> </w:t>
      </w:r>
      <w:r w:rsidR="00184511" w:rsidRPr="00184511">
        <w:rPr>
          <w:rFonts w:cstheme="minorHAnsi"/>
        </w:rPr>
        <w:t>a osoby blízké, které bude poskytovat komplexní podporu osobám, jejich rodinám a službám, o které mají tyto osoby zájem (podpora při nastavení těchto služeb).</w:t>
      </w:r>
    </w:p>
    <w:p w:rsidR="00E572C1" w:rsidRDefault="00AF180D" w:rsidP="00B313B5">
      <w:pPr>
        <w:pStyle w:val="Odstavecseseznamem"/>
        <w:numPr>
          <w:ilvl w:val="0"/>
          <w:numId w:val="33"/>
        </w:numPr>
        <w:spacing w:line="312" w:lineRule="auto"/>
        <w:rPr>
          <w:rFonts w:cstheme="minorHAnsi"/>
        </w:rPr>
      </w:pPr>
      <w:r>
        <w:rPr>
          <w:rFonts w:cstheme="minorHAnsi"/>
        </w:rPr>
        <w:t xml:space="preserve">Podpora </w:t>
      </w:r>
      <w:r w:rsidR="00184511" w:rsidRPr="00184511">
        <w:rPr>
          <w:rFonts w:cstheme="minorHAnsi"/>
        </w:rPr>
        <w:t xml:space="preserve">rozvoj služby zejména ve městech s hustou bytovou zástavbou, </w:t>
      </w:r>
      <w:r w:rsidR="008B57FE">
        <w:rPr>
          <w:rFonts w:cstheme="minorHAnsi"/>
        </w:rPr>
        <w:t>především</w:t>
      </w:r>
      <w:r w:rsidR="00184511" w:rsidRPr="00184511">
        <w:rPr>
          <w:rFonts w:cstheme="minorHAnsi"/>
        </w:rPr>
        <w:t xml:space="preserve"> rozvíjet síť služeb zaměřenou na komplexní pomoc osobám sociálně vyloučeným a </w:t>
      </w:r>
      <w:r w:rsidR="00424A0D">
        <w:rPr>
          <w:rFonts w:cstheme="minorHAnsi"/>
        </w:rPr>
        <w:t xml:space="preserve">na </w:t>
      </w:r>
      <w:r w:rsidR="00184511" w:rsidRPr="00184511">
        <w:rPr>
          <w:rFonts w:cstheme="minorHAnsi"/>
        </w:rPr>
        <w:t xml:space="preserve">pomoc s oddlužením. </w:t>
      </w:r>
    </w:p>
    <w:p w:rsidR="00E572C1" w:rsidRDefault="00AF180D" w:rsidP="00B313B5">
      <w:pPr>
        <w:pStyle w:val="Odstavecseseznamem"/>
        <w:numPr>
          <w:ilvl w:val="0"/>
          <w:numId w:val="33"/>
        </w:numPr>
        <w:spacing w:line="312" w:lineRule="auto"/>
        <w:rPr>
          <w:rFonts w:cstheme="minorHAnsi"/>
        </w:rPr>
      </w:pPr>
      <w:r>
        <w:rPr>
          <w:rFonts w:cstheme="minorHAnsi"/>
        </w:rPr>
        <w:t>Podpora rozvoje</w:t>
      </w:r>
      <w:r w:rsidRPr="00184511">
        <w:rPr>
          <w:rFonts w:cstheme="minorHAnsi"/>
        </w:rPr>
        <w:t xml:space="preserve"> </w:t>
      </w:r>
      <w:r w:rsidR="00184511" w:rsidRPr="00184511">
        <w:rPr>
          <w:rFonts w:cstheme="minorHAnsi"/>
        </w:rPr>
        <w:t>služeb zaměřených na pomoc v území při výskytu specifických potřeb osob.</w:t>
      </w:r>
    </w:p>
    <w:p w:rsidR="00E572C1" w:rsidRDefault="007E221A" w:rsidP="00B313B5">
      <w:pPr>
        <w:pStyle w:val="Nadpis5"/>
        <w:spacing w:line="312" w:lineRule="auto"/>
      </w:pPr>
      <w:bookmarkStart w:id="576" w:name="_Toc20575748"/>
      <w:bookmarkStart w:id="577" w:name="_Toc20575934"/>
      <w:bookmarkEnd w:id="575"/>
      <w:r>
        <w:lastRenderedPageBreak/>
        <w:t>N</w:t>
      </w:r>
      <w:r w:rsidRPr="00134DF8">
        <w:t xml:space="preserve">ástroj </w:t>
      </w:r>
      <w:r w:rsidR="00424A0D" w:rsidRPr="00134DF8">
        <w:t xml:space="preserve">realizace: </w:t>
      </w:r>
      <w:r w:rsidR="00E572C1">
        <w:t>T</w:t>
      </w:r>
      <w:r w:rsidR="00424A0D" w:rsidRPr="00134DF8">
        <w:t>lumočnické služby</w:t>
      </w:r>
      <w:bookmarkEnd w:id="576"/>
      <w:bookmarkEnd w:id="577"/>
    </w:p>
    <w:p w:rsidR="00E572C1" w:rsidRDefault="00424A0D" w:rsidP="00B313B5">
      <w:pPr>
        <w:pStyle w:val="Nadpis6"/>
        <w:spacing w:line="312" w:lineRule="auto"/>
      </w:pPr>
      <w:r w:rsidRPr="00134DF8">
        <w:t>Výsledná vize realizace a dostupno</w:t>
      </w:r>
      <w:r>
        <w:t>sti v závěru plánovacího období</w:t>
      </w:r>
    </w:p>
    <w:p w:rsidR="00424A0D" w:rsidRPr="00134DF8" w:rsidRDefault="00424A0D" w:rsidP="00B313B5">
      <w:pPr>
        <w:spacing w:line="312" w:lineRule="auto"/>
        <w:ind w:left="708"/>
        <w:rPr>
          <w:rFonts w:cstheme="minorHAnsi"/>
          <w:lang w:eastAsia="cs-CZ"/>
        </w:rPr>
      </w:pPr>
      <w:r w:rsidRPr="00134DF8">
        <w:rPr>
          <w:rFonts w:cstheme="minorHAnsi"/>
          <w:lang w:eastAsia="cs-CZ"/>
        </w:rPr>
        <w:t xml:space="preserve">Tlumočnické služby jsou </w:t>
      </w:r>
      <w:r w:rsidR="00302483">
        <w:rPr>
          <w:rFonts w:cstheme="minorHAnsi"/>
          <w:lang w:eastAsia="cs-CZ"/>
        </w:rPr>
        <w:t xml:space="preserve">základní </w:t>
      </w:r>
      <w:r w:rsidRPr="00134DF8">
        <w:rPr>
          <w:rFonts w:cstheme="minorHAnsi"/>
          <w:lang w:eastAsia="cs-CZ"/>
        </w:rPr>
        <w:t>preventivní terénní, popřípadě ambulantní služby poskytované osobám s poruchami komunikace způsobenými především smyslovým postižením, které zamezuje běžné komunikaci s okolím bez pomoci jiné fyzické osoby.</w:t>
      </w:r>
    </w:p>
    <w:p w:rsidR="00194F1B" w:rsidRDefault="00194F1B" w:rsidP="00194F1B">
      <w:pPr>
        <w:pStyle w:val="Nadpis6"/>
        <w:spacing w:line="312" w:lineRule="auto"/>
      </w:pPr>
      <w:r>
        <w:t>Vize časové d</w:t>
      </w:r>
      <w:r w:rsidRPr="00C26B75">
        <w:t>ostupnost</w:t>
      </w:r>
      <w:r>
        <w:t>i</w:t>
      </w:r>
    </w:p>
    <w:p w:rsidR="002F22C8" w:rsidRDefault="00302483" w:rsidP="00B313B5">
      <w:pPr>
        <w:pStyle w:val="Odstavecseseznamem"/>
        <w:numPr>
          <w:ilvl w:val="0"/>
          <w:numId w:val="62"/>
        </w:numPr>
        <w:spacing w:line="312" w:lineRule="auto"/>
        <w:rPr>
          <w:lang w:eastAsia="cs-CZ"/>
        </w:rPr>
      </w:pPr>
      <w:r>
        <w:rPr>
          <w:lang w:eastAsia="cs-CZ"/>
        </w:rPr>
        <w:t>Služba je dostupná zpravidla ihned, nejdéle však do týdne.</w:t>
      </w:r>
      <w:r>
        <w:rPr>
          <w:rStyle w:val="Znakapoznpodarou"/>
          <w:lang w:eastAsia="cs-CZ"/>
        </w:rPr>
        <w:footnoteReference w:id="59"/>
      </w:r>
      <w:r>
        <w:rPr>
          <w:lang w:eastAsia="cs-CZ"/>
        </w:rPr>
        <w:t xml:space="preserve"> </w:t>
      </w:r>
    </w:p>
    <w:p w:rsidR="00302483" w:rsidRDefault="00F65B2C" w:rsidP="00B313B5">
      <w:pPr>
        <w:pStyle w:val="Nadpis6"/>
        <w:spacing w:line="312" w:lineRule="auto"/>
        <w:rPr>
          <w:lang w:eastAsia="cs-CZ"/>
        </w:rPr>
      </w:pPr>
      <w:r>
        <w:rPr>
          <w:lang w:eastAsia="cs-CZ"/>
        </w:rPr>
        <w:t>Podpůrná opatření</w:t>
      </w:r>
    </w:p>
    <w:p w:rsidR="00E572C1" w:rsidRDefault="00AF180D" w:rsidP="00B313B5">
      <w:pPr>
        <w:pStyle w:val="Odstavecseseznamem"/>
        <w:numPr>
          <w:ilvl w:val="0"/>
          <w:numId w:val="34"/>
        </w:numPr>
        <w:spacing w:line="312" w:lineRule="auto"/>
        <w:rPr>
          <w:rFonts w:cstheme="minorHAnsi"/>
        </w:rPr>
      </w:pPr>
      <w:r>
        <w:rPr>
          <w:rFonts w:cstheme="minorHAnsi"/>
        </w:rPr>
        <w:t>Podpora rozvoje</w:t>
      </w:r>
      <w:r w:rsidRPr="00184511">
        <w:rPr>
          <w:rFonts w:cstheme="minorHAnsi"/>
        </w:rPr>
        <w:t xml:space="preserve"> </w:t>
      </w:r>
      <w:r w:rsidR="00184511" w:rsidRPr="00184511">
        <w:rPr>
          <w:rFonts w:cstheme="minorHAnsi"/>
        </w:rPr>
        <w:t>stávajících služeb v Síti SK</w:t>
      </w:r>
      <w:r w:rsidR="004768E4">
        <w:rPr>
          <w:rFonts w:cstheme="minorHAnsi"/>
        </w:rPr>
        <w:t xml:space="preserve"> v souladu s vyjádřeným standardem dostupnosti</w:t>
      </w:r>
      <w:r w:rsidR="00184511" w:rsidRPr="00184511">
        <w:rPr>
          <w:rFonts w:cstheme="minorHAnsi"/>
        </w:rPr>
        <w:t>.</w:t>
      </w:r>
    </w:p>
    <w:p w:rsidR="00E572C1" w:rsidRDefault="007E221A" w:rsidP="00B313B5">
      <w:pPr>
        <w:pStyle w:val="Nadpis5"/>
        <w:spacing w:line="312" w:lineRule="auto"/>
      </w:pPr>
      <w:bookmarkStart w:id="578" w:name="_Toc20575749"/>
      <w:bookmarkStart w:id="579" w:name="_Toc20575935"/>
      <w:bookmarkStart w:id="580" w:name="_Hlk19712390"/>
      <w:r>
        <w:t>N</w:t>
      </w:r>
      <w:r w:rsidRPr="00134DF8">
        <w:t xml:space="preserve">ástroj </w:t>
      </w:r>
      <w:r w:rsidR="00424A0D" w:rsidRPr="00134DF8">
        <w:t xml:space="preserve">realizace: </w:t>
      </w:r>
      <w:r w:rsidR="009B0FBF">
        <w:t>P</w:t>
      </w:r>
      <w:r w:rsidR="00424A0D" w:rsidRPr="00134DF8">
        <w:t>růvodcovské a předčitatelské služby</w:t>
      </w:r>
      <w:bookmarkEnd w:id="578"/>
      <w:bookmarkEnd w:id="579"/>
    </w:p>
    <w:p w:rsidR="00E572C1" w:rsidRDefault="00424A0D" w:rsidP="00B313B5">
      <w:pPr>
        <w:pStyle w:val="Nadpis6"/>
        <w:spacing w:line="312" w:lineRule="auto"/>
      </w:pPr>
      <w:r w:rsidRPr="00134DF8">
        <w:t>Výsledná vize realizace a dostupno</w:t>
      </w:r>
      <w:r>
        <w:t>sti v závěru plánovacího období</w:t>
      </w:r>
    </w:p>
    <w:p w:rsidR="00424A0D" w:rsidRDefault="00424A0D" w:rsidP="00B313B5">
      <w:pPr>
        <w:spacing w:line="312" w:lineRule="auto"/>
        <w:ind w:left="708"/>
        <w:rPr>
          <w:rFonts w:cstheme="minorHAnsi"/>
          <w:lang w:eastAsia="cs-CZ"/>
        </w:rPr>
      </w:pPr>
      <w:r w:rsidRPr="00134DF8">
        <w:rPr>
          <w:rFonts w:cstheme="minorHAnsi"/>
          <w:lang w:eastAsia="cs-CZ"/>
        </w:rPr>
        <w:t xml:space="preserve">Průvodcovské a předčitatelské služby jsou terénní služby poskytované osobám, </w:t>
      </w:r>
      <w:r>
        <w:rPr>
          <w:rFonts w:cstheme="minorHAnsi"/>
          <w:lang w:eastAsia="cs-CZ"/>
        </w:rPr>
        <w:t xml:space="preserve">jejichž schopnosti jsou sníženy </w:t>
      </w:r>
      <w:r w:rsidRPr="00134DF8">
        <w:rPr>
          <w:rFonts w:cstheme="minorHAnsi"/>
          <w:lang w:eastAsia="cs-CZ"/>
        </w:rPr>
        <w:t>z důvodu věku nebo zdravotního postižení v oblasti orientace nebo komunikace, a napomáh</w:t>
      </w:r>
      <w:r w:rsidR="00910175">
        <w:rPr>
          <w:rFonts w:cstheme="minorHAnsi"/>
          <w:lang w:eastAsia="cs-CZ"/>
        </w:rPr>
        <w:t>ají</w:t>
      </w:r>
      <w:r w:rsidRPr="00134DF8">
        <w:rPr>
          <w:rFonts w:cstheme="minorHAnsi"/>
          <w:lang w:eastAsia="cs-CZ"/>
        </w:rPr>
        <w:t xml:space="preserve"> jim osobně si vyřídit vlastní záležitosti. Služby mohou být poskytovány též jako součást jiných služeb. Služba je obvykle zajišťována s celostátní nebo nadregionální působností, mimo Síť SK.</w:t>
      </w:r>
    </w:p>
    <w:p w:rsidR="00E572C1" w:rsidRDefault="00F65B2C" w:rsidP="00B313B5">
      <w:pPr>
        <w:pStyle w:val="Nadpis6"/>
        <w:spacing w:line="312" w:lineRule="auto"/>
        <w:rPr>
          <w:lang w:eastAsia="cs-CZ"/>
        </w:rPr>
      </w:pPr>
      <w:r>
        <w:rPr>
          <w:lang w:eastAsia="cs-CZ"/>
        </w:rPr>
        <w:t>Podpůrná opatření</w:t>
      </w:r>
    </w:p>
    <w:p w:rsidR="00E572C1" w:rsidRDefault="00AF180D" w:rsidP="00B313B5">
      <w:pPr>
        <w:pStyle w:val="Odstavecseseznamem"/>
        <w:numPr>
          <w:ilvl w:val="0"/>
          <w:numId w:val="34"/>
        </w:numPr>
        <w:spacing w:line="312" w:lineRule="auto"/>
        <w:rPr>
          <w:rFonts w:cstheme="minorHAnsi"/>
        </w:rPr>
      </w:pPr>
      <w:r>
        <w:rPr>
          <w:rFonts w:cstheme="minorHAnsi"/>
        </w:rPr>
        <w:t>Podpora</w:t>
      </w:r>
      <w:r w:rsidR="00424A0D" w:rsidRPr="00134DF8">
        <w:rPr>
          <w:rFonts w:cstheme="minorHAnsi"/>
        </w:rPr>
        <w:t xml:space="preserve"> rozvoj</w:t>
      </w:r>
      <w:r>
        <w:rPr>
          <w:rFonts w:cstheme="minorHAnsi"/>
        </w:rPr>
        <w:t>e</w:t>
      </w:r>
      <w:r w:rsidR="00424A0D" w:rsidRPr="00134DF8">
        <w:rPr>
          <w:rFonts w:cstheme="minorHAnsi"/>
        </w:rPr>
        <w:t xml:space="preserve"> stávajících služeb v Síti SK.</w:t>
      </w:r>
    </w:p>
    <w:p w:rsidR="00E572C1" w:rsidRPr="009B0FBF" w:rsidRDefault="00084CE7" w:rsidP="00B313B5">
      <w:pPr>
        <w:pStyle w:val="Nadpis4"/>
        <w:spacing w:line="312" w:lineRule="auto"/>
      </w:pPr>
      <w:bookmarkStart w:id="581" w:name="_Toc20575750"/>
      <w:bookmarkStart w:id="582" w:name="_Toc20575936"/>
      <w:bookmarkEnd w:id="580"/>
      <w:r>
        <w:t>D</w:t>
      </w:r>
      <w:r w:rsidRPr="009B0FBF">
        <w:t xml:space="preserve">ílčí </w:t>
      </w:r>
      <w:r w:rsidR="007454FE" w:rsidRPr="009B0FBF">
        <w:t xml:space="preserve">cíl 2: </w:t>
      </w:r>
      <w:r w:rsidR="00ED4EE1">
        <w:br/>
      </w:r>
      <w:r w:rsidR="007454FE" w:rsidRPr="009B0FBF">
        <w:t>Dostupnost služeb zaměřených na řešení akutních krizových situací</w:t>
      </w:r>
      <w:bookmarkEnd w:id="581"/>
      <w:bookmarkEnd w:id="582"/>
    </w:p>
    <w:p w:rsidR="00424A0D" w:rsidRDefault="00424A0D" w:rsidP="00B313B5">
      <w:pPr>
        <w:spacing w:line="312" w:lineRule="auto"/>
        <w:rPr>
          <w:rFonts w:cstheme="minorHAnsi"/>
        </w:rPr>
      </w:pPr>
    </w:p>
    <w:p w:rsidR="00E572C1" w:rsidRPr="009B0FBF" w:rsidRDefault="007E221A" w:rsidP="00B313B5">
      <w:pPr>
        <w:pStyle w:val="Nadpis5"/>
        <w:spacing w:line="312" w:lineRule="auto"/>
      </w:pPr>
      <w:bookmarkStart w:id="583" w:name="_Toc20575751"/>
      <w:bookmarkStart w:id="584" w:name="_Toc20575937"/>
      <w:r>
        <w:t>N</w:t>
      </w:r>
      <w:r w:rsidRPr="009B0FBF">
        <w:t xml:space="preserve">ástroj </w:t>
      </w:r>
      <w:r w:rsidR="00424A0D" w:rsidRPr="009B0FBF">
        <w:t xml:space="preserve">realizace: </w:t>
      </w:r>
      <w:r w:rsidR="009B0FBF" w:rsidRPr="009B0FBF">
        <w:t>K</w:t>
      </w:r>
      <w:r w:rsidR="00424A0D" w:rsidRPr="009B0FBF">
        <w:t>rizová pomoc</w:t>
      </w:r>
      <w:bookmarkEnd w:id="583"/>
      <w:bookmarkEnd w:id="584"/>
    </w:p>
    <w:p w:rsidR="00E572C1" w:rsidRDefault="00424A0D" w:rsidP="00B313B5">
      <w:pPr>
        <w:pStyle w:val="Nadpis6"/>
        <w:spacing w:line="312" w:lineRule="auto"/>
      </w:pPr>
      <w:r w:rsidRPr="00134DF8">
        <w:t xml:space="preserve">Výsledná vize realizace a dostupnosti v závěru </w:t>
      </w:r>
      <w:r>
        <w:t>plánovacího období</w:t>
      </w:r>
    </w:p>
    <w:p w:rsidR="00424A0D" w:rsidRDefault="00424A0D" w:rsidP="00B313B5">
      <w:pPr>
        <w:spacing w:line="312" w:lineRule="auto"/>
        <w:ind w:left="708"/>
        <w:rPr>
          <w:rFonts w:cstheme="minorHAnsi"/>
          <w:lang w:eastAsia="cs-CZ"/>
        </w:rPr>
      </w:pPr>
      <w:r w:rsidRPr="00134DF8">
        <w:rPr>
          <w:rFonts w:cstheme="minorHAnsi"/>
          <w:lang w:eastAsia="cs-CZ"/>
        </w:rPr>
        <w:t xml:space="preserve">Krizová pomoc je </w:t>
      </w:r>
      <w:r w:rsidR="00C84472">
        <w:rPr>
          <w:rFonts w:cstheme="minorHAnsi"/>
          <w:lang w:eastAsia="cs-CZ"/>
        </w:rPr>
        <w:t xml:space="preserve">základní </w:t>
      </w:r>
      <w:r w:rsidRPr="00134DF8">
        <w:rPr>
          <w:rFonts w:cstheme="minorHAnsi"/>
          <w:lang w:eastAsia="cs-CZ"/>
        </w:rPr>
        <w:t>terénní, ambulantní nebo pobytová služba na přechodnou dobu poskytovaná osobám, které se nacházejí v situaci ohrožení zdraví nebo života, kdy přechodně nemohou řešit svoji nepříznivou sociální situaci vlastními silami.</w:t>
      </w:r>
    </w:p>
    <w:p w:rsidR="00194F1B" w:rsidRDefault="00194F1B" w:rsidP="00194F1B">
      <w:pPr>
        <w:pStyle w:val="Nadpis6"/>
        <w:spacing w:line="312" w:lineRule="auto"/>
      </w:pPr>
      <w:r>
        <w:lastRenderedPageBreak/>
        <w:t>Vize časové d</w:t>
      </w:r>
      <w:r w:rsidRPr="00C26B75">
        <w:t>ostupnost</w:t>
      </w:r>
      <w:r>
        <w:t>i</w:t>
      </w:r>
    </w:p>
    <w:p w:rsidR="00C84472" w:rsidRPr="00302483" w:rsidRDefault="00C84472" w:rsidP="00B313B5">
      <w:pPr>
        <w:pStyle w:val="Odstavecseseznamem"/>
        <w:numPr>
          <w:ilvl w:val="0"/>
          <w:numId w:val="62"/>
        </w:numPr>
        <w:spacing w:line="312" w:lineRule="auto"/>
        <w:rPr>
          <w:lang w:eastAsia="cs-CZ"/>
        </w:rPr>
      </w:pPr>
      <w:r>
        <w:rPr>
          <w:lang w:eastAsia="cs-CZ"/>
        </w:rPr>
        <w:t xml:space="preserve">Služba je dostupná zpravidla ihned. </w:t>
      </w:r>
    </w:p>
    <w:p w:rsidR="00E572C1" w:rsidRDefault="00F65B2C" w:rsidP="00B313B5">
      <w:pPr>
        <w:pStyle w:val="Nadpis6"/>
        <w:spacing w:line="312" w:lineRule="auto"/>
        <w:rPr>
          <w:lang w:eastAsia="cs-CZ"/>
        </w:rPr>
      </w:pPr>
      <w:r>
        <w:rPr>
          <w:lang w:eastAsia="cs-CZ"/>
        </w:rPr>
        <w:t>Podpůrná opatření</w:t>
      </w:r>
    </w:p>
    <w:p w:rsidR="00E572C1" w:rsidRDefault="00AF180D" w:rsidP="00B313B5">
      <w:pPr>
        <w:pStyle w:val="Odstavecseseznamem"/>
        <w:numPr>
          <w:ilvl w:val="0"/>
          <w:numId w:val="34"/>
        </w:numPr>
        <w:spacing w:line="312" w:lineRule="auto"/>
        <w:rPr>
          <w:rFonts w:cstheme="minorHAnsi"/>
        </w:rPr>
      </w:pPr>
      <w:r>
        <w:rPr>
          <w:rFonts w:cstheme="minorHAnsi"/>
        </w:rPr>
        <w:t xml:space="preserve">Podpora </w:t>
      </w:r>
      <w:r w:rsidR="00184511" w:rsidRPr="00184511">
        <w:rPr>
          <w:rFonts w:cstheme="minorHAnsi"/>
        </w:rPr>
        <w:t>rozvoj</w:t>
      </w:r>
      <w:r>
        <w:rPr>
          <w:rFonts w:cstheme="minorHAnsi"/>
        </w:rPr>
        <w:t>e</w:t>
      </w:r>
      <w:r w:rsidR="00184511" w:rsidRPr="00184511">
        <w:rPr>
          <w:rFonts w:cstheme="minorHAnsi"/>
        </w:rPr>
        <w:t xml:space="preserve"> stávajících služeb v Síti SK</w:t>
      </w:r>
      <w:r w:rsidR="00C84472">
        <w:rPr>
          <w:rFonts w:cstheme="minorHAnsi"/>
        </w:rPr>
        <w:t xml:space="preserve"> v souladu s vyjádřenými principy dostupnosti</w:t>
      </w:r>
      <w:r w:rsidR="00184511" w:rsidRPr="00184511">
        <w:rPr>
          <w:rFonts w:cstheme="minorHAnsi"/>
        </w:rPr>
        <w:t>.</w:t>
      </w:r>
    </w:p>
    <w:p w:rsidR="00E572C1" w:rsidRPr="00B074CA" w:rsidRDefault="00184511" w:rsidP="00B313B5">
      <w:pPr>
        <w:pStyle w:val="Odstavecseseznamem"/>
        <w:numPr>
          <w:ilvl w:val="0"/>
          <w:numId w:val="34"/>
        </w:numPr>
        <w:spacing w:line="312" w:lineRule="auto"/>
        <w:rPr>
          <w:rFonts w:cstheme="minorHAnsi"/>
        </w:rPr>
      </w:pPr>
      <w:r w:rsidRPr="00184511">
        <w:rPr>
          <w:rFonts w:cstheme="minorHAnsi"/>
        </w:rPr>
        <w:t xml:space="preserve">Zřídit jednu krizovou pomoc pobytovou pro osoby s chováním náročným na </w:t>
      </w:r>
      <w:r w:rsidR="004A3CD3">
        <w:rPr>
          <w:rFonts w:cstheme="minorHAnsi"/>
        </w:rPr>
        <w:t xml:space="preserve">péči </w:t>
      </w:r>
      <w:r w:rsidRPr="00184511">
        <w:rPr>
          <w:rFonts w:cstheme="minorHAnsi"/>
        </w:rPr>
        <w:t xml:space="preserve">pro případ zdravotní indispozice </w:t>
      </w:r>
      <w:r w:rsidRPr="00B074CA">
        <w:rPr>
          <w:rFonts w:cstheme="minorHAnsi"/>
        </w:rPr>
        <w:t xml:space="preserve">pečující osoby či nenadálé krizové situace v okrese Mladá Boleslav s dostupností pro celý SK. </w:t>
      </w:r>
    </w:p>
    <w:p w:rsidR="00E572C1" w:rsidRDefault="007E221A" w:rsidP="00B313B5">
      <w:pPr>
        <w:pStyle w:val="Nadpis5"/>
        <w:spacing w:line="312" w:lineRule="auto"/>
      </w:pPr>
      <w:bookmarkStart w:id="585" w:name="_Toc20575752"/>
      <w:bookmarkStart w:id="586" w:name="_Toc20575938"/>
      <w:r>
        <w:t>N</w:t>
      </w:r>
      <w:r w:rsidRPr="00134DF8">
        <w:t xml:space="preserve">ástroj </w:t>
      </w:r>
      <w:r w:rsidR="00424A0D" w:rsidRPr="00134DF8">
        <w:t xml:space="preserve">realizace: </w:t>
      </w:r>
      <w:r>
        <w:t>T</w:t>
      </w:r>
      <w:r w:rsidRPr="00134DF8">
        <w:t xml:space="preserve">elefonická </w:t>
      </w:r>
      <w:r w:rsidR="00424A0D" w:rsidRPr="00134DF8">
        <w:t>krizová pomoc</w:t>
      </w:r>
      <w:bookmarkEnd w:id="585"/>
      <w:bookmarkEnd w:id="586"/>
    </w:p>
    <w:p w:rsidR="00E572C1" w:rsidRDefault="00424A0D" w:rsidP="00B313B5">
      <w:pPr>
        <w:pStyle w:val="Nadpis6"/>
        <w:spacing w:line="312" w:lineRule="auto"/>
      </w:pPr>
      <w:r w:rsidRPr="00134DF8">
        <w:t xml:space="preserve">Výsledná vize realizace a dostupnosti v závěru </w:t>
      </w:r>
      <w:r>
        <w:t>plánovacího období</w:t>
      </w:r>
    </w:p>
    <w:p w:rsidR="00424A0D" w:rsidRDefault="00424A0D" w:rsidP="00B313B5">
      <w:pPr>
        <w:spacing w:line="312" w:lineRule="auto"/>
        <w:ind w:left="708"/>
        <w:rPr>
          <w:rFonts w:cstheme="minorHAnsi"/>
          <w:lang w:eastAsia="cs-CZ"/>
        </w:rPr>
      </w:pPr>
      <w:r w:rsidRPr="00134DF8">
        <w:rPr>
          <w:rFonts w:cstheme="minorHAnsi"/>
          <w:lang w:eastAsia="cs-CZ"/>
        </w:rPr>
        <w:t>Služba telefonické krizové pomoci je terénní služba poskytovaná na přechodnou dobu osobám, které se nacházejí v situaci ohrožení zdraví nebo života nebo v jiné obtížné životní situaci, kterou přechodně nemohou řešit vlastními silami.</w:t>
      </w:r>
    </w:p>
    <w:p w:rsidR="00E572C1" w:rsidRDefault="00F65B2C" w:rsidP="00B313B5">
      <w:pPr>
        <w:pStyle w:val="Nadpis6"/>
        <w:spacing w:line="312" w:lineRule="auto"/>
        <w:rPr>
          <w:lang w:eastAsia="cs-CZ"/>
        </w:rPr>
      </w:pPr>
      <w:r>
        <w:rPr>
          <w:lang w:eastAsia="cs-CZ"/>
        </w:rPr>
        <w:t>Podpůrná opatření</w:t>
      </w:r>
    </w:p>
    <w:p w:rsidR="00424A0D" w:rsidRDefault="00AF180D" w:rsidP="00B313B5">
      <w:pPr>
        <w:pStyle w:val="Odstavecseseznamem"/>
        <w:numPr>
          <w:ilvl w:val="0"/>
          <w:numId w:val="70"/>
        </w:numPr>
        <w:spacing w:line="312" w:lineRule="auto"/>
        <w:rPr>
          <w:rFonts w:cstheme="minorHAnsi"/>
        </w:rPr>
      </w:pPr>
      <w:r>
        <w:rPr>
          <w:rFonts w:cstheme="minorHAnsi"/>
        </w:rPr>
        <w:t>Podpora</w:t>
      </w:r>
      <w:r w:rsidR="00424A0D" w:rsidRPr="00134DF8">
        <w:rPr>
          <w:rFonts w:cstheme="minorHAnsi"/>
        </w:rPr>
        <w:t xml:space="preserve"> rozvoj</w:t>
      </w:r>
      <w:r>
        <w:rPr>
          <w:rFonts w:cstheme="minorHAnsi"/>
        </w:rPr>
        <w:t>e</w:t>
      </w:r>
      <w:r w:rsidR="00424A0D" w:rsidRPr="00134DF8">
        <w:rPr>
          <w:rFonts w:cstheme="minorHAnsi"/>
        </w:rPr>
        <w:t xml:space="preserve"> stávajících služeb v Síti SK.</w:t>
      </w:r>
    </w:p>
    <w:p w:rsidR="00E572C1" w:rsidRDefault="007E221A" w:rsidP="00B313B5">
      <w:pPr>
        <w:pStyle w:val="Nadpis5"/>
        <w:spacing w:line="312" w:lineRule="auto"/>
      </w:pPr>
      <w:bookmarkStart w:id="587" w:name="_Toc20575753"/>
      <w:bookmarkStart w:id="588" w:name="_Toc20575939"/>
      <w:r>
        <w:t>N</w:t>
      </w:r>
      <w:r w:rsidRPr="00134DF8">
        <w:t xml:space="preserve">ástroj </w:t>
      </w:r>
      <w:r w:rsidR="00424A0D" w:rsidRPr="00134DF8">
        <w:t xml:space="preserve">realizace: </w:t>
      </w:r>
      <w:r>
        <w:t>T</w:t>
      </w:r>
      <w:r w:rsidRPr="00134DF8">
        <w:t xml:space="preserve">ísňová </w:t>
      </w:r>
      <w:r w:rsidR="00424A0D" w:rsidRPr="00134DF8">
        <w:t>péče</w:t>
      </w:r>
      <w:bookmarkEnd w:id="587"/>
      <w:bookmarkEnd w:id="588"/>
    </w:p>
    <w:p w:rsidR="00E572C1" w:rsidRDefault="00424A0D" w:rsidP="00B313B5">
      <w:pPr>
        <w:pStyle w:val="Nadpis6"/>
        <w:spacing w:line="312" w:lineRule="auto"/>
      </w:pPr>
      <w:r w:rsidRPr="00134DF8">
        <w:t>Výsledná vize realizace a dostupno</w:t>
      </w:r>
      <w:r w:rsidR="008D3DCC">
        <w:t>sti v závěru plánovacího období</w:t>
      </w:r>
    </w:p>
    <w:p w:rsidR="00424A0D" w:rsidRDefault="00424A0D" w:rsidP="00B313B5">
      <w:pPr>
        <w:spacing w:line="312" w:lineRule="auto"/>
        <w:ind w:left="708"/>
        <w:rPr>
          <w:rFonts w:cstheme="minorHAnsi"/>
          <w:lang w:eastAsia="cs-CZ"/>
        </w:rPr>
      </w:pPr>
      <w:r w:rsidRPr="00134DF8">
        <w:rPr>
          <w:rFonts w:cstheme="minorHAnsi"/>
          <w:lang w:eastAsia="cs-CZ"/>
        </w:rPr>
        <w:t>Tísňová péče je základní terénní služba, kterou se poskytuje distanční hlasová nebo elektronická komunikace s osobami vystavenými stálému vysokému riziku ohrožení zdraví nebo života v případě náhlého zhoršení jejich zdravotního stavu nebo schopností bez časového omezení. Služba je obvykle zajišťována s celostátní nebo nadregionální působností, mimo Síť SK.</w:t>
      </w:r>
    </w:p>
    <w:p w:rsidR="00E572C1" w:rsidRDefault="00F65B2C" w:rsidP="00B313B5">
      <w:pPr>
        <w:pStyle w:val="Nadpis6"/>
        <w:spacing w:line="312" w:lineRule="auto"/>
        <w:rPr>
          <w:lang w:eastAsia="cs-CZ"/>
        </w:rPr>
      </w:pPr>
      <w:r>
        <w:rPr>
          <w:lang w:eastAsia="cs-CZ"/>
        </w:rPr>
        <w:t>Podpůrná opatření</w:t>
      </w:r>
    </w:p>
    <w:p w:rsidR="00424A0D" w:rsidRPr="006F6933" w:rsidRDefault="00424A0D" w:rsidP="00B313B5">
      <w:pPr>
        <w:pStyle w:val="Odstavecseseznamem"/>
        <w:numPr>
          <w:ilvl w:val="0"/>
          <w:numId w:val="37"/>
        </w:numPr>
        <w:spacing w:line="312" w:lineRule="auto"/>
        <w:rPr>
          <w:rFonts w:cstheme="minorHAnsi"/>
        </w:rPr>
      </w:pPr>
      <w:r w:rsidRPr="006F6933">
        <w:rPr>
          <w:rFonts w:cstheme="minorHAnsi"/>
        </w:rPr>
        <w:t>Podporovat rozvoj služby zejména ve statutárních městech s ohledem na další dostupné veřejně služby.</w:t>
      </w:r>
    </w:p>
    <w:p w:rsidR="00B7556E" w:rsidRPr="00134DF8" w:rsidRDefault="00184511" w:rsidP="00B313B5">
      <w:pPr>
        <w:pStyle w:val="Nadpis2"/>
        <w:spacing w:line="312" w:lineRule="auto"/>
      </w:pPr>
      <w:bookmarkStart w:id="589" w:name="_Toc20566222"/>
      <w:bookmarkStart w:id="590" w:name="_Toc20568960"/>
      <w:bookmarkStart w:id="591" w:name="_Toc20566223"/>
      <w:bookmarkStart w:id="592" w:name="_Toc20568961"/>
      <w:bookmarkStart w:id="593" w:name="_Toc20566224"/>
      <w:bookmarkStart w:id="594" w:name="_Toc20568962"/>
      <w:bookmarkStart w:id="595" w:name="_Toc20575940"/>
      <w:bookmarkStart w:id="596" w:name="_Toc22820079"/>
      <w:bookmarkEnd w:id="469"/>
      <w:bookmarkEnd w:id="589"/>
      <w:bookmarkEnd w:id="590"/>
      <w:bookmarkEnd w:id="591"/>
      <w:bookmarkEnd w:id="592"/>
      <w:bookmarkEnd w:id="593"/>
      <w:bookmarkEnd w:id="594"/>
      <w:r w:rsidRPr="00184511">
        <w:t xml:space="preserve">Prioritní oblast V. </w:t>
      </w:r>
      <w:r w:rsidR="00EE2F84">
        <w:br/>
      </w:r>
      <w:r w:rsidRPr="00184511">
        <w:t>Systémová opatření</w:t>
      </w:r>
      <w:bookmarkEnd w:id="595"/>
      <w:bookmarkEnd w:id="596"/>
    </w:p>
    <w:p w:rsidR="00F30866" w:rsidRPr="00134DF8" w:rsidRDefault="0041685B" w:rsidP="00B313B5">
      <w:pPr>
        <w:spacing w:line="312" w:lineRule="auto"/>
        <w:ind w:left="578"/>
        <w:rPr>
          <w:rFonts w:cstheme="minorHAnsi"/>
        </w:rPr>
      </w:pPr>
      <w:r w:rsidRPr="00134DF8">
        <w:rPr>
          <w:rFonts w:cstheme="minorHAnsi"/>
        </w:rPr>
        <w:t xml:space="preserve">Smyslem definovaných systémových opatření </w:t>
      </w:r>
      <w:r w:rsidR="00FC6339" w:rsidRPr="00134DF8">
        <w:rPr>
          <w:rFonts w:cstheme="minorHAnsi"/>
        </w:rPr>
        <w:t xml:space="preserve">a naplňování jejich cílů je především vytvoření kvalitního </w:t>
      </w:r>
      <w:r w:rsidR="00A75352" w:rsidRPr="00134DF8">
        <w:rPr>
          <w:rFonts w:cstheme="minorHAnsi"/>
        </w:rPr>
        <w:t xml:space="preserve">informačního </w:t>
      </w:r>
      <w:r w:rsidR="00FC6339" w:rsidRPr="00134DF8">
        <w:rPr>
          <w:rFonts w:cstheme="minorHAnsi"/>
        </w:rPr>
        <w:t xml:space="preserve">základu a východisek pro naplňování cílů prioritních oblastí I. – IV., tedy zajištění </w:t>
      </w:r>
      <w:r w:rsidR="00831D93" w:rsidRPr="00134DF8">
        <w:rPr>
          <w:rFonts w:cstheme="minorHAnsi"/>
        </w:rPr>
        <w:t>dostupných a kvalitních služeb</w:t>
      </w:r>
      <w:r w:rsidR="00FC6339" w:rsidRPr="00134DF8">
        <w:rPr>
          <w:rFonts w:cstheme="minorHAnsi"/>
        </w:rPr>
        <w:t xml:space="preserve"> </w:t>
      </w:r>
      <w:r w:rsidR="00831D93" w:rsidRPr="00134DF8">
        <w:rPr>
          <w:rFonts w:cstheme="minorHAnsi"/>
        </w:rPr>
        <w:t xml:space="preserve">pro </w:t>
      </w:r>
      <w:r w:rsidR="00FC6339" w:rsidRPr="00134DF8">
        <w:rPr>
          <w:rFonts w:cstheme="minorHAnsi"/>
        </w:rPr>
        <w:t xml:space="preserve">všechny výše uvedené okruhy cílových skupin. Během realizace SPRSS SK 2020 – 2022 bude Středočeský kraj realizovat kroky vedoucí k posílení efektivity řízení sítě sociálních </w:t>
      </w:r>
      <w:r w:rsidR="00FC6339" w:rsidRPr="00134DF8">
        <w:rPr>
          <w:rFonts w:cstheme="minorHAnsi"/>
        </w:rPr>
        <w:lastRenderedPageBreak/>
        <w:t xml:space="preserve">služeb prostřednictvím vytvoření </w:t>
      </w:r>
      <w:r w:rsidR="00831D93" w:rsidRPr="00134DF8">
        <w:rPr>
          <w:rFonts w:cstheme="minorHAnsi"/>
        </w:rPr>
        <w:t xml:space="preserve">odpovídající </w:t>
      </w:r>
      <w:r w:rsidR="00FC6339" w:rsidRPr="00134DF8">
        <w:rPr>
          <w:rFonts w:cstheme="minorHAnsi"/>
        </w:rPr>
        <w:t>dato</w:t>
      </w:r>
      <w:r w:rsidR="00A75352" w:rsidRPr="00134DF8">
        <w:rPr>
          <w:rFonts w:cstheme="minorHAnsi"/>
        </w:rPr>
        <w:t xml:space="preserve">vé základny umožňující lépe reagovat na v území zjištěné potřeby a ve smyslu jejich naplňování efektivněji </w:t>
      </w:r>
      <w:r w:rsidR="00FC6339" w:rsidRPr="00134DF8">
        <w:rPr>
          <w:rFonts w:cstheme="minorHAnsi"/>
        </w:rPr>
        <w:t xml:space="preserve">posuzovat </w:t>
      </w:r>
      <w:r w:rsidR="00A75352" w:rsidRPr="00134DF8">
        <w:rPr>
          <w:rFonts w:cstheme="minorHAnsi"/>
        </w:rPr>
        <w:t xml:space="preserve">a rozvíjet </w:t>
      </w:r>
      <w:r w:rsidR="00831D93" w:rsidRPr="00134DF8">
        <w:rPr>
          <w:rFonts w:cstheme="minorHAnsi"/>
        </w:rPr>
        <w:t>účinnost poskytování</w:t>
      </w:r>
      <w:r w:rsidR="00A75352" w:rsidRPr="00134DF8">
        <w:rPr>
          <w:rFonts w:cstheme="minorHAnsi"/>
        </w:rPr>
        <w:t xml:space="preserve"> jednotlivých sociálních služeb.  </w:t>
      </w:r>
    </w:p>
    <w:p w:rsidR="00DD3C55" w:rsidRPr="00134DF8" w:rsidRDefault="00A75352" w:rsidP="00B313B5">
      <w:pPr>
        <w:spacing w:line="312" w:lineRule="auto"/>
        <w:ind w:left="578"/>
        <w:rPr>
          <w:rFonts w:cstheme="minorHAnsi"/>
        </w:rPr>
      </w:pPr>
      <w:r w:rsidRPr="00134DF8">
        <w:rPr>
          <w:rFonts w:cstheme="minorHAnsi"/>
        </w:rPr>
        <w:t xml:space="preserve">Efektivně řízená síť se v případě Středočeského kraje také neobejde bez intenzivního jednání a spolupráce s Hlavním městem Prahou, s výhledem na budoucí společné řešení oblasti sociálních služeb </w:t>
      </w:r>
      <w:r w:rsidR="00B75247" w:rsidRPr="00134DF8">
        <w:rPr>
          <w:rFonts w:cstheme="minorHAnsi"/>
        </w:rPr>
        <w:t xml:space="preserve">například </w:t>
      </w:r>
      <w:r w:rsidRPr="00134DF8">
        <w:rPr>
          <w:rFonts w:cstheme="minorHAnsi"/>
        </w:rPr>
        <w:t>v podobě metropolitního plánu.</w:t>
      </w:r>
      <w:r w:rsidR="00001507" w:rsidRPr="00134DF8">
        <w:rPr>
          <w:rFonts w:cstheme="minorHAnsi"/>
        </w:rPr>
        <w:t xml:space="preserve"> Technická podpora</w:t>
      </w:r>
      <w:r w:rsidRPr="00134DF8">
        <w:rPr>
          <w:rFonts w:cstheme="minorHAnsi"/>
        </w:rPr>
        <w:t xml:space="preserve"> monitoringu v uvedených oblastech a řízení sítě </w:t>
      </w:r>
      <w:r w:rsidR="00001507" w:rsidRPr="00134DF8">
        <w:rPr>
          <w:rFonts w:cstheme="minorHAnsi"/>
        </w:rPr>
        <w:t>bude řešena prostřednictvím relevantního IT nástroje – informačního systému.</w:t>
      </w:r>
    </w:p>
    <w:p w:rsidR="008B4C8A" w:rsidRPr="00134DF8" w:rsidRDefault="00001507" w:rsidP="00B313B5">
      <w:pPr>
        <w:spacing w:line="312" w:lineRule="auto"/>
        <w:ind w:left="578"/>
        <w:rPr>
          <w:rFonts w:cstheme="minorHAnsi"/>
        </w:rPr>
      </w:pPr>
      <w:r w:rsidRPr="00134DF8">
        <w:rPr>
          <w:rFonts w:cstheme="minorHAnsi"/>
        </w:rPr>
        <w:t>Registrované sociální služby (v rozsahu svých základních činností) nejsou synonymem komplexního řešení sociálních (případně sociálně zdravotních či sociáln</w:t>
      </w:r>
      <w:r w:rsidR="00FB1216" w:rsidRPr="00134DF8">
        <w:rPr>
          <w:rFonts w:cstheme="minorHAnsi"/>
        </w:rPr>
        <w:t xml:space="preserve">ě vzdělávacích apod.) potřeb, ale jeho součástí. V souladu s </w:t>
      </w:r>
      <w:r w:rsidR="007865D8" w:rsidRPr="00134DF8">
        <w:rPr>
          <w:rFonts w:cstheme="minorHAnsi"/>
        </w:rPr>
        <w:t xml:space="preserve">§ 3 zák. 108/2006 Sb., o sociálních službách, ve znění pozdějších předpisů, </w:t>
      </w:r>
      <w:r w:rsidR="004754FA" w:rsidRPr="00134DF8">
        <w:rPr>
          <w:rFonts w:cstheme="minorHAnsi"/>
        </w:rPr>
        <w:t xml:space="preserve">mají sociální služby pouze napomáhat řešit nepříznivou sociální situaci osob v souladu jak se zjištěnými potřebami, tak se zdroji nejen finančními, ale i zdroji jinými, mezi které se řadí </w:t>
      </w:r>
      <w:r w:rsidR="006E38FE" w:rsidRPr="00134DF8">
        <w:rPr>
          <w:rFonts w:cstheme="minorHAnsi"/>
        </w:rPr>
        <w:t>jak</w:t>
      </w:r>
      <w:r w:rsidR="004754FA" w:rsidRPr="00134DF8">
        <w:rPr>
          <w:rFonts w:cstheme="minorHAnsi"/>
        </w:rPr>
        <w:t xml:space="preserve"> využití subsidiárně bližších a</w:t>
      </w:r>
      <w:r w:rsidR="00561571">
        <w:rPr>
          <w:rFonts w:cstheme="minorHAnsi"/>
        </w:rPr>
        <w:t> </w:t>
      </w:r>
      <w:r w:rsidR="004754FA" w:rsidRPr="00134DF8">
        <w:rPr>
          <w:rFonts w:cstheme="minorHAnsi"/>
        </w:rPr>
        <w:t xml:space="preserve">přirozenějších forem podpory v podobě neformální péče v rámci </w:t>
      </w:r>
      <w:r w:rsidR="006E38FE" w:rsidRPr="00134DF8">
        <w:rPr>
          <w:rFonts w:cstheme="minorHAnsi"/>
        </w:rPr>
        <w:t xml:space="preserve">rodiny a </w:t>
      </w:r>
      <w:r w:rsidR="004754FA" w:rsidRPr="00134DF8">
        <w:rPr>
          <w:rFonts w:cstheme="minorHAnsi"/>
        </w:rPr>
        <w:t>komunity</w:t>
      </w:r>
      <w:r w:rsidR="006E38FE" w:rsidRPr="00134DF8">
        <w:rPr>
          <w:rFonts w:cstheme="minorHAnsi"/>
        </w:rPr>
        <w:t>, tak využívání dalších dostupných a návazných služeb (komerčních, zdravotních, školských, volnočasových atd.).</w:t>
      </w:r>
      <w:r w:rsidR="008B4C8A" w:rsidRPr="00134DF8">
        <w:rPr>
          <w:rFonts w:cstheme="minorHAnsi"/>
        </w:rPr>
        <w:t xml:space="preserve"> </w:t>
      </w:r>
    </w:p>
    <w:p w:rsidR="002237BD" w:rsidRPr="00134DF8" w:rsidRDefault="006E38FE" w:rsidP="00B313B5">
      <w:pPr>
        <w:spacing w:line="312" w:lineRule="auto"/>
        <w:ind w:left="578"/>
        <w:rPr>
          <w:rFonts w:cstheme="minorHAnsi"/>
        </w:rPr>
      </w:pPr>
      <w:r w:rsidRPr="00134DF8">
        <w:rPr>
          <w:rFonts w:cstheme="minorHAnsi"/>
        </w:rPr>
        <w:t>Rozsáhlé možnosti spolupůsobnosti při zajištění výše uvedených forem podpory s</w:t>
      </w:r>
      <w:r w:rsidR="009243B2" w:rsidRPr="00134DF8">
        <w:rPr>
          <w:rFonts w:cstheme="minorHAnsi"/>
        </w:rPr>
        <w:t xml:space="preserve">věřuje zákon </w:t>
      </w:r>
      <w:r w:rsidRPr="00134DF8">
        <w:rPr>
          <w:rFonts w:cstheme="minorHAnsi"/>
        </w:rPr>
        <w:t xml:space="preserve">poskytovatelům sociálních </w:t>
      </w:r>
      <w:r w:rsidR="009243B2" w:rsidRPr="00134DF8">
        <w:rPr>
          <w:rFonts w:cstheme="minorHAnsi"/>
        </w:rPr>
        <w:t xml:space="preserve">služeb </w:t>
      </w:r>
      <w:r w:rsidRPr="00134DF8">
        <w:rPr>
          <w:rFonts w:cstheme="minorHAnsi"/>
        </w:rPr>
        <w:t xml:space="preserve">v rámci poskytování základního sociálního poradenství </w:t>
      </w:r>
      <w:r w:rsidR="002237BD" w:rsidRPr="00134DF8">
        <w:rPr>
          <w:rFonts w:cstheme="minorHAnsi"/>
        </w:rPr>
        <w:t>všem osobám v případě potřeby (§ 2 odst. 1 zák. o sociálních službách), tedy i odmítnutým zájemcům či bývalý</w:t>
      </w:r>
      <w:r w:rsidR="00B75247" w:rsidRPr="00134DF8">
        <w:rPr>
          <w:rFonts w:cstheme="minorHAnsi"/>
        </w:rPr>
        <w:t>m</w:t>
      </w:r>
      <w:r w:rsidR="002237BD" w:rsidRPr="00134DF8">
        <w:rPr>
          <w:rFonts w:cstheme="minorHAnsi"/>
        </w:rPr>
        <w:t xml:space="preserve"> uživatelům, a to formou poskytnutí informací v nejrůznějších oblastech (o možnostech výběru druhu </w:t>
      </w:r>
      <w:r w:rsidR="000F7839" w:rsidRPr="00134DF8">
        <w:rPr>
          <w:rFonts w:cstheme="minorHAnsi"/>
        </w:rPr>
        <w:t xml:space="preserve">sociální </w:t>
      </w:r>
      <w:r w:rsidR="002237BD" w:rsidRPr="00134DF8">
        <w:rPr>
          <w:rFonts w:cstheme="minorHAnsi"/>
        </w:rPr>
        <w:t xml:space="preserve">služby a jiných forem pomoci, o možnostech podpory členů rodiny podílejících se na péči, </w:t>
      </w:r>
      <w:r w:rsidR="000F7839" w:rsidRPr="00134DF8">
        <w:rPr>
          <w:rFonts w:cstheme="minorHAnsi"/>
        </w:rPr>
        <w:t>o možnostech využívání běžně dostupných zdrojů pro zabránění sociálního vyloučení a zabránění vzniku závislosti na</w:t>
      </w:r>
      <w:r w:rsidR="00561571">
        <w:rPr>
          <w:rFonts w:cstheme="minorHAnsi"/>
        </w:rPr>
        <w:t> </w:t>
      </w:r>
      <w:r w:rsidR="000F7839" w:rsidRPr="00134DF8">
        <w:rPr>
          <w:rFonts w:cstheme="minorHAnsi"/>
        </w:rPr>
        <w:t>sociální službě</w:t>
      </w:r>
      <w:r w:rsidR="008B4C8A" w:rsidRPr="00134DF8">
        <w:rPr>
          <w:rFonts w:cstheme="minorHAnsi"/>
        </w:rPr>
        <w:t xml:space="preserve"> apod.). </w:t>
      </w:r>
      <w:r w:rsidR="000F7839" w:rsidRPr="00134DF8">
        <w:rPr>
          <w:rFonts w:cstheme="minorHAnsi"/>
        </w:rPr>
        <w:t xml:space="preserve">Aktivní </w:t>
      </w:r>
      <w:r w:rsidR="008B4C8A" w:rsidRPr="00134DF8">
        <w:rPr>
          <w:rFonts w:cstheme="minorHAnsi"/>
        </w:rPr>
        <w:t>mapování těchto</w:t>
      </w:r>
      <w:r w:rsidR="000F7839" w:rsidRPr="00134DF8">
        <w:rPr>
          <w:rFonts w:cstheme="minorHAnsi"/>
        </w:rPr>
        <w:t xml:space="preserve"> </w:t>
      </w:r>
      <w:r w:rsidR="008B4C8A" w:rsidRPr="00134DF8">
        <w:rPr>
          <w:rFonts w:cstheme="minorHAnsi"/>
        </w:rPr>
        <w:t xml:space="preserve">zdrojů a systematické podpora jejich využívání ctí princip subsidiarity a podporuje efektivní užívání sociálních služeb v širším přirozeném kontextu. </w:t>
      </w:r>
    </w:p>
    <w:p w:rsidR="008B4C8A" w:rsidRPr="00134DF8" w:rsidRDefault="008B4C8A" w:rsidP="00B313B5">
      <w:pPr>
        <w:spacing w:line="312" w:lineRule="auto"/>
        <w:ind w:left="578"/>
        <w:rPr>
          <w:rFonts w:cstheme="minorHAnsi"/>
        </w:rPr>
      </w:pPr>
      <w:r w:rsidRPr="00134DF8">
        <w:rPr>
          <w:rFonts w:cstheme="minorHAnsi"/>
        </w:rPr>
        <w:t xml:space="preserve">Primárním a klíčových zdrojem zajištění potřeb osob závislých na pomoci jiné fyzické osoby je neformální péče (viz </w:t>
      </w:r>
      <w:r w:rsidR="00B074CA">
        <w:rPr>
          <w:rFonts w:cstheme="minorHAnsi"/>
        </w:rPr>
        <w:t>výše kapitola N</w:t>
      </w:r>
      <w:r w:rsidRPr="00134DF8">
        <w:rPr>
          <w:rFonts w:cstheme="minorHAnsi"/>
        </w:rPr>
        <w:t>eformální péče)</w:t>
      </w:r>
      <w:r w:rsidR="007C1CF2" w:rsidRPr="00134DF8">
        <w:rPr>
          <w:rFonts w:cstheme="minorHAnsi"/>
        </w:rPr>
        <w:t xml:space="preserve">. Během realizace SPRSS SK 2020 – 2022 </w:t>
      </w:r>
      <w:r w:rsidR="00F46B65" w:rsidRPr="00134DF8">
        <w:rPr>
          <w:rFonts w:cstheme="minorHAnsi"/>
        </w:rPr>
        <w:t xml:space="preserve">bude ve spolupráci s obcemi, poskytovateli sociálních služeb a dalšími subjekty tématu neformální péče věnována systematická pozornost za účelem </w:t>
      </w:r>
      <w:r w:rsidR="00FF328C" w:rsidRPr="00134DF8">
        <w:rPr>
          <w:rFonts w:cstheme="minorHAnsi"/>
        </w:rPr>
        <w:t xml:space="preserve">zlepšení </w:t>
      </w:r>
      <w:r w:rsidR="00F46B65" w:rsidRPr="00134DF8">
        <w:rPr>
          <w:rFonts w:cstheme="minorHAnsi"/>
        </w:rPr>
        <w:t>podpory neformálních pečujících na území Středočeského kraje.</w:t>
      </w:r>
    </w:p>
    <w:p w:rsidR="002237BD" w:rsidRPr="00134DF8" w:rsidRDefault="00FF328C" w:rsidP="00B313B5">
      <w:pPr>
        <w:spacing w:line="312" w:lineRule="auto"/>
        <w:ind w:left="578"/>
        <w:rPr>
          <w:rFonts w:cstheme="minorHAnsi"/>
        </w:rPr>
      </w:pPr>
      <w:r w:rsidRPr="00134DF8">
        <w:rPr>
          <w:rFonts w:cstheme="minorHAnsi"/>
        </w:rPr>
        <w:t>Pro efektivní plánování a zajištění dostupnosti sociálních služeb na území Středočeského kraje je nezastupitelná role obcí, které se vzhledem k velikosti území a počtu obyvatel musí promítat především do</w:t>
      </w:r>
      <w:r w:rsidR="00561571">
        <w:rPr>
          <w:rFonts w:cstheme="minorHAnsi"/>
        </w:rPr>
        <w:t> </w:t>
      </w:r>
      <w:r w:rsidRPr="00134DF8">
        <w:rPr>
          <w:rFonts w:cstheme="minorHAnsi"/>
        </w:rPr>
        <w:t>intenzivní spolupráce kraje (respektive krajského úřadu) s obcemi s rozšířenou působností. Ty</w:t>
      </w:r>
      <w:r w:rsidR="00B75247" w:rsidRPr="00134DF8">
        <w:rPr>
          <w:rFonts w:cstheme="minorHAnsi"/>
        </w:rPr>
        <w:t>,</w:t>
      </w:r>
      <w:r w:rsidRPr="00134DF8">
        <w:rPr>
          <w:rFonts w:cstheme="minorHAnsi"/>
        </w:rPr>
        <w:t xml:space="preserve"> coby zároveň obce prvního typu</w:t>
      </w:r>
      <w:r w:rsidR="00B75247" w:rsidRPr="00134DF8">
        <w:rPr>
          <w:rFonts w:cstheme="minorHAnsi"/>
        </w:rPr>
        <w:t>,</w:t>
      </w:r>
      <w:r w:rsidRPr="00134DF8">
        <w:rPr>
          <w:rFonts w:cstheme="minorHAnsi"/>
        </w:rPr>
        <w:t xml:space="preserve"> jsou nejvýraznějšími nositeli zajištění sociálních služeb včetně jejich spolufinancování z obecních </w:t>
      </w:r>
      <w:r w:rsidR="002E3A20" w:rsidRPr="00134DF8">
        <w:rPr>
          <w:rFonts w:cstheme="minorHAnsi"/>
        </w:rPr>
        <w:t>zdrojů. Důležitá je také inf</w:t>
      </w:r>
      <w:r w:rsidRPr="00134DF8">
        <w:rPr>
          <w:rFonts w:cstheme="minorHAnsi"/>
        </w:rPr>
        <w:t xml:space="preserve">ormační propojenost </w:t>
      </w:r>
      <w:r w:rsidR="002E3A20" w:rsidRPr="00134DF8">
        <w:rPr>
          <w:rFonts w:cstheme="minorHAnsi"/>
        </w:rPr>
        <w:t>včetně pojmoslovné jednoty</w:t>
      </w:r>
      <w:r w:rsidRPr="00134DF8">
        <w:rPr>
          <w:rFonts w:cstheme="minorHAnsi"/>
        </w:rPr>
        <w:t xml:space="preserve"> </w:t>
      </w:r>
      <w:r w:rsidR="002E3A20" w:rsidRPr="00134DF8">
        <w:rPr>
          <w:rFonts w:cstheme="minorHAnsi"/>
        </w:rPr>
        <w:t>i</w:t>
      </w:r>
      <w:r w:rsidR="00561571">
        <w:rPr>
          <w:rFonts w:cstheme="minorHAnsi"/>
        </w:rPr>
        <w:t> </w:t>
      </w:r>
      <w:r w:rsidR="002E3A20" w:rsidRPr="00134DF8">
        <w:rPr>
          <w:rFonts w:cstheme="minorHAnsi"/>
        </w:rPr>
        <w:t xml:space="preserve">s </w:t>
      </w:r>
      <w:r w:rsidR="00561571">
        <w:rPr>
          <w:rFonts w:cstheme="minorHAnsi"/>
        </w:rPr>
        <w:t> </w:t>
      </w:r>
      <w:r w:rsidRPr="00134DF8">
        <w:rPr>
          <w:rFonts w:cstheme="minorHAnsi"/>
        </w:rPr>
        <w:t xml:space="preserve">dalšími aktivními subjekty na území kraje, např. dobrovolnými svazky obcí, mikroregiony </w:t>
      </w:r>
      <w:r w:rsidR="002E3A20" w:rsidRPr="00134DF8">
        <w:rPr>
          <w:rFonts w:cstheme="minorHAnsi"/>
        </w:rPr>
        <w:t xml:space="preserve">či </w:t>
      </w:r>
      <w:r w:rsidRPr="00134DF8">
        <w:rPr>
          <w:rFonts w:cstheme="minorHAnsi"/>
        </w:rPr>
        <w:t>místními akčními skupinami.</w:t>
      </w:r>
    </w:p>
    <w:p w:rsidR="00E572C1" w:rsidRDefault="007615A6" w:rsidP="00B313B5">
      <w:pPr>
        <w:pStyle w:val="Nadpis3"/>
        <w:spacing w:line="312" w:lineRule="auto"/>
      </w:pPr>
      <w:bookmarkStart w:id="597" w:name="_Toc20568964"/>
      <w:bookmarkStart w:id="598" w:name="_Toc20575754"/>
      <w:bookmarkStart w:id="599" w:name="_Toc20575941"/>
      <w:bookmarkEnd w:id="597"/>
      <w:r w:rsidRPr="00134DF8">
        <w:lastRenderedPageBreak/>
        <w:t xml:space="preserve">Hlavní cíl:  </w:t>
      </w:r>
      <w:r w:rsidR="00EE2F84">
        <w:br/>
      </w:r>
      <w:r w:rsidRPr="00134DF8">
        <w:t>Efektivní řízení sítě sociálních služeb</w:t>
      </w:r>
      <w:bookmarkEnd w:id="598"/>
      <w:bookmarkEnd w:id="599"/>
    </w:p>
    <w:p w:rsidR="00E572C1" w:rsidRDefault="007615A6" w:rsidP="00B313B5">
      <w:pPr>
        <w:pStyle w:val="Nadpis4"/>
        <w:spacing w:line="312" w:lineRule="auto"/>
      </w:pPr>
      <w:bookmarkStart w:id="600" w:name="_Toc20575755"/>
      <w:bookmarkStart w:id="601" w:name="_Toc20575942"/>
      <w:r w:rsidRPr="00134DF8">
        <w:t xml:space="preserve">Dílčí cíl: </w:t>
      </w:r>
      <w:r w:rsidR="00ED4EE1">
        <w:br/>
      </w:r>
      <w:r w:rsidRPr="00134DF8">
        <w:t>Vytvoření kvalitní datové základny ve vztahu ke zjišťovaným potřebám a  posky</w:t>
      </w:r>
      <w:r>
        <w:t xml:space="preserve">tovaným </w:t>
      </w:r>
      <w:r w:rsidRPr="00134DF8">
        <w:t>sociálním službám</w:t>
      </w:r>
      <w:bookmarkEnd w:id="600"/>
      <w:bookmarkEnd w:id="601"/>
    </w:p>
    <w:p w:rsidR="00E572C1" w:rsidRDefault="007615A6" w:rsidP="00B313B5">
      <w:pPr>
        <w:pStyle w:val="Nadpis6"/>
        <w:spacing w:line="312" w:lineRule="auto"/>
      </w:pPr>
      <w:r w:rsidRPr="00134DF8">
        <w:t xml:space="preserve">Výsledná vize stavu </w:t>
      </w:r>
      <w:r>
        <w:t>v závěru plánovacího období</w:t>
      </w:r>
    </w:p>
    <w:p w:rsidR="00E572C1" w:rsidRDefault="00184511" w:rsidP="00B313B5">
      <w:pPr>
        <w:spacing w:line="312" w:lineRule="auto"/>
        <w:ind w:left="708"/>
      </w:pPr>
      <w:r w:rsidRPr="00184511">
        <w:t>Středočeský kraj disponuje společně s obcemi a poskytovateli kvalitní datovou základnou poskytující spolehlivou oporu pro rozhodovací procesy plánování a zajišťování dostupnosti sociálních služeb na</w:t>
      </w:r>
      <w:r w:rsidR="00561571">
        <w:t> </w:t>
      </w:r>
      <w:r w:rsidRPr="00184511">
        <w:t>území kraje. Oproti předchozímu období je vykazování dat ze strany poskytovatelů přesnější, protože základní pojmosloví</w:t>
      </w:r>
      <w:r w:rsidR="007615A6">
        <w:t xml:space="preserve"> </w:t>
      </w:r>
      <w:r w:rsidRPr="00184511">
        <w:t>a společný diskurs mezi krajem, obcemi a poskytovateli byl sjednocen. Efektivita jednotlivých druhů sociálních služeb je měřena prostřednictvím vhodných indikátorů za účelem nejen kontroly, ale především za účelem podpory zvyšování kvality poskytovaných služeb. Každá sociální služba má dle svého charakteru definovanou územní působnost v Síti sociálních služeb sloužící coby nástroj zajištění dostupnosti, zamezení nadbytečn</w:t>
      </w:r>
      <w:r w:rsidR="00910175">
        <w:t xml:space="preserve">ému </w:t>
      </w:r>
      <w:r w:rsidRPr="00184511">
        <w:t>překr</w:t>
      </w:r>
      <w:r w:rsidR="00910175">
        <w:t>ývání</w:t>
      </w:r>
      <w:r w:rsidRPr="00184511">
        <w:t xml:space="preserve"> a rychlého odhalení bílých míst.</w:t>
      </w:r>
    </w:p>
    <w:p w:rsidR="00E572C1" w:rsidRDefault="00F65B2C" w:rsidP="00B313B5">
      <w:pPr>
        <w:pStyle w:val="Nadpis6"/>
        <w:spacing w:line="312" w:lineRule="auto"/>
      </w:pPr>
      <w:r>
        <w:t>Podpůrná opatření</w:t>
      </w:r>
    </w:p>
    <w:p w:rsidR="00E572C1" w:rsidRDefault="007615A6" w:rsidP="00B313B5">
      <w:pPr>
        <w:pStyle w:val="Odstavecseseznamem"/>
        <w:numPr>
          <w:ilvl w:val="0"/>
          <w:numId w:val="35"/>
        </w:numPr>
        <w:spacing w:line="312" w:lineRule="auto"/>
        <w:rPr>
          <w:rFonts w:cstheme="minorHAnsi"/>
        </w:rPr>
      </w:pPr>
      <w:r w:rsidRPr="00134DF8">
        <w:rPr>
          <w:rFonts w:cstheme="minorHAnsi"/>
        </w:rPr>
        <w:t>Sjednocení základního pojmosloví sociálních služeb pro vykazování dat.</w:t>
      </w:r>
    </w:p>
    <w:p w:rsidR="00E572C1" w:rsidRDefault="007615A6" w:rsidP="00B313B5">
      <w:pPr>
        <w:pStyle w:val="Odstavecseseznamem"/>
        <w:numPr>
          <w:ilvl w:val="0"/>
          <w:numId w:val="35"/>
        </w:numPr>
        <w:spacing w:line="312" w:lineRule="auto"/>
        <w:rPr>
          <w:rFonts w:cstheme="minorHAnsi"/>
        </w:rPr>
      </w:pPr>
      <w:r w:rsidRPr="00134DF8">
        <w:rPr>
          <w:rFonts w:cstheme="minorHAnsi"/>
        </w:rPr>
        <w:t>Stanovení indikátorů efektivity a způsobu jejich měření pro jednotlivé druhy služeb.</w:t>
      </w:r>
    </w:p>
    <w:p w:rsidR="00E572C1" w:rsidRDefault="007615A6" w:rsidP="00B313B5">
      <w:pPr>
        <w:pStyle w:val="Odstavecseseznamem"/>
        <w:numPr>
          <w:ilvl w:val="0"/>
          <w:numId w:val="35"/>
        </w:numPr>
        <w:spacing w:line="312" w:lineRule="auto"/>
        <w:rPr>
          <w:rFonts w:cstheme="minorHAnsi"/>
        </w:rPr>
      </w:pPr>
      <w:r w:rsidRPr="00134DF8">
        <w:rPr>
          <w:rFonts w:cstheme="minorHAnsi"/>
        </w:rPr>
        <w:t>Definice územní působnosti služeb v Síti SK s ohledem na správní členění obcí a územní členění státu.</w:t>
      </w:r>
    </w:p>
    <w:p w:rsidR="00E572C1" w:rsidRDefault="007615A6" w:rsidP="00B313B5">
      <w:pPr>
        <w:pStyle w:val="Nadpis4"/>
        <w:spacing w:line="312" w:lineRule="auto"/>
      </w:pPr>
      <w:bookmarkStart w:id="602" w:name="_Toc20575756"/>
      <w:bookmarkStart w:id="603" w:name="_Toc20575943"/>
      <w:r w:rsidRPr="00134DF8">
        <w:t xml:space="preserve">Dílčí cíl: </w:t>
      </w:r>
      <w:r w:rsidR="00ED4EE1">
        <w:br/>
      </w:r>
      <w:r w:rsidRPr="00134DF8">
        <w:t>Zahájení jednání s </w:t>
      </w:r>
      <w:r w:rsidR="00681B4D">
        <w:t>H</w:t>
      </w:r>
      <w:r w:rsidR="003170F3">
        <w:t>l.</w:t>
      </w:r>
      <w:r w:rsidR="00910175">
        <w:t xml:space="preserve"> </w:t>
      </w:r>
      <w:r w:rsidR="003170F3">
        <w:t>m.</w:t>
      </w:r>
      <w:r w:rsidRPr="00134DF8">
        <w:t xml:space="preserve"> Prahou směřující k spoluprác</w:t>
      </w:r>
      <w:r w:rsidR="003170F3">
        <w:t>i</w:t>
      </w:r>
      <w:r w:rsidRPr="00134DF8">
        <w:t xml:space="preserve"> v oblasti plánování rozvoje sociálních služeb</w:t>
      </w:r>
      <w:bookmarkEnd w:id="602"/>
      <w:bookmarkEnd w:id="603"/>
      <w:r w:rsidRPr="00134DF8">
        <w:t xml:space="preserve"> </w:t>
      </w:r>
    </w:p>
    <w:p w:rsidR="00E572C1" w:rsidRDefault="007615A6" w:rsidP="00B313B5">
      <w:pPr>
        <w:pStyle w:val="Nadpis6"/>
        <w:spacing w:line="312" w:lineRule="auto"/>
      </w:pPr>
      <w:r w:rsidRPr="00134DF8">
        <w:t>Výsledná vize st</w:t>
      </w:r>
      <w:r>
        <w:t>avu v závěru plánovacího období</w:t>
      </w:r>
    </w:p>
    <w:p w:rsidR="00E572C1" w:rsidRDefault="00184511" w:rsidP="00B313B5">
      <w:pPr>
        <w:spacing w:line="312" w:lineRule="auto"/>
        <w:ind w:left="708"/>
      </w:pPr>
      <w:r w:rsidRPr="00184511">
        <w:t xml:space="preserve">Mezi Středočeským krajem a </w:t>
      </w:r>
      <w:r w:rsidR="00681B4D">
        <w:t xml:space="preserve">Hl. m. </w:t>
      </w:r>
      <w:r w:rsidRPr="00184511">
        <w:t>Prahou probíhá účinná komunikace za účelem rozvoje spolupráce ohledně zajištění dostupnosti a rozvoje sociálních služeb včetně otevření otázky finančních zdrojů. Předmětem jednání bude především budoucí vize společného metropolitního plánu rozvoje sociálních služeb.</w:t>
      </w:r>
    </w:p>
    <w:p w:rsidR="00E572C1" w:rsidRDefault="00F65B2C" w:rsidP="00B313B5">
      <w:pPr>
        <w:pStyle w:val="Nadpis6"/>
        <w:spacing w:line="312" w:lineRule="auto"/>
      </w:pPr>
      <w:r>
        <w:t>Podpůrná opatření</w:t>
      </w:r>
    </w:p>
    <w:p w:rsidR="00E572C1" w:rsidRDefault="00184511" w:rsidP="00B313B5">
      <w:pPr>
        <w:pStyle w:val="Odstavecseseznamem"/>
        <w:numPr>
          <w:ilvl w:val="0"/>
          <w:numId w:val="36"/>
        </w:numPr>
        <w:spacing w:line="312" w:lineRule="auto"/>
      </w:pPr>
      <w:r w:rsidRPr="00184511">
        <w:t>Vydefinování parametrů funkční spolupráce s Hl. m. Prahou.</w:t>
      </w:r>
    </w:p>
    <w:p w:rsidR="00E572C1" w:rsidRDefault="00184511" w:rsidP="00B313B5">
      <w:pPr>
        <w:pStyle w:val="Odstavecseseznamem"/>
        <w:numPr>
          <w:ilvl w:val="0"/>
          <w:numId w:val="36"/>
        </w:numPr>
        <w:spacing w:line="312" w:lineRule="auto"/>
      </w:pPr>
      <w:r w:rsidRPr="00184511">
        <w:t>Vytvoření společné odborné platformy a pracovních skupin v SK a jejich činnost.</w:t>
      </w:r>
    </w:p>
    <w:p w:rsidR="00E572C1" w:rsidRDefault="007615A6" w:rsidP="00B313B5">
      <w:pPr>
        <w:pStyle w:val="Nadpis4"/>
        <w:spacing w:line="312" w:lineRule="auto"/>
      </w:pPr>
      <w:bookmarkStart w:id="604" w:name="_Toc20575757"/>
      <w:bookmarkStart w:id="605" w:name="_Toc20575944"/>
      <w:r w:rsidRPr="00134DF8">
        <w:lastRenderedPageBreak/>
        <w:t xml:space="preserve">Dílčí cíl: </w:t>
      </w:r>
      <w:r w:rsidR="00ED4EE1">
        <w:br/>
      </w:r>
      <w:r w:rsidRPr="00134DF8">
        <w:t>Stanovení minimálního rozsahu návazných služeb pro jednotlivé druhy sociálních služeb.</w:t>
      </w:r>
      <w:bookmarkEnd w:id="604"/>
      <w:bookmarkEnd w:id="605"/>
    </w:p>
    <w:p w:rsidR="00E572C1" w:rsidRDefault="007615A6" w:rsidP="00B313B5">
      <w:pPr>
        <w:pStyle w:val="Nadpis6"/>
        <w:spacing w:line="312" w:lineRule="auto"/>
      </w:pPr>
      <w:r w:rsidRPr="00134DF8">
        <w:t>Výsledná vize st</w:t>
      </w:r>
      <w:r>
        <w:t>avu v závěru plánovacího období</w:t>
      </w:r>
    </w:p>
    <w:p w:rsidR="007615A6" w:rsidRPr="00134DF8" w:rsidRDefault="007615A6" w:rsidP="00B313B5">
      <w:pPr>
        <w:spacing w:line="312" w:lineRule="auto"/>
        <w:ind w:left="708"/>
        <w:rPr>
          <w:rFonts w:cstheme="minorHAnsi"/>
          <w:bCs/>
          <w:lang w:eastAsia="cs-CZ"/>
        </w:rPr>
      </w:pPr>
      <w:r w:rsidRPr="00134DF8">
        <w:rPr>
          <w:rFonts w:cstheme="minorHAnsi"/>
        </w:rPr>
        <w:t>Poskytovatelé sociálních služeb ve Středočeském kraji poskytují kvalitní a všestranné základní sociální poradenství o možnostech výběru druhu sociální služby a jiných forem pomoci, o možnostech podpory členů rodiny podílejících se na péči, o možnostech využívání běžně dostupných zdrojů pro zabránění sociálního vyloučení a zabránění vzniku závislosti na sociální službě apod. Aktivně tyto zdroje mapují a</w:t>
      </w:r>
      <w:r w:rsidR="00561571">
        <w:rPr>
          <w:rFonts w:cstheme="minorHAnsi"/>
        </w:rPr>
        <w:t> </w:t>
      </w:r>
      <w:r w:rsidRPr="00134DF8">
        <w:rPr>
          <w:rFonts w:cstheme="minorHAnsi"/>
        </w:rPr>
        <w:t>dbají v kontextu své sociální služby na jejich využívání, nedochází k situacím, kdy sociální služby nahrazují běžně dostupné zdroje podpory.</w:t>
      </w:r>
    </w:p>
    <w:p w:rsidR="007615A6" w:rsidRDefault="00F65B2C" w:rsidP="00B313B5">
      <w:pPr>
        <w:pStyle w:val="Nadpis6"/>
        <w:spacing w:line="312" w:lineRule="auto"/>
      </w:pPr>
      <w:r>
        <w:t>Podpůrná opatření</w:t>
      </w:r>
    </w:p>
    <w:p w:rsidR="007615A6" w:rsidRPr="006F6933" w:rsidRDefault="007615A6" w:rsidP="00B313B5">
      <w:pPr>
        <w:pStyle w:val="Odstavecseseznamem"/>
        <w:numPr>
          <w:ilvl w:val="0"/>
          <w:numId w:val="38"/>
        </w:numPr>
        <w:spacing w:line="312" w:lineRule="auto"/>
      </w:pPr>
      <w:r w:rsidRPr="006F6933">
        <w:t xml:space="preserve">Zmapování současné praxe. </w:t>
      </w:r>
    </w:p>
    <w:p w:rsidR="007615A6" w:rsidRPr="006F6933" w:rsidRDefault="007615A6" w:rsidP="00B313B5">
      <w:pPr>
        <w:pStyle w:val="Odstavecseseznamem"/>
        <w:numPr>
          <w:ilvl w:val="0"/>
          <w:numId w:val="38"/>
        </w:numPr>
        <w:spacing w:line="312" w:lineRule="auto"/>
      </w:pPr>
      <w:r w:rsidRPr="006F6933">
        <w:t>Tematické informační kampaně a semináře.</w:t>
      </w:r>
    </w:p>
    <w:p w:rsidR="007615A6" w:rsidRPr="006F6933" w:rsidRDefault="007615A6" w:rsidP="00B313B5">
      <w:pPr>
        <w:pStyle w:val="Odstavecseseznamem"/>
        <w:numPr>
          <w:ilvl w:val="0"/>
          <w:numId w:val="38"/>
        </w:numPr>
        <w:spacing w:line="312" w:lineRule="auto"/>
      </w:pPr>
      <w:r w:rsidRPr="006F6933">
        <w:t>Vytvoření metodických postupů pro poskytovatele a zadavatele sociálních služeb.</w:t>
      </w:r>
    </w:p>
    <w:p w:rsidR="007615A6" w:rsidRPr="006F6933" w:rsidRDefault="007615A6" w:rsidP="00B313B5">
      <w:pPr>
        <w:pStyle w:val="Odstavecseseznamem"/>
        <w:numPr>
          <w:ilvl w:val="0"/>
          <w:numId w:val="38"/>
        </w:numPr>
        <w:spacing w:line="312" w:lineRule="auto"/>
      </w:pPr>
      <w:r w:rsidRPr="006F6933">
        <w:t>Vytvoření indikátorů v rámci výkaznictví, jejich sledování a vyhodnocování.</w:t>
      </w:r>
    </w:p>
    <w:p w:rsidR="007615A6" w:rsidRPr="006F6933" w:rsidRDefault="007615A6" w:rsidP="00B313B5">
      <w:pPr>
        <w:pStyle w:val="Odstavecseseznamem"/>
        <w:numPr>
          <w:ilvl w:val="0"/>
          <w:numId w:val="38"/>
        </w:numPr>
        <w:spacing w:line="312" w:lineRule="auto"/>
      </w:pPr>
      <w:r w:rsidRPr="006F6933">
        <w:t>Motivace a metodická podpora poskytovatelů.</w:t>
      </w:r>
    </w:p>
    <w:p w:rsidR="002F22C8" w:rsidRDefault="006F6933" w:rsidP="00B313B5">
      <w:pPr>
        <w:pStyle w:val="Nadpis3"/>
        <w:spacing w:line="312" w:lineRule="auto"/>
      </w:pPr>
      <w:bookmarkStart w:id="606" w:name="_Toc20568987"/>
      <w:bookmarkStart w:id="607" w:name="_Toc20568988"/>
      <w:bookmarkStart w:id="608" w:name="_Toc20568989"/>
      <w:bookmarkStart w:id="609" w:name="_Toc20568990"/>
      <w:bookmarkStart w:id="610" w:name="_Toc20575758"/>
      <w:bookmarkStart w:id="611" w:name="_Toc20575945"/>
      <w:bookmarkEnd w:id="606"/>
      <w:bookmarkEnd w:id="607"/>
      <w:bookmarkEnd w:id="608"/>
      <w:bookmarkEnd w:id="609"/>
      <w:r w:rsidRPr="00134DF8">
        <w:t xml:space="preserve">Hlavní cíl:  </w:t>
      </w:r>
      <w:r w:rsidR="00EE2F84">
        <w:br/>
      </w:r>
      <w:r w:rsidRPr="00134DF8">
        <w:t>Podpora subsidiarity</w:t>
      </w:r>
      <w:bookmarkEnd w:id="610"/>
      <w:bookmarkEnd w:id="611"/>
    </w:p>
    <w:p w:rsidR="006F6933" w:rsidRPr="00134DF8" w:rsidRDefault="006F6933" w:rsidP="00B313B5">
      <w:pPr>
        <w:pStyle w:val="Nadpis4"/>
        <w:spacing w:line="312" w:lineRule="auto"/>
      </w:pPr>
      <w:bookmarkStart w:id="612" w:name="_Toc20575759"/>
      <w:bookmarkStart w:id="613" w:name="_Toc20575946"/>
      <w:r w:rsidRPr="00134DF8">
        <w:t xml:space="preserve">Dílčí cíl: </w:t>
      </w:r>
      <w:r w:rsidR="00ED4EE1">
        <w:br/>
      </w:r>
      <w:r w:rsidRPr="00134DF8">
        <w:t>Podpora neformální péče.</w:t>
      </w:r>
      <w:bookmarkEnd w:id="612"/>
      <w:bookmarkEnd w:id="613"/>
    </w:p>
    <w:p w:rsidR="006F6933" w:rsidRPr="00134DF8" w:rsidRDefault="006F6933" w:rsidP="00B313B5">
      <w:pPr>
        <w:pStyle w:val="Nadpis6"/>
        <w:spacing w:line="312" w:lineRule="auto"/>
      </w:pPr>
      <w:r w:rsidRPr="00134DF8">
        <w:t>Výsledná vize st</w:t>
      </w:r>
      <w:r>
        <w:t>avu v závěru plánovacího období</w:t>
      </w:r>
    </w:p>
    <w:p w:rsidR="006F6933" w:rsidRPr="006F6933" w:rsidRDefault="006F6933" w:rsidP="00B313B5">
      <w:pPr>
        <w:spacing w:line="312" w:lineRule="auto"/>
        <w:ind w:left="708"/>
      </w:pPr>
      <w:r w:rsidRPr="006F6933">
        <w:t>Téma neformální péče je Středočeským krajem akcentováno, ve spolupráci s obcemi a dalšími subjekty jsou neformální pečující předmětem různorodé podpory – systematické edukační činnost poskytovatelů sociálních služeb, informační servis a poradenství, rozvoj svépomocných skupin. Na zajištění těchto aktivit přispívá kraj finančními prostředky ze svého rozpočtu.</w:t>
      </w:r>
    </w:p>
    <w:p w:rsidR="006F6933" w:rsidRDefault="00F65B2C" w:rsidP="00B313B5">
      <w:pPr>
        <w:pStyle w:val="Nadpis6"/>
        <w:spacing w:line="312" w:lineRule="auto"/>
      </w:pPr>
      <w:r>
        <w:t>Podpůrná opatření</w:t>
      </w:r>
    </w:p>
    <w:p w:rsidR="006F6933" w:rsidRPr="006F6933" w:rsidRDefault="006F6933" w:rsidP="00B313B5">
      <w:pPr>
        <w:pStyle w:val="Odstavecseseznamem"/>
        <w:numPr>
          <w:ilvl w:val="0"/>
          <w:numId w:val="39"/>
        </w:numPr>
        <w:spacing w:line="312" w:lineRule="auto"/>
      </w:pPr>
      <w:r w:rsidRPr="006F6933">
        <w:t xml:space="preserve">Podrobné zmapování současného stavu a zdrojů neformální péče, dobrovolnictví a sousedské výpomoci na území SK.  </w:t>
      </w:r>
    </w:p>
    <w:p w:rsidR="006F6933" w:rsidRPr="006F6933" w:rsidRDefault="006F6933" w:rsidP="00B313B5">
      <w:pPr>
        <w:pStyle w:val="Odstavecseseznamem"/>
        <w:numPr>
          <w:ilvl w:val="0"/>
          <w:numId w:val="39"/>
        </w:numPr>
        <w:spacing w:line="312" w:lineRule="auto"/>
      </w:pPr>
      <w:r w:rsidRPr="006F6933">
        <w:t>Vznik odborné platformy a pracovních skupin v SK a jejich činnost.</w:t>
      </w:r>
    </w:p>
    <w:p w:rsidR="00140CE9" w:rsidRPr="006F6933" w:rsidRDefault="006F6933" w:rsidP="00B313B5">
      <w:pPr>
        <w:pStyle w:val="Odstavecseseznamem"/>
        <w:numPr>
          <w:ilvl w:val="0"/>
          <w:numId w:val="39"/>
        </w:numPr>
        <w:spacing w:line="312" w:lineRule="auto"/>
      </w:pPr>
      <w:r w:rsidRPr="006F6933">
        <w:t>Spolupráce a přenos dobré praxe s dalšími kraji a relevantními subjekty.</w:t>
      </w:r>
    </w:p>
    <w:p w:rsidR="006F6933" w:rsidRPr="0080197E" w:rsidRDefault="00376098" w:rsidP="00B313B5">
      <w:pPr>
        <w:pStyle w:val="Odstavecseseznamem"/>
        <w:numPr>
          <w:ilvl w:val="0"/>
          <w:numId w:val="39"/>
        </w:numPr>
        <w:spacing w:line="312" w:lineRule="auto"/>
      </w:pPr>
      <w:r>
        <w:t xml:space="preserve">Pilotní realizace a evaluace jednoho </w:t>
      </w:r>
      <w:r w:rsidRPr="0080197E">
        <w:t>centra neformální péče, dobrovolnictví a sousedské výpomoci</w:t>
      </w:r>
      <w:r>
        <w:t xml:space="preserve"> v</w:t>
      </w:r>
      <w:r w:rsidR="00140CE9" w:rsidRPr="0080197E">
        <w:t>e spolupráci s</w:t>
      </w:r>
      <w:r>
        <w:t> </w:t>
      </w:r>
      <w:r w:rsidR="00140CE9" w:rsidRPr="0080197E">
        <w:t>vybraným</w:t>
      </w:r>
      <w:r>
        <w:t xml:space="preserve">i subjekty (zejména obcemi a </w:t>
      </w:r>
      <w:r w:rsidR="00140CE9" w:rsidRPr="0080197E">
        <w:t>poskytovate</w:t>
      </w:r>
      <w:r>
        <w:t>li</w:t>
      </w:r>
      <w:r w:rsidR="00140CE9" w:rsidRPr="0080197E">
        <w:t xml:space="preserve"> terénních sociálních služeb</w:t>
      </w:r>
      <w:r>
        <w:t>).</w:t>
      </w:r>
    </w:p>
    <w:p w:rsidR="006F6933" w:rsidRPr="00134DF8" w:rsidRDefault="006F6933" w:rsidP="00B313B5">
      <w:pPr>
        <w:pStyle w:val="Nadpis4"/>
        <w:spacing w:line="312" w:lineRule="auto"/>
      </w:pPr>
      <w:bookmarkStart w:id="614" w:name="_Toc20575760"/>
      <w:bookmarkStart w:id="615" w:name="_Toc20575947"/>
      <w:r w:rsidRPr="00134DF8">
        <w:lastRenderedPageBreak/>
        <w:t xml:space="preserve">Dílčí cíl: </w:t>
      </w:r>
      <w:r w:rsidR="00ED4EE1">
        <w:br/>
      </w:r>
      <w:r w:rsidRPr="00134DF8">
        <w:t>Pod</w:t>
      </w:r>
      <w:r>
        <w:t>pora komunitního plánování obcí</w:t>
      </w:r>
      <w:bookmarkEnd w:id="614"/>
      <w:bookmarkEnd w:id="615"/>
    </w:p>
    <w:p w:rsidR="006F6933" w:rsidRPr="00134DF8" w:rsidRDefault="006F6933" w:rsidP="00B313B5">
      <w:pPr>
        <w:pStyle w:val="Nadpis6"/>
        <w:spacing w:line="312" w:lineRule="auto"/>
      </w:pPr>
      <w:r w:rsidRPr="00134DF8">
        <w:t>Výsledná vize st</w:t>
      </w:r>
      <w:r>
        <w:t>avu v závěru plánovacího období</w:t>
      </w:r>
    </w:p>
    <w:p w:rsidR="006F6933" w:rsidRPr="006F6933" w:rsidRDefault="006F6933" w:rsidP="00B313B5">
      <w:pPr>
        <w:spacing w:line="312" w:lineRule="auto"/>
        <w:ind w:left="708"/>
      </w:pPr>
      <w:r w:rsidRPr="006F6933">
        <w:t>Komunitní plánování sociálních služeb a dalších činností majících na oblast sociálních služeb vliv je Středočeským krajem akcentováno, ve spolupráci s obcemi a dalšími subjekty je předmětem podpory. Na zajištění procesů komunitního plánování přispívá kraj finančnímu prostředky ze svého rozpočtu. Komunitní plánování poskytuje kvalitní výstupy, které jsou pro kraj spolehlivým zdrojem pro efektivní tvorbu sítě sociálních služeb a zajištění jejich dostupnosti.</w:t>
      </w:r>
    </w:p>
    <w:p w:rsidR="006F6933" w:rsidRDefault="00F65B2C" w:rsidP="00B313B5">
      <w:pPr>
        <w:pStyle w:val="Nadpis6"/>
        <w:spacing w:line="312" w:lineRule="auto"/>
      </w:pPr>
      <w:r>
        <w:t>Podpůrná opatření</w:t>
      </w:r>
    </w:p>
    <w:p w:rsidR="006F6933" w:rsidRPr="006F6933" w:rsidRDefault="006F6933" w:rsidP="00B313B5">
      <w:pPr>
        <w:pStyle w:val="Odstavecseseznamem"/>
        <w:numPr>
          <w:ilvl w:val="0"/>
          <w:numId w:val="40"/>
        </w:numPr>
        <w:spacing w:line="312" w:lineRule="auto"/>
      </w:pPr>
      <w:r w:rsidRPr="006F6933">
        <w:t>Metodické sjednocení procesů na území SK.</w:t>
      </w:r>
    </w:p>
    <w:p w:rsidR="006F6933" w:rsidRPr="006F6933" w:rsidRDefault="006F6933" w:rsidP="00B313B5">
      <w:pPr>
        <w:pStyle w:val="Odstavecseseznamem"/>
        <w:numPr>
          <w:ilvl w:val="0"/>
          <w:numId w:val="40"/>
        </w:numPr>
        <w:spacing w:line="312" w:lineRule="auto"/>
      </w:pPr>
      <w:r w:rsidRPr="006F6933">
        <w:t>Zohlednění činnosti dalších aktérů a podpora funkčního propojení.</w:t>
      </w:r>
    </w:p>
    <w:p w:rsidR="00B074CA" w:rsidRPr="00134DF8" w:rsidRDefault="00B074CA" w:rsidP="00B313B5">
      <w:pPr>
        <w:pStyle w:val="Nadpis3"/>
        <w:spacing w:line="312" w:lineRule="auto"/>
      </w:pPr>
      <w:bookmarkStart w:id="616" w:name="_Toc20569011"/>
      <w:bookmarkStart w:id="617" w:name="_Toc20575762"/>
      <w:bookmarkStart w:id="618" w:name="_Toc20575949"/>
      <w:bookmarkEnd w:id="616"/>
      <w:r w:rsidRPr="00134DF8">
        <w:t xml:space="preserve">Hlavní cíl:  </w:t>
      </w:r>
      <w:r>
        <w:br/>
      </w:r>
      <w:r w:rsidRPr="00134DF8">
        <w:t>Technická podpora</w:t>
      </w:r>
    </w:p>
    <w:p w:rsidR="006F6933" w:rsidRPr="00134DF8" w:rsidRDefault="006F6933" w:rsidP="00B313B5">
      <w:pPr>
        <w:pStyle w:val="Nadpis4"/>
        <w:spacing w:line="312" w:lineRule="auto"/>
      </w:pPr>
      <w:r w:rsidRPr="00134DF8">
        <w:t xml:space="preserve">Dílčí cíl: </w:t>
      </w:r>
      <w:r w:rsidR="00ED4EE1">
        <w:br/>
      </w:r>
      <w:r w:rsidRPr="00134DF8">
        <w:t>Zavedení informačního systému pro podporu monitoringu a řízení sítě sociálních služeb</w:t>
      </w:r>
      <w:bookmarkEnd w:id="617"/>
      <w:bookmarkEnd w:id="618"/>
    </w:p>
    <w:p w:rsidR="006F6933" w:rsidRPr="00134DF8" w:rsidRDefault="006F6933" w:rsidP="00B313B5">
      <w:pPr>
        <w:pStyle w:val="Nadpis6"/>
        <w:spacing w:line="312" w:lineRule="auto"/>
      </w:pPr>
      <w:r w:rsidRPr="00134DF8">
        <w:t>Výsledná vize st</w:t>
      </w:r>
      <w:r>
        <w:t>avu v závěru plánovacího období</w:t>
      </w:r>
    </w:p>
    <w:p w:rsidR="002F22C8" w:rsidRDefault="006F6933" w:rsidP="00B313B5">
      <w:pPr>
        <w:spacing w:line="312" w:lineRule="auto"/>
        <w:ind w:left="709"/>
      </w:pPr>
      <w:r w:rsidRPr="006F6933">
        <w:t>Středočeský kraj disponuje informačním systémem, který zefektivní a zpřehlední agendu správy krajské sítě sociálních služeb v klíčových oblastech plánování, financování, výkaznictví dat o sociálních službách a administrace smluv, včetně vytvoření přehledného katalogu sociálních služeb ve Středočeském kraji pro veřejnost.</w:t>
      </w:r>
    </w:p>
    <w:p w:rsidR="006F6933" w:rsidRDefault="00F65B2C" w:rsidP="00B313B5">
      <w:pPr>
        <w:pStyle w:val="Nadpis6"/>
        <w:spacing w:line="312" w:lineRule="auto"/>
      </w:pPr>
      <w:r>
        <w:t>Podpůrná opatření</w:t>
      </w:r>
    </w:p>
    <w:p w:rsidR="006F6933" w:rsidRPr="006F6933" w:rsidRDefault="006F6933" w:rsidP="00B313B5">
      <w:pPr>
        <w:pStyle w:val="Odstavecseseznamem"/>
        <w:numPr>
          <w:ilvl w:val="0"/>
          <w:numId w:val="41"/>
        </w:numPr>
        <w:spacing w:line="312" w:lineRule="auto"/>
      </w:pPr>
      <w:r>
        <w:t>Příprava metodik a podpůrných dokumentů a opatření</w:t>
      </w:r>
    </w:p>
    <w:p w:rsidR="006F6933" w:rsidRDefault="006F6933" w:rsidP="00B313B5">
      <w:pPr>
        <w:pStyle w:val="Odstavecseseznamem"/>
        <w:numPr>
          <w:ilvl w:val="0"/>
          <w:numId w:val="41"/>
        </w:numPr>
        <w:spacing w:line="312" w:lineRule="auto"/>
      </w:pPr>
      <w:r>
        <w:t xml:space="preserve">Zadání, vývoj a implementace </w:t>
      </w:r>
      <w:r w:rsidRPr="006F6933">
        <w:t>informačního systému</w:t>
      </w:r>
      <w:r>
        <w:t xml:space="preserve"> pro správu sítě sociálních služeb SK</w:t>
      </w:r>
    </w:p>
    <w:p w:rsidR="0058185A" w:rsidRPr="00134DF8" w:rsidRDefault="0058185A" w:rsidP="00B313B5">
      <w:pPr>
        <w:pStyle w:val="Nadpis4"/>
        <w:spacing w:line="312" w:lineRule="auto"/>
      </w:pPr>
      <w:r w:rsidRPr="00134DF8">
        <w:t xml:space="preserve">Dílčí cíl: </w:t>
      </w:r>
      <w:r>
        <w:br/>
        <w:t>Monitoring a plánování bezbariérovosti sociálních služeb</w:t>
      </w:r>
    </w:p>
    <w:p w:rsidR="0058185A" w:rsidRPr="00134DF8" w:rsidRDefault="0058185A" w:rsidP="00B313B5">
      <w:pPr>
        <w:pStyle w:val="Nadpis6"/>
        <w:spacing w:line="312" w:lineRule="auto"/>
      </w:pPr>
      <w:r w:rsidRPr="00134DF8">
        <w:t>Výsledná vize st</w:t>
      </w:r>
      <w:r>
        <w:t>avu v závěru plánovacího období</w:t>
      </w:r>
    </w:p>
    <w:p w:rsidR="0058185A" w:rsidRPr="0058185A" w:rsidRDefault="0058185A" w:rsidP="00B313B5">
      <w:pPr>
        <w:spacing w:line="312" w:lineRule="auto"/>
        <w:ind w:left="709"/>
      </w:pPr>
      <w:r w:rsidRPr="0058185A">
        <w:t>Středočeský kraj disponuje přehledem o bezbariérovosti služeb</w:t>
      </w:r>
      <w:r w:rsidR="00346E61">
        <w:t xml:space="preserve"> v Síti</w:t>
      </w:r>
      <w:r w:rsidRPr="0058185A">
        <w:t xml:space="preserve"> s ohledem na omezení pohybu i</w:t>
      </w:r>
      <w:r w:rsidR="00561571">
        <w:t> </w:t>
      </w:r>
      <w:r w:rsidRPr="0058185A">
        <w:t xml:space="preserve">orientace. </w:t>
      </w:r>
      <w:r w:rsidR="00AE135D">
        <w:t>Monitoruje, jak</w:t>
      </w:r>
      <w:r w:rsidRPr="0058185A">
        <w:t xml:space="preserve"> </w:t>
      </w:r>
      <w:r w:rsidR="00AE135D">
        <w:t xml:space="preserve">poskytovatelé plánují </w:t>
      </w:r>
      <w:r w:rsidRPr="0058185A">
        <w:t xml:space="preserve">odstraňování bariér a </w:t>
      </w:r>
      <w:r w:rsidR="00AE135D">
        <w:t xml:space="preserve">uzpůsobují služby </w:t>
      </w:r>
      <w:r w:rsidRPr="0058185A">
        <w:t>specifickým potřebám osob</w:t>
      </w:r>
      <w:r w:rsidR="00AE135D">
        <w:t xml:space="preserve"> se sníženou schopností pohybu a orientace</w:t>
      </w:r>
      <w:r w:rsidRPr="0058185A">
        <w:t xml:space="preserve">. </w:t>
      </w:r>
      <w:r>
        <w:t xml:space="preserve">V případě potřeby specifické úpravy </w:t>
      </w:r>
      <w:r w:rsidR="00AE135D">
        <w:t xml:space="preserve">umí kraj efektivně reagovat. </w:t>
      </w:r>
    </w:p>
    <w:p w:rsidR="0058185A" w:rsidRDefault="0058185A" w:rsidP="00B313B5">
      <w:pPr>
        <w:pStyle w:val="Nadpis6"/>
        <w:spacing w:line="312" w:lineRule="auto"/>
      </w:pPr>
      <w:r>
        <w:lastRenderedPageBreak/>
        <w:t>Podpůrná opatření</w:t>
      </w:r>
    </w:p>
    <w:p w:rsidR="0058185A" w:rsidRPr="006F6933" w:rsidRDefault="0058185A" w:rsidP="00B313B5">
      <w:pPr>
        <w:pStyle w:val="Odstavecseseznamem"/>
        <w:numPr>
          <w:ilvl w:val="0"/>
          <w:numId w:val="41"/>
        </w:numPr>
        <w:spacing w:line="312" w:lineRule="auto"/>
      </w:pPr>
      <w:r>
        <w:t>Začlenění tohoto opatření do sociální oblasti Humanitárního fondu SK.</w:t>
      </w:r>
    </w:p>
    <w:p w:rsidR="0058185A" w:rsidRDefault="0058185A" w:rsidP="00B313B5">
      <w:pPr>
        <w:pStyle w:val="Odstavecseseznamem"/>
        <w:numPr>
          <w:ilvl w:val="0"/>
          <w:numId w:val="41"/>
        </w:numPr>
        <w:spacing w:line="312" w:lineRule="auto"/>
      </w:pPr>
      <w:r>
        <w:t xml:space="preserve">Zadání, vývoj a implementace </w:t>
      </w:r>
      <w:r w:rsidRPr="006F6933">
        <w:t>informačního systému</w:t>
      </w:r>
      <w:r>
        <w:t xml:space="preserve"> pro správu sítě sociálních služeb SK</w:t>
      </w:r>
    </w:p>
    <w:p w:rsidR="00C45D9C" w:rsidRDefault="00C45D9C" w:rsidP="00B313B5">
      <w:pPr>
        <w:spacing w:line="312" w:lineRule="auto"/>
        <w:jc w:val="left"/>
        <w:rPr>
          <w:rFonts w:eastAsiaTheme="majorEastAsia" w:cstheme="minorHAnsi"/>
          <w:color w:val="2E74B5" w:themeColor="accent1" w:themeShade="BF"/>
          <w:sz w:val="32"/>
          <w:szCs w:val="32"/>
        </w:rPr>
      </w:pPr>
      <w:r>
        <w:br w:type="page"/>
      </w:r>
    </w:p>
    <w:p w:rsidR="00944660" w:rsidRDefault="00944660" w:rsidP="00607243">
      <w:pPr>
        <w:pStyle w:val="Nadpis1"/>
      </w:pPr>
      <w:bookmarkStart w:id="619" w:name="_Toc22820080"/>
      <w:r>
        <w:lastRenderedPageBreak/>
        <w:t>PRAVIDLA Ř</w:t>
      </w:r>
      <w:r w:rsidRPr="00D62022">
        <w:t xml:space="preserve">ÍZENÍ A KOORDINACE </w:t>
      </w:r>
      <w:r>
        <w:t>S</w:t>
      </w:r>
      <w:r w:rsidRPr="00D62022">
        <w:t xml:space="preserve">ÍTĚ SOCIÁLNÍCH SLUŽEB </w:t>
      </w:r>
      <w:r>
        <w:t>SK</w:t>
      </w:r>
      <w:bookmarkEnd w:id="619"/>
    </w:p>
    <w:p w:rsidR="00A852B2" w:rsidRPr="007622DC" w:rsidRDefault="00992A13" w:rsidP="00B313B5">
      <w:pPr>
        <w:spacing w:line="312" w:lineRule="auto"/>
      </w:pPr>
      <w:r>
        <w:t>P</w:t>
      </w:r>
      <w:r w:rsidRPr="00992A13">
        <w:t xml:space="preserve">ravidla řízení a koordinace </w:t>
      </w:r>
      <w:r>
        <w:t>S</w:t>
      </w:r>
      <w:r w:rsidRPr="00992A13">
        <w:t xml:space="preserve">ítě sociálních služeb </w:t>
      </w:r>
      <w:r>
        <w:t>SK (</w:t>
      </w:r>
      <w:r w:rsidR="00396280">
        <w:t>d</w:t>
      </w:r>
      <w:r>
        <w:t xml:space="preserve">ál jen </w:t>
      </w:r>
      <w:r w:rsidR="00A852B2" w:rsidRPr="007622DC">
        <w:t>Pravidla</w:t>
      </w:r>
      <w:r>
        <w:t>)</w:t>
      </w:r>
      <w:r w:rsidR="00A852B2" w:rsidRPr="007622DC">
        <w:t xml:space="preserve"> upravují postup a podmínky Středočeského kraje pro tvorbu a aktualizaci sítě sociálních služeb v kraji. Kraj v souladu s § 95 ZSS zajišťuje dostupnost poskytování sociálních služeb na svém území v souladu se SPRSS, přitom přihlíží k informacím obcí sděleným dle § 94 písm. f) ZSS. </w:t>
      </w:r>
    </w:p>
    <w:p w:rsidR="00A852B2" w:rsidRPr="007622DC" w:rsidRDefault="00A852B2" w:rsidP="00B313B5">
      <w:pPr>
        <w:spacing w:line="312" w:lineRule="auto"/>
      </w:pPr>
      <w:r w:rsidRPr="007622DC">
        <w:t xml:space="preserve">ZSS definuje Síť jako souhrn sociálních služeb, které v dostatečné kapacitě, náležité kvalitě a s odpovídající místní dostupností napomáhají řešit nepříznivou sociální situaci osob na území kraje a které jsou v souladu se zjištěnými potřebami osob na území kraje a dostupnými finančními a jinými zdroji. </w:t>
      </w:r>
    </w:p>
    <w:p w:rsidR="00A852B2" w:rsidRPr="007622DC" w:rsidRDefault="00A852B2" w:rsidP="00B313B5">
      <w:pPr>
        <w:spacing w:line="312" w:lineRule="auto"/>
      </w:pPr>
      <w:r w:rsidRPr="007622DC">
        <w:t xml:space="preserve">Na zařazení sociální služby do Sítě není právní nárok. O Síti rozhoduje </w:t>
      </w:r>
      <w:r w:rsidR="009C2A9A">
        <w:t>K</w:t>
      </w:r>
      <w:r w:rsidRPr="007622DC">
        <w:t xml:space="preserve">raj v samostatné působnosti v souladu s § 3 a § 95 ZSS. </w:t>
      </w:r>
    </w:p>
    <w:p w:rsidR="00A852B2" w:rsidRPr="007622DC" w:rsidRDefault="00A852B2" w:rsidP="00B313B5">
      <w:pPr>
        <w:spacing w:line="312" w:lineRule="auto"/>
      </w:pPr>
      <w:r w:rsidRPr="007622DC">
        <w:t xml:space="preserve">Pravidla jsou zpracovávána v návaznosti na uvedené právní předpisy, zejména: </w:t>
      </w:r>
    </w:p>
    <w:p w:rsidR="00A852B2" w:rsidRPr="007622DC" w:rsidRDefault="00A852B2" w:rsidP="00B313B5">
      <w:pPr>
        <w:pStyle w:val="Odstavecseseznamem"/>
        <w:numPr>
          <w:ilvl w:val="0"/>
          <w:numId w:val="72"/>
        </w:numPr>
        <w:spacing w:after="160" w:line="312" w:lineRule="auto"/>
      </w:pPr>
      <w:r w:rsidRPr="007622DC">
        <w:t>ZSS, včetně prováděcí vyhlášky č. 505/2006 Sb., ve znění pozdějších předpisů;</w:t>
      </w:r>
    </w:p>
    <w:p w:rsidR="00A852B2" w:rsidRPr="007622DC" w:rsidRDefault="00A852B2" w:rsidP="00B313B5">
      <w:pPr>
        <w:pStyle w:val="Odstavecseseznamem"/>
        <w:numPr>
          <w:ilvl w:val="0"/>
          <w:numId w:val="72"/>
        </w:numPr>
        <w:spacing w:after="160" w:line="312" w:lineRule="auto"/>
      </w:pPr>
      <w:r w:rsidRPr="007622DC">
        <w:t>zákon č. 129/2000 Sb., o krajích (krajské zřízení), ve znění pozdějších předpisů;</w:t>
      </w:r>
    </w:p>
    <w:p w:rsidR="00A852B2" w:rsidRPr="007622DC" w:rsidRDefault="00A852B2" w:rsidP="00B313B5">
      <w:pPr>
        <w:pStyle w:val="Odstavecseseznamem"/>
        <w:numPr>
          <w:ilvl w:val="0"/>
          <w:numId w:val="72"/>
        </w:numPr>
        <w:spacing w:after="160" w:line="312" w:lineRule="auto"/>
      </w:pPr>
      <w:r w:rsidRPr="007622DC">
        <w:t>zákon č. 128/2000 Sb., o obcích (obecní zřízení), ve znění pozdějších předpisů;</w:t>
      </w:r>
    </w:p>
    <w:p w:rsidR="00A852B2" w:rsidRDefault="00A852B2" w:rsidP="00B313B5">
      <w:pPr>
        <w:pStyle w:val="Odstavecseseznamem"/>
        <w:numPr>
          <w:ilvl w:val="0"/>
          <w:numId w:val="72"/>
        </w:numPr>
        <w:spacing w:after="160" w:line="312" w:lineRule="auto"/>
      </w:pPr>
      <w:r w:rsidRPr="007622DC">
        <w:t>Rozhodnutí SGEI.</w:t>
      </w:r>
      <w:r w:rsidR="000F35CB">
        <w:t xml:space="preserve"> </w:t>
      </w:r>
    </w:p>
    <w:p w:rsidR="00490A79" w:rsidRDefault="00490A79" w:rsidP="00B313B5">
      <w:pPr>
        <w:pStyle w:val="Odstavecseseznamem"/>
        <w:spacing w:after="160" w:line="312" w:lineRule="auto"/>
        <w:ind w:left="360"/>
      </w:pPr>
    </w:p>
    <w:p w:rsidR="00A852B2" w:rsidRPr="007622DC" w:rsidRDefault="00A852B2" w:rsidP="00B313B5">
      <w:pPr>
        <w:pStyle w:val="Odstavecseseznamem"/>
        <w:numPr>
          <w:ilvl w:val="0"/>
          <w:numId w:val="71"/>
        </w:numPr>
        <w:spacing w:after="160" w:line="312" w:lineRule="auto"/>
      </w:pPr>
      <w:r w:rsidRPr="007622DC">
        <w:t>Síť a principy řízení rozvoje</w:t>
      </w:r>
    </w:p>
    <w:p w:rsidR="00A852B2" w:rsidRDefault="00A852B2" w:rsidP="00B313B5">
      <w:pPr>
        <w:pStyle w:val="Odstavecseseznamem"/>
        <w:numPr>
          <w:ilvl w:val="1"/>
          <w:numId w:val="71"/>
        </w:numPr>
        <w:spacing w:after="160" w:line="312" w:lineRule="auto"/>
      </w:pPr>
      <w:r w:rsidRPr="007622DC">
        <w:t>Síť podle § 3, pís. j) ZSS stanovuje SK na dobu neurčitou, tedy i služby jsou do Sítě zpravidla zařazovány na</w:t>
      </w:r>
      <w:r w:rsidR="00561571">
        <w:t> </w:t>
      </w:r>
      <w:r w:rsidRPr="007622DC">
        <w:t>dobu neurčitou (stálé zařazení), není-li dále uvedeno jinak. Aktualizaci Sítě administruje a formálně a</w:t>
      </w:r>
      <w:r w:rsidR="00561571">
        <w:t> </w:t>
      </w:r>
      <w:r w:rsidRPr="007622DC">
        <w:t xml:space="preserve">věcně hodnotí Odbor, který předkládá odůvodněný návrh </w:t>
      </w:r>
      <w:r w:rsidR="000F35CB">
        <w:t>na jednání</w:t>
      </w:r>
      <w:r w:rsidR="000F35CB" w:rsidRPr="007622DC">
        <w:t xml:space="preserve"> </w:t>
      </w:r>
      <w:r w:rsidRPr="007622DC">
        <w:t xml:space="preserve">VSV. Síť schvaluje ZK na návrh RK. </w:t>
      </w:r>
    </w:p>
    <w:p w:rsidR="00A852B2" w:rsidRDefault="00A852B2" w:rsidP="00B313B5">
      <w:pPr>
        <w:pStyle w:val="Odstavecseseznamem"/>
        <w:numPr>
          <w:ilvl w:val="1"/>
          <w:numId w:val="71"/>
        </w:numPr>
        <w:spacing w:after="160" w:line="312" w:lineRule="auto"/>
      </w:pPr>
      <w:r w:rsidRPr="007622DC">
        <w:t>Rozvoj Sítě je řízen principem potřebnosti, rovnoměrnosti a disponibility</w:t>
      </w:r>
      <w:r w:rsidR="009C2A9A">
        <w:t>, zejména na základě předpokladů vyjádřených v tabulce č. 2</w:t>
      </w:r>
      <w:r w:rsidR="001654A3">
        <w:t>1</w:t>
      </w:r>
      <w:r w:rsidR="009C2A9A">
        <w:t>.</w:t>
      </w:r>
    </w:p>
    <w:p w:rsidR="00A852B2" w:rsidRDefault="00A852B2" w:rsidP="00B313B5">
      <w:pPr>
        <w:pStyle w:val="Odstavecseseznamem"/>
        <w:numPr>
          <w:ilvl w:val="2"/>
          <w:numId w:val="71"/>
        </w:numPr>
        <w:spacing w:after="160" w:line="312" w:lineRule="auto"/>
      </w:pPr>
      <w:r w:rsidRPr="007622DC">
        <w:t xml:space="preserve">Princip potřebnosti je stanoven skutečnými potřebami konkrétních lidí v nepříznivé sociální situaci popsaných v žádosti. Sociální služba musí být v souladu se strategickými dokumenty kraje, především SPRSS a APRSS. Potřebnost sociální služby musí být vyjádřena ve stanovisku obce, včetně vyjádření finanční podpory. </w:t>
      </w:r>
    </w:p>
    <w:p w:rsidR="00A852B2" w:rsidRDefault="00A852B2" w:rsidP="00B313B5">
      <w:pPr>
        <w:pStyle w:val="Odstavecseseznamem"/>
        <w:numPr>
          <w:ilvl w:val="2"/>
          <w:numId w:val="71"/>
        </w:numPr>
        <w:spacing w:after="160" w:line="312" w:lineRule="auto"/>
      </w:pPr>
      <w:r w:rsidRPr="007622DC">
        <w:t>Princip rovnoměrnosti zohledňuje rozložení a dostupnost kapacit v území zejména jako poměr kapacit služeb sociální péče podle zastoupení cílových skupin v populaci. Pro účely posouzení tohoto principu zpracovává Odbor přehled kapacit vzájemně zastupitelných služeb typu domov pro seniory, domov se</w:t>
      </w:r>
      <w:r w:rsidR="00561571">
        <w:t xml:space="preserve"> </w:t>
      </w:r>
      <w:r w:rsidRPr="007622DC">
        <w:t xml:space="preserve">zvláštním režimem, odlehčovací služby, pečovatelská služba, osobní asistence a podpora samostatného bydlení, podle okresů nebo podle správních obvodů ORP v případě ostatních služeb. Princip se zohledňuje i u služeb sociální prevence. </w:t>
      </w:r>
    </w:p>
    <w:p w:rsidR="00A852B2" w:rsidRDefault="00A852B2" w:rsidP="00B313B5">
      <w:pPr>
        <w:pStyle w:val="Odstavecseseznamem"/>
        <w:numPr>
          <w:ilvl w:val="2"/>
          <w:numId w:val="71"/>
        </w:numPr>
        <w:spacing w:after="160" w:line="312" w:lineRule="auto"/>
      </w:pPr>
      <w:r w:rsidRPr="00F13D64">
        <w:t xml:space="preserve">Princip disponibility </w:t>
      </w:r>
      <w:r w:rsidR="00A95F9A">
        <w:t xml:space="preserve">zajišťuje rovnováhu mezi </w:t>
      </w:r>
      <w:r w:rsidR="00485E2C">
        <w:t>návrhy</w:t>
      </w:r>
      <w:r w:rsidR="00A95F9A">
        <w:t xml:space="preserve"> potřebného kapacitního p</w:t>
      </w:r>
      <w:r w:rsidR="00D12BF1">
        <w:t xml:space="preserve">osílení sítě sociálních služeb </w:t>
      </w:r>
      <w:r w:rsidR="00A95F9A">
        <w:t xml:space="preserve">a dostupnými finančními zdroji jejich pokrytí. Rozsah meziročního navýšení </w:t>
      </w:r>
      <w:r w:rsidRPr="00F13D64">
        <w:t xml:space="preserve">lůžkových nebo úvazkových </w:t>
      </w:r>
      <w:r>
        <w:t xml:space="preserve">kapacit </w:t>
      </w:r>
      <w:r w:rsidRPr="00F13D64">
        <w:t>služeb sociální péče</w:t>
      </w:r>
      <w:r>
        <w:t>,</w:t>
      </w:r>
      <w:r w:rsidRPr="00F13D64">
        <w:t xml:space="preserve"> sociální prevence a sociálního poradenství</w:t>
      </w:r>
      <w:r w:rsidR="00A95F9A">
        <w:t xml:space="preserve"> zohledňuje obvyklý nárůst v posledních třech letech. </w:t>
      </w:r>
      <w:r w:rsidR="00485E2C">
        <w:t>V případě nedostatku finančních prostředků se může p</w:t>
      </w:r>
      <w:r w:rsidR="00A95F9A">
        <w:t xml:space="preserve">rincip disponibility </w:t>
      </w:r>
      <w:r w:rsidR="00485E2C">
        <w:t xml:space="preserve">promítnout </w:t>
      </w:r>
      <w:r w:rsidR="00A95F9A">
        <w:t xml:space="preserve">do řízení sítě </w:t>
      </w:r>
      <w:r w:rsidR="00485E2C">
        <w:t xml:space="preserve">také v podobě pozastavení kapacitního rozvoje či jeho omezení v souladu s prioritními a specifickými opatření stanovenými v rámci APRSS. </w:t>
      </w:r>
    </w:p>
    <w:p w:rsidR="00A852B2" w:rsidRPr="007B74C7" w:rsidRDefault="007B74C7" w:rsidP="00B313B5">
      <w:pPr>
        <w:pStyle w:val="Odstavecseseznamem"/>
        <w:numPr>
          <w:ilvl w:val="1"/>
          <w:numId w:val="71"/>
        </w:numPr>
        <w:spacing w:after="160" w:line="312" w:lineRule="auto"/>
      </w:pPr>
      <w:bookmarkStart w:id="620" w:name="_Hlk20747080"/>
      <w:r w:rsidRPr="007B74C7">
        <w:rPr>
          <w:color w:val="002060"/>
          <w:highlight w:val="yellow"/>
        </w:rPr>
        <w:lastRenderedPageBreak/>
        <w:t xml:space="preserve">Síť je souhrn sociálních služeb podle čl. 1.1, který obsahuje: název poskytovatele, identifikační číslo, typ poskytovatele, identifikátor sociální služby, druh sociální služby, převažující cílovou skupinu, územní působnost služby, kapacitu vyjádřenou úvazky v přímé péči, </w:t>
      </w:r>
      <w:r w:rsidRPr="007B74C7">
        <w:rPr>
          <w:bCs/>
          <w:color w:val="002060"/>
          <w:highlight w:val="yellow"/>
        </w:rPr>
        <w:t>hodinami přímé péče, provozními dny</w:t>
      </w:r>
      <w:r w:rsidRPr="007B74C7">
        <w:rPr>
          <w:color w:val="002060"/>
          <w:highlight w:val="yellow"/>
        </w:rPr>
        <w:t xml:space="preserve"> nebo v případě pobytových služeb lůžky a informaci, zda jde o zařazení stálé, nebo dočasné. V případě dočasného zařazení i datum expirace zařazení</w:t>
      </w:r>
      <w:r w:rsidR="00A852B2" w:rsidRPr="007B74C7">
        <w:rPr>
          <w:highlight w:val="yellow"/>
        </w:rPr>
        <w:t>.</w:t>
      </w:r>
      <w:r w:rsidR="00A852B2" w:rsidRPr="007B74C7">
        <w:t xml:space="preserve"> </w:t>
      </w:r>
      <w:bookmarkEnd w:id="620"/>
    </w:p>
    <w:p w:rsidR="00A852B2" w:rsidRDefault="00A852B2" w:rsidP="00B313B5">
      <w:pPr>
        <w:pStyle w:val="Odstavecseseznamem"/>
        <w:numPr>
          <w:ilvl w:val="1"/>
          <w:numId w:val="71"/>
        </w:numPr>
        <w:spacing w:after="160" w:line="312" w:lineRule="auto"/>
      </w:pPr>
      <w:r>
        <w:t>Služby jsou do sítě zařazeny stále nebo dočasně</w:t>
      </w:r>
      <w:r w:rsidR="007B74C7">
        <w:t>.</w:t>
      </w:r>
      <w:r>
        <w:t xml:space="preserve"> </w:t>
      </w:r>
    </w:p>
    <w:p w:rsidR="00A852B2" w:rsidRDefault="00A852B2" w:rsidP="00B313B5">
      <w:pPr>
        <w:pStyle w:val="Odstavecseseznamem"/>
        <w:numPr>
          <w:ilvl w:val="2"/>
          <w:numId w:val="71"/>
        </w:numPr>
        <w:spacing w:after="160" w:line="312" w:lineRule="auto"/>
      </w:pPr>
      <w:r w:rsidRPr="007622DC">
        <w:t>Stálé</w:t>
      </w:r>
      <w:r w:rsidRPr="00D62022">
        <w:t xml:space="preserve"> zařazení je zařazení </w:t>
      </w:r>
      <w:r>
        <w:t xml:space="preserve">na dobu neurčitou, což nemá vliv na dobu vydání pověření k poskytování služeb obecně hospodářského zájmu v souladu s Rozhodnutím SGEI, jak je uvedeno v bodě </w:t>
      </w:r>
      <w:r w:rsidR="000F35CB">
        <w:t>1</w:t>
      </w:r>
      <w:r>
        <w:t>. 5..</w:t>
      </w:r>
    </w:p>
    <w:p w:rsidR="00A852B2" w:rsidRPr="007622DC" w:rsidRDefault="00A852B2" w:rsidP="00B313B5">
      <w:pPr>
        <w:pStyle w:val="Odstavecseseznamem"/>
        <w:numPr>
          <w:ilvl w:val="2"/>
          <w:numId w:val="71"/>
        </w:numPr>
        <w:spacing w:after="160" w:line="312" w:lineRule="auto"/>
      </w:pPr>
      <w:r w:rsidRPr="00D62022">
        <w:t>Dočasné zařazení je zařazení z důvodu čerpání finančních zdrojů mimo rámec § 101a ZSS</w:t>
      </w:r>
      <w:r>
        <w:t>, např. z prostředků Operačního programu Zaměstnanost či z jiného zdroje po dobu trvání finanční podpory z daného finančního zdroje.</w:t>
      </w:r>
    </w:p>
    <w:p w:rsidR="00A852B2" w:rsidRPr="007622DC" w:rsidRDefault="00A852B2" w:rsidP="00B313B5">
      <w:pPr>
        <w:pStyle w:val="Odstavecseseznamem"/>
        <w:numPr>
          <w:ilvl w:val="1"/>
          <w:numId w:val="71"/>
        </w:numPr>
        <w:spacing w:after="160" w:line="312" w:lineRule="auto"/>
      </w:pPr>
      <w:r w:rsidRPr="007622DC">
        <w:rPr>
          <w:rFonts w:cstheme="minorHAnsi"/>
        </w:rPr>
        <w:t xml:space="preserve">Poskytovateli služby zařazené do Sítě dočasně </w:t>
      </w:r>
      <w:r w:rsidRPr="007622DC">
        <w:t xml:space="preserve">nebo stále bude Smlouva o pověření </w:t>
      </w:r>
      <w:r w:rsidR="000F35CB">
        <w:t xml:space="preserve">v </w:t>
      </w:r>
      <w:r w:rsidRPr="007622DC">
        <w:t>rozsahu rozhodnutí SGEI vystavena i bez žádosti, a to na období trvání SPRSS</w:t>
      </w:r>
      <w:r w:rsidRPr="007622DC">
        <w:rPr>
          <w:rFonts w:cstheme="minorHAnsi"/>
          <w:sz w:val="18"/>
          <w:szCs w:val="18"/>
        </w:rPr>
        <w:t xml:space="preserve"> </w:t>
      </w:r>
      <w:r w:rsidRPr="007622DC">
        <w:rPr>
          <w:rFonts w:cstheme="minorHAnsi"/>
        </w:rPr>
        <w:t xml:space="preserve">nebo do doby expirace dočasného zařazení. </w:t>
      </w:r>
    </w:p>
    <w:p w:rsidR="00A852B2" w:rsidRDefault="00A852B2" w:rsidP="00B313B5">
      <w:pPr>
        <w:pStyle w:val="Odstavecseseznamem"/>
        <w:numPr>
          <w:ilvl w:val="1"/>
          <w:numId w:val="71"/>
        </w:numPr>
        <w:spacing w:after="160" w:line="312" w:lineRule="auto"/>
      </w:pPr>
      <w:r w:rsidRPr="007622DC">
        <w:t xml:space="preserve">V mimořádných nebo výjimečných případech může SK zvolit odlišný postup než uvedený v čl. </w:t>
      </w:r>
      <w:r w:rsidR="000F35CB">
        <w:t>1</w:t>
      </w:r>
      <w:r w:rsidRPr="007622DC">
        <w:t xml:space="preserve">. </w:t>
      </w:r>
    </w:p>
    <w:p w:rsidR="00A852B2" w:rsidRPr="00CD703B" w:rsidRDefault="00A852B2" w:rsidP="00B313B5">
      <w:pPr>
        <w:pStyle w:val="Odstavecseseznamem"/>
        <w:numPr>
          <w:ilvl w:val="1"/>
          <w:numId w:val="71"/>
        </w:numPr>
        <w:spacing w:after="160" w:line="312" w:lineRule="auto"/>
      </w:pPr>
      <w:r>
        <w:t>Odbor k </w:t>
      </w:r>
      <w:r w:rsidRPr="007622DC">
        <w:t>řízení</w:t>
      </w:r>
      <w:r>
        <w:t>, usměrnění a sjednocení praxe pro služby zařazené do Sítě vydává metodické pokyny.</w:t>
      </w:r>
    </w:p>
    <w:p w:rsidR="00A852B2" w:rsidRDefault="00A852B2" w:rsidP="00B313B5">
      <w:pPr>
        <w:pStyle w:val="Odstavecseseznamem"/>
        <w:spacing w:after="160" w:line="312" w:lineRule="auto"/>
        <w:ind w:left="360"/>
      </w:pPr>
    </w:p>
    <w:p w:rsidR="00A852B2" w:rsidRDefault="00A852B2" w:rsidP="00B313B5">
      <w:pPr>
        <w:pStyle w:val="Odstavecseseznamem"/>
        <w:numPr>
          <w:ilvl w:val="0"/>
          <w:numId w:val="71"/>
        </w:numPr>
        <w:spacing w:after="160" w:line="312" w:lineRule="auto"/>
      </w:pPr>
      <w:r w:rsidRPr="007622DC">
        <w:t>Harmonogram řádné aktualizace Sítě</w:t>
      </w:r>
    </w:p>
    <w:p w:rsidR="00A852B2" w:rsidRDefault="00A852B2" w:rsidP="00B313B5">
      <w:pPr>
        <w:pStyle w:val="Odstavecseseznamem"/>
        <w:numPr>
          <w:ilvl w:val="1"/>
          <w:numId w:val="71"/>
        </w:numPr>
        <w:spacing w:after="160" w:line="312" w:lineRule="auto"/>
      </w:pPr>
      <w:r w:rsidRPr="007622DC">
        <w:t xml:space="preserve">Výzva k podání žádostí bude zveřejněna na úřední desce SK, na </w:t>
      </w:r>
      <w:r>
        <w:t>webových stránkách Kraje</w:t>
      </w:r>
      <w:r w:rsidRPr="007622DC">
        <w:t xml:space="preserve"> (</w:t>
      </w:r>
      <w:hyperlink r:id="rId38" w:history="1">
        <w:r w:rsidRPr="007622DC">
          <w:rPr>
            <w:rStyle w:val="Hypertextovodkaz"/>
          </w:rPr>
          <w:t>www.kr-stredocesky.cz</w:t>
        </w:r>
      </w:hyperlink>
      <w:r w:rsidRPr="007622DC">
        <w:t>) a rozeslána službám zařazeným do Sítě pro</w:t>
      </w:r>
      <w:bookmarkStart w:id="621" w:name="_GoBack"/>
      <w:bookmarkEnd w:id="621"/>
      <w:r w:rsidRPr="007622DC">
        <w:t>střednictvím emailu uvedené</w:t>
      </w:r>
      <w:r w:rsidR="003D597F">
        <w:t>ho</w:t>
      </w:r>
      <w:r w:rsidRPr="007622DC">
        <w:t xml:space="preserve"> v Registru. </w:t>
      </w:r>
    </w:p>
    <w:p w:rsidR="00A852B2" w:rsidRDefault="00A852B2" w:rsidP="00B313B5">
      <w:pPr>
        <w:pStyle w:val="Odstavecseseznamem"/>
        <w:numPr>
          <w:ilvl w:val="1"/>
          <w:numId w:val="71"/>
        </w:numPr>
        <w:spacing w:after="160" w:line="312" w:lineRule="auto"/>
      </w:pPr>
      <w:r w:rsidRPr="007622DC">
        <w:t xml:space="preserve">Žádost o stálé zařazení nové služby do Sítě nebo o změnu ve stávající Síti je oprávněn podat poskytovatel služby způsobem stanoveným ve Výzvě od 1. 3. do 31. 3. roku předcházejícímu zařazení. Na později podané žádosti nemusí být brán zřetel. </w:t>
      </w:r>
    </w:p>
    <w:p w:rsidR="00A852B2" w:rsidRDefault="00A852B2" w:rsidP="00B313B5">
      <w:pPr>
        <w:pStyle w:val="Odstavecseseznamem"/>
        <w:numPr>
          <w:ilvl w:val="1"/>
          <w:numId w:val="71"/>
        </w:numPr>
        <w:spacing w:after="160" w:line="312" w:lineRule="auto"/>
      </w:pPr>
      <w:r w:rsidRPr="007622DC">
        <w:t>Ve stanoveném termínu jsou přijímány níže stanoveným způsobem také žádosti dle čl.  5.1. o úpravu kapacit služeb zařazených do Sítě k 1.7. předmětného roku, které budou uvedeny ve výzvě k aktualizaci kapacit stávajících služeb na úřední desce SK. Princip disponibility je v tomto případě posouzen zejména s ohledem na alokaci finančních prostředků pro mimořádné kolo DŘ.</w:t>
      </w:r>
    </w:p>
    <w:p w:rsidR="00A852B2" w:rsidRDefault="00A852B2" w:rsidP="00B313B5">
      <w:pPr>
        <w:pStyle w:val="Odstavecseseznamem"/>
        <w:numPr>
          <w:ilvl w:val="1"/>
          <w:numId w:val="71"/>
        </w:numPr>
        <w:spacing w:after="160" w:line="312" w:lineRule="auto"/>
      </w:pPr>
      <w:r w:rsidRPr="007622DC">
        <w:t xml:space="preserve">Podané žádosti podle čl. </w:t>
      </w:r>
      <w:r w:rsidR="000F35CB">
        <w:t>2</w:t>
      </w:r>
      <w:r w:rsidRPr="007622DC">
        <w:t xml:space="preserve">.2.  a čl. </w:t>
      </w:r>
      <w:r w:rsidR="000F35CB">
        <w:t>2</w:t>
      </w:r>
      <w:r w:rsidRPr="007622DC">
        <w:t xml:space="preserve">.3. jsou formálně překontrolovány Odborem. Odbor </w:t>
      </w:r>
      <w:r w:rsidR="00272B10">
        <w:t xml:space="preserve">případně </w:t>
      </w:r>
      <w:r w:rsidRPr="007622DC">
        <w:t xml:space="preserve">vyzve </w:t>
      </w:r>
      <w:r w:rsidR="00272B10" w:rsidRPr="007622DC">
        <w:t xml:space="preserve">poskytovatele </w:t>
      </w:r>
      <w:r w:rsidRPr="007622DC">
        <w:t xml:space="preserve">k doplnění žádosti a stanoví mu lhůtu pro doplnění, která nesmí být kratší než 5 pracovních dnů. Posouzení provádí Odbor v pořadí, jak byly žádosti podány. </w:t>
      </w:r>
    </w:p>
    <w:p w:rsidR="00A852B2" w:rsidRDefault="00A852B2" w:rsidP="00B313B5">
      <w:pPr>
        <w:pStyle w:val="Odstavecseseznamem"/>
        <w:numPr>
          <w:ilvl w:val="1"/>
          <w:numId w:val="71"/>
        </w:numPr>
        <w:spacing w:after="160" w:line="312" w:lineRule="auto"/>
      </w:pPr>
      <w:r w:rsidRPr="007622DC">
        <w:t>Na základě formálního posouzení Odboru budou stanoveny předpokládané náklady na rozvoj Sítě pro žádost o dotaci podle § 101a, odst. 3) ZSS.</w:t>
      </w:r>
    </w:p>
    <w:p w:rsidR="00A852B2" w:rsidRDefault="00A852B2" w:rsidP="00B313B5">
      <w:pPr>
        <w:pStyle w:val="Odstavecseseznamem"/>
        <w:numPr>
          <w:ilvl w:val="1"/>
          <w:numId w:val="71"/>
        </w:numPr>
        <w:spacing w:after="160" w:line="312" w:lineRule="auto"/>
      </w:pPr>
      <w:r w:rsidRPr="007622DC">
        <w:t xml:space="preserve">Pracovníci odboru následně posoudí žádosti i věcně, a to v termínu do 31. 7. roku předcházejícímu zařazení a předloží ke schválení v nebližším možném termínu k projednání VSV, RK a ZK. Věcné posouzení obsahuje zejména posouzení skutečností dle žádosti podle čl. </w:t>
      </w:r>
      <w:r w:rsidR="00992A13">
        <w:t>3</w:t>
      </w:r>
      <w:r w:rsidRPr="007622DC">
        <w:t xml:space="preserve"> těchto Pravidel. Součástí věcného posouzení žádosti podle čl. 3.1. může být místní šetření. Stanovisko o věcném a formálním posouzení, tedy o návrhu (ne)zařazení či návrhu změny kapacity musí být Odborem odůvodněné.</w:t>
      </w:r>
    </w:p>
    <w:p w:rsidR="00A852B2" w:rsidRDefault="00A852B2" w:rsidP="00B313B5">
      <w:pPr>
        <w:pStyle w:val="Odstavecseseznamem"/>
        <w:numPr>
          <w:ilvl w:val="1"/>
          <w:numId w:val="71"/>
        </w:numPr>
        <w:spacing w:after="160" w:line="312" w:lineRule="auto"/>
      </w:pPr>
      <w:r w:rsidRPr="007622DC">
        <w:t xml:space="preserve">V místě poskytování pobytové sociální služby navržené k zařazení dle čl. </w:t>
      </w:r>
      <w:r w:rsidR="005417E0">
        <w:t>3</w:t>
      </w:r>
      <w:r w:rsidRPr="007622DC">
        <w:t xml:space="preserve">.1. vykoná Odbor místní šetření i v předem neoznámeném termínu, a to i opakovaně, je-li to k posouzení třeba. Zpráva o místním šetření bude jedním z kritérií při celkovém posuzování žádosti. Stejný postup může Odbor zvolit v případě terénní nebo ambulantní služby, vyžadují-li to okolnosti posuzování. </w:t>
      </w:r>
    </w:p>
    <w:p w:rsidR="00A852B2" w:rsidRDefault="00A852B2" w:rsidP="00B313B5">
      <w:pPr>
        <w:pStyle w:val="Odstavecseseznamem"/>
        <w:numPr>
          <w:ilvl w:val="1"/>
          <w:numId w:val="71"/>
        </w:numPr>
        <w:spacing w:after="160" w:line="312" w:lineRule="auto"/>
      </w:pPr>
      <w:r w:rsidRPr="007622DC">
        <w:lastRenderedPageBreak/>
        <w:t xml:space="preserve">Zdůvodnění návrhu o (ne)zařazení do Sítě a zdůvodnění návrhu změny stávající kapacity dle bodu </w:t>
      </w:r>
      <w:r w:rsidR="00992A13">
        <w:t>2</w:t>
      </w:r>
      <w:r w:rsidRPr="007622DC">
        <w:t>.3.,</w:t>
      </w:r>
      <w:r w:rsidR="00D12BF1">
        <w:t xml:space="preserve"> </w:t>
      </w:r>
      <w:r w:rsidRPr="007622DC">
        <w:t xml:space="preserve">stejně tak jako i přehled formálně vyřazených žádostí bude součástí materiálu, který bude předložen k projednání VSV, RK a ZK. Platná Síť bude vždy zveřejněna na </w:t>
      </w:r>
      <w:r>
        <w:t>webových stránkách Kraje</w:t>
      </w:r>
      <w:r w:rsidRPr="007622DC">
        <w:t xml:space="preserve"> (</w:t>
      </w:r>
      <w:hyperlink r:id="rId39" w:history="1">
        <w:r w:rsidRPr="007622DC">
          <w:rPr>
            <w:rStyle w:val="Hypertextovodkaz"/>
          </w:rPr>
          <w:t>www.kr-stredocesky.cz</w:t>
        </w:r>
      </w:hyperlink>
      <w:r w:rsidRPr="007622DC">
        <w:t xml:space="preserve">). </w:t>
      </w:r>
    </w:p>
    <w:p w:rsidR="00A852B2" w:rsidRDefault="00A852B2" w:rsidP="00B313B5">
      <w:pPr>
        <w:pStyle w:val="Odstavecseseznamem"/>
        <w:spacing w:after="160" w:line="312" w:lineRule="auto"/>
        <w:ind w:left="360"/>
      </w:pPr>
    </w:p>
    <w:p w:rsidR="00A852B2" w:rsidRDefault="00A852B2" w:rsidP="00B313B5">
      <w:pPr>
        <w:pStyle w:val="Odstavecseseznamem"/>
        <w:numPr>
          <w:ilvl w:val="0"/>
          <w:numId w:val="71"/>
        </w:numPr>
        <w:spacing w:after="160" w:line="312" w:lineRule="auto"/>
      </w:pPr>
      <w:r w:rsidRPr="00D62022">
        <w:t xml:space="preserve">Žádost o zařazení do Sítě </w:t>
      </w:r>
    </w:p>
    <w:p w:rsidR="00A852B2" w:rsidRDefault="00A852B2" w:rsidP="00B313B5">
      <w:pPr>
        <w:pStyle w:val="Odstavecseseznamem"/>
        <w:numPr>
          <w:ilvl w:val="1"/>
          <w:numId w:val="71"/>
        </w:numPr>
        <w:spacing w:after="160" w:line="312" w:lineRule="auto"/>
      </w:pPr>
      <w:r w:rsidRPr="007622DC">
        <w:t xml:space="preserve">Žádost o zařazení do Sítě pro služby podle čl. </w:t>
      </w:r>
      <w:r w:rsidR="005417E0">
        <w:t>2</w:t>
      </w:r>
      <w:r w:rsidRPr="007622DC">
        <w:t xml:space="preserve">.1 těchto pravidel obsahuje informace o potřebnosti, dostupnosti, transparentnosti, legalitě, kvalitě, materiálním zajištění, a údaje dle čl. 2.3 Pravidel. </w:t>
      </w:r>
    </w:p>
    <w:p w:rsidR="00A852B2" w:rsidRDefault="00A852B2" w:rsidP="00B313B5">
      <w:pPr>
        <w:pStyle w:val="Odstavecseseznamem"/>
        <w:numPr>
          <w:ilvl w:val="2"/>
          <w:numId w:val="71"/>
        </w:numPr>
        <w:spacing w:after="160" w:line="312" w:lineRule="auto"/>
      </w:pPr>
      <w:r w:rsidRPr="007622DC">
        <w:t xml:space="preserve">Oblast potřebnosti a dostupnosti obsahuje především: stanovení cílové skupiny, včetně bližšího vymezení; provozní dobu; stručný popis potřebnosti služby konkrétními osobami; popis způsobu stanovení kapacity služby; </w:t>
      </w:r>
    </w:p>
    <w:p w:rsidR="00A852B2" w:rsidRDefault="00A852B2" w:rsidP="00B313B5">
      <w:pPr>
        <w:pStyle w:val="Odstavecseseznamem"/>
        <w:numPr>
          <w:ilvl w:val="2"/>
          <w:numId w:val="71"/>
        </w:numPr>
        <w:spacing w:after="160" w:line="312" w:lineRule="auto"/>
      </w:pPr>
      <w:r w:rsidRPr="00D62022">
        <w:t>Oblast transparentnosti a legality obsahuje</w:t>
      </w:r>
      <w:r>
        <w:t xml:space="preserve"> především</w:t>
      </w:r>
      <w:r w:rsidRPr="00D62022">
        <w:t xml:space="preserve">: identifikátor sociální služby nebo </w:t>
      </w:r>
      <w:r>
        <w:t xml:space="preserve">informaci, </w:t>
      </w:r>
      <w:r w:rsidRPr="00D62022">
        <w:t>kdy o registraci bude požádáno</w:t>
      </w:r>
      <w:r>
        <w:rPr>
          <w:rStyle w:val="Znakapoznpodarou"/>
          <w:rFonts w:cstheme="minorHAnsi"/>
          <w:sz w:val="20"/>
          <w:szCs w:val="20"/>
        </w:rPr>
        <w:footnoteReference w:id="60"/>
      </w:r>
      <w:r w:rsidRPr="00D62022">
        <w:t xml:space="preserve">; druh služby; </w:t>
      </w:r>
      <w:r>
        <w:t xml:space="preserve">úplný </w:t>
      </w:r>
      <w:r w:rsidRPr="00D62022">
        <w:t>ceník služeb a další platby</w:t>
      </w:r>
      <w:r>
        <w:rPr>
          <w:rStyle w:val="Znakapoznpodarou"/>
          <w:rFonts w:cstheme="minorHAnsi"/>
          <w:sz w:val="20"/>
          <w:szCs w:val="20"/>
        </w:rPr>
        <w:footnoteReference w:id="61"/>
      </w:r>
      <w:r w:rsidRPr="00D62022">
        <w:t xml:space="preserve"> (osoby, nebo dalších osob) spojené se zahájením poskytování a poskytováním služby; adresy míst poskytování služby</w:t>
      </w:r>
      <w:r>
        <w:t xml:space="preserve"> nebo garanci území, </w:t>
      </w:r>
      <w:r w:rsidR="00992A13">
        <w:t>pro které bude</w:t>
      </w:r>
      <w:r>
        <w:t xml:space="preserve"> služba dostupná</w:t>
      </w:r>
      <w:r w:rsidRPr="00D62022">
        <w:t>; souhlas s místním šetřením</w:t>
      </w:r>
      <w:r>
        <w:t xml:space="preserve">; vzor smlouvy o poskytování sociální služby, je-li nebo může-li být uzavírána písemně dle § 91 ZSS a potvrzení o spolufinancování obcí nebo obcemi. </w:t>
      </w:r>
    </w:p>
    <w:p w:rsidR="00A852B2" w:rsidRDefault="00A852B2" w:rsidP="00B313B5">
      <w:pPr>
        <w:pStyle w:val="Odstavecseseznamem"/>
        <w:numPr>
          <w:ilvl w:val="2"/>
          <w:numId w:val="71"/>
        </w:numPr>
        <w:spacing w:after="160" w:line="312" w:lineRule="auto"/>
      </w:pPr>
      <w:r w:rsidRPr="00D62022">
        <w:t>Oblast kvality a materiálního zajištění obsahuje</w:t>
      </w:r>
      <w:r>
        <w:t xml:space="preserve"> především</w:t>
      </w:r>
      <w:r w:rsidRPr="00D62022">
        <w:t xml:space="preserve">: </w:t>
      </w:r>
      <w:r>
        <w:t>p</w:t>
      </w:r>
      <w:r w:rsidRPr="00D62022">
        <w:t xml:space="preserve">očet sociálních pracovníků, </w:t>
      </w:r>
      <w:r>
        <w:t>pracovníků v sociálních službách</w:t>
      </w:r>
      <w:r w:rsidRPr="00D62022">
        <w:t xml:space="preserve">, pedagogických pracovníků, zdravotních pracovníků, dalších odborných pracovníků poskytujících přímo sociální služby; </w:t>
      </w:r>
      <w:r>
        <w:t>s</w:t>
      </w:r>
      <w:r w:rsidRPr="00D62022">
        <w:t>tručný popis, jaké jiné konkrétní služby jsou zprostředkovány;</w:t>
      </w:r>
    </w:p>
    <w:p w:rsidR="00A852B2" w:rsidRDefault="00A852B2" w:rsidP="00B313B5">
      <w:pPr>
        <w:pStyle w:val="Odstavecseseznamem"/>
        <w:numPr>
          <w:ilvl w:val="2"/>
          <w:numId w:val="71"/>
        </w:numPr>
        <w:spacing w:after="160" w:line="312" w:lineRule="auto"/>
      </w:pPr>
      <w:r>
        <w:t xml:space="preserve">Žádost o zařazení nebo úpravu kapacit pobytové služby, kterou nezřizuje Kraj, obsahuje doporučení rady nebo zastupitelstva </w:t>
      </w:r>
      <w:r w:rsidRPr="007622DC">
        <w:t>obce</w:t>
      </w:r>
      <w:r>
        <w:t>, v jejímž obvodu se služba nachází s uvedením údaje o spolufinancování. Doporučení rady nebo zastupitelstva obce si může Odbor vyžádat prostřednictvím poskytovatele i dodatečně k jakékoliv žádosti o zařazení.</w:t>
      </w:r>
    </w:p>
    <w:p w:rsidR="00992A13" w:rsidRDefault="005D6047" w:rsidP="00CD3872">
      <w:pPr>
        <w:pStyle w:val="Odstavecseseznamem"/>
        <w:numPr>
          <w:ilvl w:val="1"/>
          <w:numId w:val="71"/>
        </w:numPr>
        <w:spacing w:after="160" w:line="312" w:lineRule="auto"/>
      </w:pPr>
      <w:r w:rsidRPr="007622DC">
        <w:t xml:space="preserve">Pro účely posouzení žádosti o zařazení sociální služby či o změnu </w:t>
      </w:r>
      <w:r>
        <w:t xml:space="preserve">její </w:t>
      </w:r>
      <w:r w:rsidRPr="007622DC">
        <w:t xml:space="preserve">kapacity služby </w:t>
      </w:r>
      <w:r>
        <w:t xml:space="preserve">je doloženo rovněž </w:t>
      </w:r>
      <w:r w:rsidRPr="007622DC">
        <w:t xml:space="preserve">stanovisko ORP, podle místa poskytování služby nebo místa, kde jsou uspokojovány potřeby, zda služba nebo nová kapacita je v souladu s koordinovaným přístupem k sociálním službám ve správním území. </w:t>
      </w:r>
    </w:p>
    <w:p w:rsidR="00A852B2" w:rsidRDefault="00A852B2" w:rsidP="00B313B5">
      <w:pPr>
        <w:pStyle w:val="Odstavecseseznamem"/>
        <w:numPr>
          <w:ilvl w:val="0"/>
          <w:numId w:val="71"/>
        </w:numPr>
        <w:spacing w:after="160" w:line="312" w:lineRule="auto"/>
      </w:pPr>
      <w:r w:rsidRPr="007622DC">
        <w:t>Žádost</w:t>
      </w:r>
      <w:r>
        <w:t xml:space="preserve"> o </w:t>
      </w:r>
      <w:r w:rsidRPr="0036143E">
        <w:t>úpravu kapacit stávajících služeb zařazených do Sítě k 1.</w:t>
      </w:r>
      <w:r>
        <w:t xml:space="preserve"> </w:t>
      </w:r>
      <w:r w:rsidRPr="0036143E">
        <w:t>7. předmětného roku</w:t>
      </w:r>
    </w:p>
    <w:p w:rsidR="00A852B2" w:rsidRDefault="00A852B2" w:rsidP="00B313B5">
      <w:pPr>
        <w:pStyle w:val="Odstavecseseznamem"/>
        <w:numPr>
          <w:ilvl w:val="1"/>
          <w:numId w:val="71"/>
        </w:numPr>
        <w:spacing w:after="160" w:line="312" w:lineRule="auto"/>
      </w:pPr>
      <w:r w:rsidRPr="0036143E">
        <w:t xml:space="preserve">Žádost o úpravu kapacit podle čl. </w:t>
      </w:r>
      <w:r w:rsidR="005417E0">
        <w:t>2</w:t>
      </w:r>
      <w:r>
        <w:t xml:space="preserve">.3 obsahuje: identifikátor služby, druh služby, návrh nové kapacity, popis způsobu jejího stanovení a odůvodnění vycházející z principů potřebnosti a vyjádření obce k závazku financování dle čl. </w:t>
      </w:r>
      <w:r w:rsidR="005417E0">
        <w:t>3</w:t>
      </w:r>
      <w:r>
        <w:t>.</w:t>
      </w:r>
      <w:r w:rsidR="005417E0">
        <w:t>1</w:t>
      </w:r>
      <w:r>
        <w:t>.</w:t>
      </w:r>
      <w:r w:rsidR="005417E0">
        <w:t>4</w:t>
      </w:r>
      <w:r>
        <w:t xml:space="preserve">. </w:t>
      </w:r>
    </w:p>
    <w:p w:rsidR="00A852B2" w:rsidRDefault="00A852B2" w:rsidP="00B313B5">
      <w:pPr>
        <w:pStyle w:val="Odstavecseseznamem"/>
        <w:spacing w:after="160" w:line="312" w:lineRule="auto"/>
        <w:ind w:left="360"/>
      </w:pPr>
    </w:p>
    <w:p w:rsidR="00A852B2" w:rsidRDefault="00A852B2" w:rsidP="00B313B5">
      <w:pPr>
        <w:pStyle w:val="Odstavecseseznamem"/>
        <w:numPr>
          <w:ilvl w:val="0"/>
          <w:numId w:val="71"/>
        </w:numPr>
        <w:spacing w:after="160" w:line="312" w:lineRule="auto"/>
      </w:pPr>
      <w:r>
        <w:t>Dočasné zařazení služby do Sítě</w:t>
      </w:r>
    </w:p>
    <w:p w:rsidR="00A852B2" w:rsidRDefault="00A852B2" w:rsidP="00B313B5">
      <w:pPr>
        <w:pStyle w:val="Odstavecseseznamem"/>
        <w:numPr>
          <w:ilvl w:val="1"/>
          <w:numId w:val="71"/>
        </w:numPr>
        <w:spacing w:after="160" w:line="312" w:lineRule="auto"/>
      </w:pPr>
      <w:r w:rsidRPr="00E269F8">
        <w:t>O do</w:t>
      </w:r>
      <w:r>
        <w:t xml:space="preserve">časné zařazení může poskytovatel služby požádat kdykoliv. K dočasnému zařazení podá poskytovatel žádost volnou formou, kde uvede všechny relevantní informace včetně období zařazení do Sítě. Odbor si </w:t>
      </w:r>
      <w:r>
        <w:lastRenderedPageBreak/>
        <w:t>může vyžádat doplnění informací k posouzení žádosti. O dočasném zařazení rozhoduje RK.</w:t>
      </w:r>
      <w:r w:rsidR="005417E0">
        <w:t xml:space="preserve"> Odbor tuto aktualizaci předloží pro informaci na ZK při nejbližší aktualizaci Sítě. </w:t>
      </w:r>
    </w:p>
    <w:p w:rsidR="00A852B2" w:rsidRDefault="00A852B2" w:rsidP="00B313B5">
      <w:pPr>
        <w:pStyle w:val="Odstavecseseznamem"/>
        <w:spacing w:after="160" w:line="312" w:lineRule="auto"/>
        <w:ind w:left="360"/>
      </w:pPr>
    </w:p>
    <w:p w:rsidR="00A852B2" w:rsidRDefault="00A852B2" w:rsidP="00B313B5">
      <w:pPr>
        <w:pStyle w:val="Odstavecseseznamem"/>
        <w:numPr>
          <w:ilvl w:val="0"/>
          <w:numId w:val="71"/>
        </w:numPr>
        <w:spacing w:after="160" w:line="312" w:lineRule="auto"/>
      </w:pPr>
      <w:r>
        <w:t xml:space="preserve">Aktualizace Sítě pro osoby s chováním náročným na </w:t>
      </w:r>
      <w:r w:rsidR="004A3CD3">
        <w:t>péči</w:t>
      </w:r>
    </w:p>
    <w:p w:rsidR="00A852B2" w:rsidRDefault="00A852B2" w:rsidP="00B313B5">
      <w:pPr>
        <w:pStyle w:val="Odstavecseseznamem"/>
        <w:numPr>
          <w:ilvl w:val="1"/>
          <w:numId w:val="71"/>
        </w:numPr>
        <w:spacing w:after="160" w:line="312" w:lineRule="auto"/>
      </w:pPr>
      <w:r>
        <w:t xml:space="preserve">Od září roku předcházejícímu roku </w:t>
      </w:r>
      <w:r w:rsidR="005417E0">
        <w:t xml:space="preserve">platnosti Sítě </w:t>
      </w:r>
      <w:r>
        <w:t xml:space="preserve">provádí Odbor aktualizaci lůžek pro osoby s chováním náročným na </w:t>
      </w:r>
      <w:r w:rsidR="004A3CD3">
        <w:t xml:space="preserve">péči </w:t>
      </w:r>
      <w:r>
        <w:t xml:space="preserve">(takzvaná lůžka pro osoby s problémovým chováním). Odbor aktualizuje počty lůžek, z nichž osoby s chováním náročným na </w:t>
      </w:r>
      <w:r w:rsidR="004A3CD3">
        <w:t xml:space="preserve">péči </w:t>
      </w:r>
      <w:r>
        <w:t xml:space="preserve">v průběhu aktuálního roku </w:t>
      </w:r>
      <w:r w:rsidR="005417E0">
        <w:t xml:space="preserve">přišly anebo </w:t>
      </w:r>
      <w:r>
        <w:t>odešl</w:t>
      </w:r>
      <w:r w:rsidR="005417E0">
        <w:t>y</w:t>
      </w:r>
      <w:r>
        <w:t>.</w:t>
      </w:r>
    </w:p>
    <w:p w:rsidR="00A852B2" w:rsidRDefault="00A852B2" w:rsidP="00B313B5">
      <w:pPr>
        <w:pStyle w:val="Odstavecseseznamem"/>
        <w:numPr>
          <w:ilvl w:val="1"/>
          <w:numId w:val="71"/>
        </w:numPr>
        <w:spacing w:after="160" w:line="312" w:lineRule="auto"/>
      </w:pPr>
      <w:r w:rsidRPr="00B33FE9">
        <w:t xml:space="preserve">Kritéria pro zařazení uživatele na takové lůžko jsou: </w:t>
      </w:r>
      <w:r w:rsidRPr="007622DC">
        <w:t>má uzavřenou smlouvu o poskytování sociální služby, má přiznaný stupeň závislosti I. – IV., je starší 12 let, vykazuje projevy chování jako je výbušnost, popudlivost, podezřívavost, rozbíjení věcí, veřejná onanie, stálé riziko ublížení sobě, pečující osobě nebo jiné osobě a vyžaduje každodenní usměrnění problémového chování.</w:t>
      </w:r>
    </w:p>
    <w:p w:rsidR="00A852B2" w:rsidRDefault="00A852B2" w:rsidP="00B313B5">
      <w:pPr>
        <w:pStyle w:val="Odstavecseseznamem"/>
        <w:spacing w:after="160" w:line="312" w:lineRule="auto"/>
        <w:ind w:left="360"/>
      </w:pPr>
    </w:p>
    <w:p w:rsidR="00A852B2" w:rsidRDefault="00A852B2" w:rsidP="00B313B5">
      <w:pPr>
        <w:pStyle w:val="Odstavecseseznamem"/>
        <w:numPr>
          <w:ilvl w:val="0"/>
          <w:numId w:val="71"/>
        </w:numPr>
        <w:spacing w:after="160" w:line="312" w:lineRule="auto"/>
      </w:pPr>
      <w:r w:rsidRPr="00D62022">
        <w:t xml:space="preserve">Vyřazení sociální služby ze Sítě </w:t>
      </w:r>
    </w:p>
    <w:p w:rsidR="00A852B2" w:rsidRDefault="00A852B2" w:rsidP="00B313B5">
      <w:pPr>
        <w:pStyle w:val="Odstavecseseznamem"/>
        <w:numPr>
          <w:ilvl w:val="1"/>
          <w:numId w:val="71"/>
        </w:numPr>
        <w:spacing w:after="160" w:line="312" w:lineRule="auto"/>
      </w:pPr>
      <w:r w:rsidRPr="00D62022">
        <w:t xml:space="preserve">Sociální služba může být vyřazena ze Sítě v případech zrušení registrace sociální služby nebo neplněním povinností poskytovatele stanovených </w:t>
      </w:r>
      <w:r>
        <w:t xml:space="preserve">smlouvami mezi SK a poskytovatelem sociální služby, uvedením nepravdivých skutečností v žádosti o zařazení nebo expirací dočasného pověření a z důvodu nepotřebnosti na </w:t>
      </w:r>
      <w:r w:rsidR="00741FF5">
        <w:t xml:space="preserve">podnět </w:t>
      </w:r>
      <w:r>
        <w:t>příslušné ORP</w:t>
      </w:r>
      <w:r w:rsidR="00741FF5">
        <w:t xml:space="preserve">, obce nebo bez takového podnětu. </w:t>
      </w:r>
    </w:p>
    <w:p w:rsidR="00A852B2" w:rsidRDefault="00A852B2" w:rsidP="00B313B5">
      <w:pPr>
        <w:pStyle w:val="Odstavecseseznamem"/>
        <w:numPr>
          <w:ilvl w:val="1"/>
          <w:numId w:val="71"/>
        </w:numPr>
        <w:spacing w:after="160" w:line="312" w:lineRule="auto"/>
      </w:pPr>
      <w:r w:rsidRPr="00D62022">
        <w:t xml:space="preserve">Vyřazení sociální služby </w:t>
      </w:r>
      <w:r>
        <w:t xml:space="preserve">ze Sítě bude včetně příslušného odůvodnění předloženo Odborem k projednání ve VSV. O vyřazení ze Sítě rozhoduje ZK na základě doporučení RK. </w:t>
      </w:r>
      <w:r w:rsidR="0001219A">
        <w:t xml:space="preserve">V případě zrušení registrace je služba ze Sítě vyřazena </w:t>
      </w:r>
      <w:r w:rsidR="00564CF3">
        <w:t>automaticky,</w:t>
      </w:r>
      <w:r w:rsidR="0001219A">
        <w:t xml:space="preserve"> s následným uvědoměním RK a ZK při nejbližší aktualizaci Sítě.</w:t>
      </w:r>
    </w:p>
    <w:p w:rsidR="00992A13" w:rsidRDefault="00992A13" w:rsidP="00B313B5">
      <w:pPr>
        <w:pStyle w:val="Odstavecseseznamem"/>
        <w:spacing w:after="160" w:line="312" w:lineRule="auto"/>
        <w:ind w:left="360"/>
      </w:pPr>
    </w:p>
    <w:p w:rsidR="00A852B2" w:rsidRDefault="00A852B2" w:rsidP="00B313B5">
      <w:pPr>
        <w:pStyle w:val="Odstavecseseznamem"/>
        <w:numPr>
          <w:ilvl w:val="0"/>
          <w:numId w:val="71"/>
        </w:numPr>
        <w:spacing w:after="160" w:line="312" w:lineRule="auto"/>
      </w:pPr>
      <w:r w:rsidRPr="00DC5CCD">
        <w:t>Přechodná a závěrečná ustanovení</w:t>
      </w:r>
    </w:p>
    <w:p w:rsidR="00A852B2" w:rsidRDefault="00A852B2" w:rsidP="00B313B5">
      <w:pPr>
        <w:pStyle w:val="Odstavecseseznamem"/>
        <w:numPr>
          <w:ilvl w:val="1"/>
          <w:numId w:val="71"/>
        </w:numPr>
        <w:spacing w:after="160" w:line="312" w:lineRule="auto"/>
      </w:pPr>
      <w:r w:rsidRPr="007622DC">
        <w:t xml:space="preserve">Formální změny v údajích podle čl. </w:t>
      </w:r>
      <w:r w:rsidR="00741FF5">
        <w:t>1</w:t>
      </w:r>
      <w:r w:rsidRPr="007622DC">
        <w:t>.3., které nemají vliv na rozpočet SK</w:t>
      </w:r>
      <w:r w:rsidR="00741FF5">
        <w:t>,</w:t>
      </w:r>
      <w:r w:rsidRPr="007622DC">
        <w:t xml:space="preserve"> schvaluje RK. </w:t>
      </w:r>
    </w:p>
    <w:p w:rsidR="00A852B2" w:rsidRDefault="00A852B2" w:rsidP="00B313B5">
      <w:pPr>
        <w:pStyle w:val="Odstavecseseznamem"/>
        <w:numPr>
          <w:ilvl w:val="1"/>
          <w:numId w:val="71"/>
        </w:numPr>
        <w:spacing w:after="160" w:line="312" w:lineRule="auto"/>
      </w:pPr>
      <w:r w:rsidRPr="007622DC">
        <w:t>Pro účely DŘ na rok 2020 jsou služby označené jako stálé míněny ty služby, které byl</w:t>
      </w:r>
      <w:r w:rsidR="00741FF5">
        <w:t>y</w:t>
      </w:r>
      <w:r w:rsidRPr="007622DC">
        <w:t xml:space="preserve"> do roku 2019 označeny symbolem „+/+“.</w:t>
      </w:r>
    </w:p>
    <w:p w:rsidR="00A852B2" w:rsidRPr="007622DC" w:rsidRDefault="00A852B2" w:rsidP="00B313B5">
      <w:pPr>
        <w:pStyle w:val="Odstavecseseznamem"/>
        <w:numPr>
          <w:ilvl w:val="1"/>
          <w:numId w:val="71"/>
        </w:numPr>
        <w:spacing w:after="160" w:line="312" w:lineRule="auto"/>
      </w:pPr>
      <w:r w:rsidRPr="007622DC">
        <w:t>Služby označené v Síti platné do 31.</w:t>
      </w:r>
      <w:r w:rsidR="00F825D3">
        <w:t xml:space="preserve"> </w:t>
      </w:r>
      <w:r w:rsidRPr="007622DC">
        <w:t>12.</w:t>
      </w:r>
      <w:r w:rsidR="00F825D3">
        <w:t xml:space="preserve"> </w:t>
      </w:r>
      <w:r w:rsidRPr="007622DC">
        <w:t>2019 jako „+/CDZ“, „+/MAS“ a „+/KPSVL“ budou označeny v Síti podle těchto pravidel jako dočasně zařazené. Datum expirace vyznačí Odbor jako datum konce platnosti stávající Smlouvy o pověření v režimu Rozhodnutí SGEI.</w:t>
      </w:r>
    </w:p>
    <w:p w:rsidR="003312A2" w:rsidRDefault="003312A2" w:rsidP="00B407E2">
      <w:pPr>
        <w:keepNext/>
        <w:spacing w:line="312" w:lineRule="auto"/>
        <w:jc w:val="center"/>
      </w:pPr>
      <w:r w:rsidRPr="003312A2">
        <w:rPr>
          <w:noProof/>
          <w:lang w:eastAsia="cs-CZ"/>
        </w:rPr>
        <w:lastRenderedPageBreak/>
        <w:drawing>
          <wp:inline distT="0" distB="0" distL="0" distR="0">
            <wp:extent cx="4704526" cy="5319149"/>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21650" cy="5338510"/>
                    </a:xfrm>
                    <a:prstGeom prst="rect">
                      <a:avLst/>
                    </a:prstGeom>
                    <a:noFill/>
                    <a:ln>
                      <a:noFill/>
                    </a:ln>
                  </pic:spPr>
                </pic:pic>
              </a:graphicData>
            </a:graphic>
          </wp:inline>
        </w:drawing>
      </w:r>
    </w:p>
    <w:p w:rsidR="003312A2" w:rsidRPr="003312A2" w:rsidRDefault="003312A2" w:rsidP="00B313B5">
      <w:pPr>
        <w:pStyle w:val="Titulek"/>
        <w:spacing w:line="312" w:lineRule="auto"/>
        <w:jc w:val="both"/>
        <w:rPr>
          <w:i w:val="0"/>
          <w:iCs w:val="0"/>
        </w:rPr>
      </w:pPr>
      <w:bookmarkStart w:id="622" w:name="_Toc23751532"/>
      <w:r w:rsidRPr="003312A2">
        <w:rPr>
          <w:b/>
          <w:bCs/>
          <w:i w:val="0"/>
          <w:iCs w:val="0"/>
        </w:rPr>
        <w:t xml:space="preserve">Tabulka </w:t>
      </w:r>
      <w:r w:rsidR="00D406A2">
        <w:rPr>
          <w:b/>
          <w:bCs/>
          <w:i w:val="0"/>
          <w:iCs w:val="0"/>
        </w:rPr>
        <w:fldChar w:fldCharType="begin"/>
      </w:r>
      <w:r w:rsidR="00D406A2">
        <w:rPr>
          <w:b/>
          <w:bCs/>
          <w:i w:val="0"/>
          <w:iCs w:val="0"/>
        </w:rPr>
        <w:instrText xml:space="preserve"> SEQ Tabulka \* ARABIC </w:instrText>
      </w:r>
      <w:r w:rsidR="00D406A2">
        <w:rPr>
          <w:b/>
          <w:bCs/>
          <w:i w:val="0"/>
          <w:iCs w:val="0"/>
        </w:rPr>
        <w:fldChar w:fldCharType="separate"/>
      </w:r>
      <w:r w:rsidR="004630FD">
        <w:rPr>
          <w:b/>
          <w:bCs/>
          <w:i w:val="0"/>
          <w:iCs w:val="0"/>
          <w:noProof/>
        </w:rPr>
        <w:t>26</w:t>
      </w:r>
      <w:r w:rsidR="00D406A2">
        <w:rPr>
          <w:b/>
          <w:bCs/>
          <w:i w:val="0"/>
          <w:iCs w:val="0"/>
        </w:rPr>
        <w:fldChar w:fldCharType="end"/>
      </w:r>
      <w:r w:rsidRPr="003312A2">
        <w:rPr>
          <w:i w:val="0"/>
          <w:iCs w:val="0"/>
        </w:rPr>
        <w:t xml:space="preserve"> </w:t>
      </w:r>
      <w:r w:rsidR="00F226CC">
        <w:rPr>
          <w:i w:val="0"/>
          <w:iCs w:val="0"/>
        </w:rPr>
        <w:t>–</w:t>
      </w:r>
      <w:r w:rsidRPr="003312A2">
        <w:rPr>
          <w:i w:val="0"/>
          <w:iCs w:val="0"/>
        </w:rPr>
        <w:t xml:space="preserve"> Souhrn jednotlivých kapacit sociálních služeb Sítě na rok 2020 (Zdroj: KÚSK)</w:t>
      </w:r>
      <w:bookmarkEnd w:id="622"/>
    </w:p>
    <w:p w:rsidR="00944660" w:rsidRDefault="00944660" w:rsidP="00B313B5">
      <w:pPr>
        <w:spacing w:line="312" w:lineRule="auto"/>
        <w:rPr>
          <w:rFonts w:eastAsiaTheme="majorEastAsia" w:cstheme="minorHAnsi"/>
          <w:color w:val="2E74B5" w:themeColor="accent1" w:themeShade="BF"/>
          <w:sz w:val="32"/>
          <w:szCs w:val="32"/>
        </w:rPr>
      </w:pPr>
      <w:r>
        <w:br w:type="page"/>
      </w:r>
    </w:p>
    <w:p w:rsidR="002F22C8" w:rsidRDefault="00852365" w:rsidP="00607243">
      <w:pPr>
        <w:pStyle w:val="Nadpis1"/>
      </w:pPr>
      <w:bookmarkStart w:id="623" w:name="_Toc22820081"/>
      <w:r>
        <w:lastRenderedPageBreak/>
        <w:t xml:space="preserve">SHRNUTÍ </w:t>
      </w:r>
      <w:r w:rsidR="00B46E93">
        <w:t>VYPOŘÁDÁNÍ PŘIPOMÍNEK</w:t>
      </w:r>
      <w:bookmarkEnd w:id="623"/>
    </w:p>
    <w:p w:rsidR="00226AB4" w:rsidRDefault="00226AB4" w:rsidP="00226AB4">
      <w:pPr>
        <w:spacing w:line="312" w:lineRule="auto"/>
        <w:rPr>
          <w:rFonts w:cstheme="minorHAnsi"/>
        </w:rPr>
      </w:pPr>
      <w:r>
        <w:t xml:space="preserve">Po veřejném projednání dne 4. 10. 2019 byl SPRSS SK 2020 – 2022 předložen </w:t>
      </w:r>
      <w:r w:rsidRPr="002A4858">
        <w:rPr>
          <w:rFonts w:cstheme="minorHAnsi"/>
        </w:rPr>
        <w:t xml:space="preserve">prostřednictvím </w:t>
      </w:r>
      <w:r>
        <w:rPr>
          <w:rFonts w:cstheme="minorHAnsi"/>
        </w:rPr>
        <w:t>zveřejnění na</w:t>
      </w:r>
      <w:r w:rsidR="00561571">
        <w:rPr>
          <w:rFonts w:cstheme="minorHAnsi"/>
        </w:rPr>
        <w:t> </w:t>
      </w:r>
      <w:r>
        <w:rPr>
          <w:rFonts w:cstheme="minorHAnsi"/>
        </w:rPr>
        <w:t xml:space="preserve">úřední desce a webových stránkách Středočeského kraje </w:t>
      </w:r>
      <w:r w:rsidRPr="002A4858">
        <w:rPr>
          <w:rFonts w:cstheme="minorHAnsi"/>
        </w:rPr>
        <w:t xml:space="preserve">obcím, poskytovatelům sociálních služeb a veřejnosti </w:t>
      </w:r>
      <w:r>
        <w:rPr>
          <w:rFonts w:cstheme="minorHAnsi"/>
        </w:rPr>
        <w:t>za účelem veřejného připomínkování, a to</w:t>
      </w:r>
      <w:r w:rsidRPr="002A4858">
        <w:rPr>
          <w:rFonts w:cstheme="minorHAnsi"/>
        </w:rPr>
        <w:t xml:space="preserve"> </w:t>
      </w:r>
      <w:r>
        <w:rPr>
          <w:rFonts w:cstheme="minorHAnsi"/>
        </w:rPr>
        <w:t xml:space="preserve">ve dnech 4. 10. 2019 až </w:t>
      </w:r>
      <w:r w:rsidRPr="002A4858">
        <w:rPr>
          <w:rFonts w:cstheme="minorHAnsi"/>
        </w:rPr>
        <w:t>18. 10. 2019.</w:t>
      </w:r>
    </w:p>
    <w:p w:rsidR="00226AB4" w:rsidRDefault="00226AB4" w:rsidP="00226AB4">
      <w:pPr>
        <w:spacing w:line="312" w:lineRule="auto"/>
        <w:rPr>
          <w:rFonts w:cstheme="minorHAnsi"/>
        </w:rPr>
      </w:pPr>
      <w:r>
        <w:rPr>
          <w:rFonts w:cstheme="minorHAnsi"/>
        </w:rPr>
        <w:t>Možnost připomínkování SPRSS SK 2020 – 2022 využilo celkem 11 subjektů: 3 zadavatelé sociálních služeb (obce, respektive obce s rozšířenou působností), 7 zástupců poskytovatelů sociálních služeb a 1 zástupce uživatelů/pečujících osob.  Zároveň bylo na základě různých jednání zjištěno, že mnohé zainteresované subjekty se s textem v rámci připomínkového řízení podrobně seznámily, ale nepociťovaly potřebu připomínku vznést.</w:t>
      </w:r>
    </w:p>
    <w:p w:rsidR="00226AB4" w:rsidRDefault="00226AB4" w:rsidP="00226AB4">
      <w:pPr>
        <w:spacing w:line="312" w:lineRule="auto"/>
        <w:rPr>
          <w:rFonts w:cstheme="minorHAnsi"/>
        </w:rPr>
      </w:pPr>
      <w:r>
        <w:rPr>
          <w:rFonts w:cstheme="minorHAnsi"/>
        </w:rPr>
        <w:t>Celkem bylo vzneseno 52 připomínek; z toho 22 bylo plně akceptováno, 2 byly akceptovány částečně a vysvětleny, 11 připomínek bylo vysvětleno, 12 připomínek bylo neakceptováno a vysvětleno, 5 připomínek bylo vůči řešenému dokumentu nerelevantních.</w:t>
      </w:r>
    </w:p>
    <w:p w:rsidR="00226AB4" w:rsidRDefault="00226AB4" w:rsidP="00226AB4">
      <w:pPr>
        <w:spacing w:line="312" w:lineRule="auto"/>
        <w:rPr>
          <w:rFonts w:cstheme="minorHAnsi"/>
        </w:rPr>
      </w:pPr>
      <w:r>
        <w:rPr>
          <w:rFonts w:cstheme="minorHAnsi"/>
        </w:rPr>
        <w:t>Vypořádané připomínky byly rozeslány připomínkujícím subjektům k odsouhlasení, přičemž žádné jednotlivé vypořádání nebylo rozporováno.</w:t>
      </w:r>
    </w:p>
    <w:p w:rsidR="00226AB4" w:rsidRDefault="00226AB4" w:rsidP="00226AB4">
      <w:pPr>
        <w:spacing w:line="312" w:lineRule="auto"/>
        <w:rPr>
          <w:rFonts w:cstheme="minorHAnsi"/>
        </w:rPr>
      </w:pPr>
      <w:r>
        <w:rPr>
          <w:rFonts w:cstheme="minorHAnsi"/>
        </w:rPr>
        <w:t>Většina připomínek navrhovala např. vhodnější formulaci (</w:t>
      </w:r>
      <w:r w:rsidR="00A040D4">
        <w:rPr>
          <w:rFonts w:cstheme="minorHAnsi"/>
        </w:rPr>
        <w:t>typu</w:t>
      </w:r>
      <w:r>
        <w:rPr>
          <w:rFonts w:cstheme="minorHAnsi"/>
        </w:rPr>
        <w:t xml:space="preserve"> nahradit výraz „problémového chování“ výrazem „chování náročné na péči“) či upozorňovala na nesrozumitelnost textu. Některé připomínky se týkaly analytických podkladů (upozornění na statistickou nepřesnost, komentování zjištění ve vztahu k ORP), další připomínky cílily na formulace strategické části (např. zdůvodnění priorizace služeb, akcentace terénních forem péče apod.). Případné původní vymezení se vůči navrženému znění vesměs vycházelo z různého způsobu vlastní interpretace textu a po objasnění jeho znění již toto nebylo předmětem rozporu.</w:t>
      </w:r>
    </w:p>
    <w:p w:rsidR="00226AB4" w:rsidRDefault="00226AB4" w:rsidP="00226AB4">
      <w:pPr>
        <w:spacing w:line="312" w:lineRule="auto"/>
        <w:rPr>
          <w:rFonts w:cstheme="minorHAnsi"/>
        </w:rPr>
      </w:pPr>
      <w:r>
        <w:rPr>
          <w:rFonts w:cstheme="minorHAnsi"/>
        </w:rPr>
        <w:t>Celkově lze připomínkové řízení zhodnotit jako velmi přínosné.  Zejména pomohlo „vyladit“ mnohá místa návrhu, která by mohla být nesrozumitelná či by případně mohla generovat komplikace při naplňování SPRSS SK 2020 – 2022.</w:t>
      </w:r>
    </w:p>
    <w:p w:rsidR="00004426" w:rsidRDefault="00004426" w:rsidP="005A00D0"/>
    <w:p w:rsidR="00B46E93" w:rsidRPr="00B46E93" w:rsidRDefault="00B46E93" w:rsidP="00B313B5">
      <w:pPr>
        <w:spacing w:line="312" w:lineRule="auto"/>
      </w:pPr>
    </w:p>
    <w:p w:rsidR="00B46E93" w:rsidRDefault="00B46E93" w:rsidP="00B313B5">
      <w:pPr>
        <w:spacing w:line="312" w:lineRule="auto"/>
        <w:rPr>
          <w:rFonts w:eastAsiaTheme="majorEastAsia" w:cstheme="minorHAnsi"/>
          <w:color w:val="2E74B5" w:themeColor="accent1" w:themeShade="BF"/>
          <w:sz w:val="32"/>
          <w:szCs w:val="32"/>
        </w:rPr>
      </w:pPr>
      <w:r>
        <w:br w:type="page"/>
      </w:r>
    </w:p>
    <w:p w:rsidR="00C45D9C" w:rsidRDefault="00B46E93" w:rsidP="00607243">
      <w:pPr>
        <w:pStyle w:val="Nadpis1"/>
      </w:pPr>
      <w:bookmarkStart w:id="624" w:name="_Toc22820082"/>
      <w:r>
        <w:lastRenderedPageBreak/>
        <w:t>ZÁKLADNÍ KONCEPČNÍ DOKUMENTY</w:t>
      </w:r>
      <w:bookmarkEnd w:id="624"/>
    </w:p>
    <w:p w:rsidR="00036E01" w:rsidRDefault="005C08A6" w:rsidP="00B313B5">
      <w:pPr>
        <w:pStyle w:val="Nadpis6"/>
        <w:spacing w:line="312" w:lineRule="auto"/>
      </w:pPr>
      <w:r>
        <w:t>Ústavní rámec</w:t>
      </w:r>
    </w:p>
    <w:p w:rsidR="0050465C" w:rsidRDefault="007B74C7" w:rsidP="00B313B5">
      <w:pPr>
        <w:pStyle w:val="Odstavecseseznamem"/>
        <w:numPr>
          <w:ilvl w:val="0"/>
          <w:numId w:val="63"/>
        </w:numPr>
        <w:spacing w:line="312" w:lineRule="auto"/>
      </w:pPr>
      <w:hyperlink r:id="rId41" w:history="1">
        <w:r w:rsidR="0050465C" w:rsidRPr="00260FC0">
          <w:rPr>
            <w:rStyle w:val="Hypertextovodkaz"/>
          </w:rPr>
          <w:t>Listina základních práv a svobod člověka</w:t>
        </w:r>
      </w:hyperlink>
      <w:r w:rsidR="0050465C" w:rsidRPr="009A504B">
        <w:t xml:space="preserve"> </w:t>
      </w:r>
    </w:p>
    <w:p w:rsidR="005C08A6" w:rsidRDefault="007B74C7" w:rsidP="00B313B5">
      <w:pPr>
        <w:pStyle w:val="Odstavecseseznamem"/>
        <w:numPr>
          <w:ilvl w:val="0"/>
          <w:numId w:val="63"/>
        </w:numPr>
        <w:spacing w:line="312" w:lineRule="auto"/>
      </w:pPr>
      <w:hyperlink r:id="rId42" w:history="1">
        <w:r w:rsidR="005C08A6" w:rsidRPr="00260FC0">
          <w:rPr>
            <w:rStyle w:val="Hypertextovodkaz"/>
          </w:rPr>
          <w:t>Ústava České republiky</w:t>
        </w:r>
      </w:hyperlink>
    </w:p>
    <w:p w:rsidR="005C08A6" w:rsidRPr="005C08A6" w:rsidRDefault="007B74C7" w:rsidP="00B313B5">
      <w:pPr>
        <w:pStyle w:val="Odstavecseseznamem"/>
        <w:numPr>
          <w:ilvl w:val="0"/>
          <w:numId w:val="63"/>
        </w:numPr>
        <w:spacing w:line="312" w:lineRule="auto"/>
      </w:pPr>
      <w:hyperlink r:id="rId43" w:history="1">
        <w:r w:rsidR="005C08A6" w:rsidRPr="00260FC0">
          <w:rPr>
            <w:rStyle w:val="Hypertextovodkaz"/>
          </w:rPr>
          <w:t>Ústavní zákon o vytvoření vyšších územních samosprávných celků </w:t>
        </w:r>
      </w:hyperlink>
    </w:p>
    <w:p w:rsidR="00036E01" w:rsidRPr="009A504B" w:rsidRDefault="00036E01" w:rsidP="00B313B5">
      <w:pPr>
        <w:pStyle w:val="Nadpis6"/>
        <w:spacing w:line="312" w:lineRule="auto"/>
      </w:pPr>
      <w:r>
        <w:t>Mezinárodní úmluvy</w:t>
      </w:r>
    </w:p>
    <w:p w:rsidR="0050465C" w:rsidRPr="009A504B" w:rsidRDefault="007B74C7" w:rsidP="00B313B5">
      <w:pPr>
        <w:pStyle w:val="Odstavecseseznamem"/>
        <w:numPr>
          <w:ilvl w:val="0"/>
          <w:numId w:val="63"/>
        </w:numPr>
        <w:spacing w:line="312" w:lineRule="auto"/>
      </w:pPr>
      <w:hyperlink r:id="rId44" w:history="1">
        <w:r w:rsidR="0050465C" w:rsidRPr="00260FC0">
          <w:rPr>
            <w:rStyle w:val="Hypertextovodkaz"/>
          </w:rPr>
          <w:t xml:space="preserve">Úmluva </w:t>
        </w:r>
        <w:r w:rsidR="009A504B" w:rsidRPr="00260FC0">
          <w:rPr>
            <w:rStyle w:val="Hypertextovodkaz"/>
          </w:rPr>
          <w:t>Organizace spojených národů</w:t>
        </w:r>
        <w:r w:rsidR="0050465C" w:rsidRPr="00260FC0">
          <w:rPr>
            <w:rStyle w:val="Hypertextovodkaz"/>
          </w:rPr>
          <w:t xml:space="preserve"> o právech osob se zdravotním postižením</w:t>
        </w:r>
      </w:hyperlink>
      <w:r w:rsidR="009A504B" w:rsidRPr="009A504B">
        <w:t xml:space="preserve"> a </w:t>
      </w:r>
      <w:hyperlink r:id="rId45" w:history="1">
        <w:r w:rsidR="009A504B" w:rsidRPr="007E2327">
          <w:rPr>
            <w:rStyle w:val="Hypertextovodkaz"/>
          </w:rPr>
          <w:t>o</w:t>
        </w:r>
        <w:r w:rsidR="0050465C" w:rsidRPr="007E2327">
          <w:rPr>
            <w:rStyle w:val="Hypertextovodkaz"/>
          </w:rPr>
          <w:t>becn</w:t>
        </w:r>
        <w:r w:rsidR="009A504B" w:rsidRPr="007E2327">
          <w:rPr>
            <w:rStyle w:val="Hypertextovodkaz"/>
          </w:rPr>
          <w:t>é</w:t>
        </w:r>
        <w:r w:rsidR="0050465C" w:rsidRPr="007E2327">
          <w:rPr>
            <w:rStyle w:val="Hypertextovodkaz"/>
          </w:rPr>
          <w:t xml:space="preserve"> komentář</w:t>
        </w:r>
        <w:r w:rsidR="009A504B" w:rsidRPr="007E2327">
          <w:rPr>
            <w:rStyle w:val="Hypertextovodkaz"/>
          </w:rPr>
          <w:t>e</w:t>
        </w:r>
        <w:r w:rsidR="0050465C" w:rsidRPr="007E2327">
          <w:rPr>
            <w:rStyle w:val="Hypertextovodkaz"/>
          </w:rPr>
          <w:t xml:space="preserve"> k čl.. 4.3 a čl. 33.3 – Participace</w:t>
        </w:r>
      </w:hyperlink>
      <w:r w:rsidR="0050465C" w:rsidRPr="009A504B">
        <w:t xml:space="preserve">, k čl. 5 </w:t>
      </w:r>
      <w:r w:rsidR="009A504B" w:rsidRPr="009A504B">
        <w:t xml:space="preserve">– </w:t>
      </w:r>
      <w:hyperlink r:id="rId46" w:history="1">
        <w:r w:rsidR="0050465C" w:rsidRPr="007E2327">
          <w:rPr>
            <w:rStyle w:val="Hypertextovodkaz"/>
          </w:rPr>
          <w:t>Rovnost a nediskriminace</w:t>
        </w:r>
      </w:hyperlink>
      <w:r w:rsidR="0050465C" w:rsidRPr="009A504B">
        <w:t xml:space="preserve">, k čl. 6 </w:t>
      </w:r>
      <w:r w:rsidR="009A504B" w:rsidRPr="009A504B">
        <w:t xml:space="preserve">– </w:t>
      </w:r>
      <w:hyperlink r:id="rId47" w:history="1">
        <w:r w:rsidR="0050465C" w:rsidRPr="007E2327">
          <w:rPr>
            <w:rStyle w:val="Hypertextovodkaz"/>
          </w:rPr>
          <w:t>Ženy a dívky s</w:t>
        </w:r>
        <w:r w:rsidR="009A504B" w:rsidRPr="007E2327">
          <w:rPr>
            <w:rStyle w:val="Hypertextovodkaz"/>
          </w:rPr>
          <w:t> </w:t>
        </w:r>
        <w:r w:rsidR="0050465C" w:rsidRPr="007E2327">
          <w:rPr>
            <w:rStyle w:val="Hypertextovodkaz"/>
          </w:rPr>
          <w:t>postižením</w:t>
        </w:r>
      </w:hyperlink>
      <w:r w:rsidR="009A504B" w:rsidRPr="009A504B">
        <w:t xml:space="preserve"> a </w:t>
      </w:r>
      <w:r w:rsidR="0050465C" w:rsidRPr="009A504B">
        <w:t xml:space="preserve">k č. 9 </w:t>
      </w:r>
      <w:r w:rsidR="009A504B" w:rsidRPr="009A504B">
        <w:t xml:space="preserve">– </w:t>
      </w:r>
      <w:hyperlink r:id="rId48" w:history="1">
        <w:r w:rsidR="0050465C" w:rsidRPr="007E2327">
          <w:rPr>
            <w:rStyle w:val="Hypertextovodkaz"/>
          </w:rPr>
          <w:t>Přístupnost</w:t>
        </w:r>
      </w:hyperlink>
      <w:r w:rsidR="009A504B" w:rsidRPr="009A504B">
        <w:t>;</w:t>
      </w:r>
    </w:p>
    <w:p w:rsidR="00745EF1" w:rsidRPr="009A504B" w:rsidRDefault="007B74C7" w:rsidP="00B313B5">
      <w:pPr>
        <w:pStyle w:val="Odstavecseseznamem"/>
        <w:numPr>
          <w:ilvl w:val="0"/>
          <w:numId w:val="63"/>
        </w:numPr>
        <w:spacing w:line="312" w:lineRule="auto"/>
      </w:pPr>
      <w:hyperlink r:id="rId49" w:history="1">
        <w:r w:rsidR="0050465C" w:rsidRPr="007E2327">
          <w:rPr>
            <w:rStyle w:val="Hypertextovodkaz"/>
          </w:rPr>
          <w:t xml:space="preserve">Úmluva </w:t>
        </w:r>
        <w:r w:rsidR="009A504B" w:rsidRPr="007E2327">
          <w:rPr>
            <w:rStyle w:val="Hypertextovodkaz"/>
          </w:rPr>
          <w:t xml:space="preserve">Organizace spojených národů </w:t>
        </w:r>
        <w:r w:rsidR="0050465C" w:rsidRPr="007E2327">
          <w:rPr>
            <w:rStyle w:val="Hypertextovodkaz"/>
          </w:rPr>
          <w:t>o právech dítěte</w:t>
        </w:r>
      </w:hyperlink>
      <w:r w:rsidR="0050465C" w:rsidRPr="009A504B">
        <w:t xml:space="preserve"> </w:t>
      </w:r>
      <w:r w:rsidR="009A504B" w:rsidRPr="009A504B">
        <w:t xml:space="preserve">a obecné komentáře </w:t>
      </w:r>
      <w:r w:rsidR="007E2327">
        <w:t xml:space="preserve">k čl. 19, 28, odstavce 2 a 37 – </w:t>
      </w:r>
      <w:hyperlink r:id="rId50" w:history="1">
        <w:r w:rsidR="007E2327" w:rsidRPr="007E2327">
          <w:rPr>
            <w:rStyle w:val="Hypertextovodkaz"/>
          </w:rPr>
          <w:t>Ochrana před tělesnými tresty a dalšími krutými nebo ponižujícími formami trestu</w:t>
        </w:r>
      </w:hyperlink>
      <w:r w:rsidR="007E2327">
        <w:t xml:space="preserve"> k čl. 12 - </w:t>
      </w:r>
      <w:hyperlink r:id="rId51" w:history="1">
        <w:r w:rsidR="007E2327" w:rsidRPr="007E2327">
          <w:rPr>
            <w:rStyle w:val="Hypertextovodkaz"/>
          </w:rPr>
          <w:t>Právo dítěte být vyslechnuto</w:t>
        </w:r>
      </w:hyperlink>
      <w:r w:rsidR="007E2327" w:rsidRPr="009A504B">
        <w:t xml:space="preserve"> </w:t>
      </w:r>
      <w:r w:rsidR="009A504B" w:rsidRPr="009A504B">
        <w:t>k čl. 3 odst. 1</w:t>
      </w:r>
      <w:r w:rsidR="00B0589D">
        <w:t xml:space="preserve"> – </w:t>
      </w:r>
      <w:hyperlink r:id="rId52" w:history="1">
        <w:r w:rsidR="009A504B" w:rsidRPr="007E2327">
          <w:rPr>
            <w:rStyle w:val="Hypertextovodkaz"/>
          </w:rPr>
          <w:t>Nejlepší zájem dítěte</w:t>
        </w:r>
      </w:hyperlink>
      <w:r w:rsidR="009A504B" w:rsidRPr="009A504B">
        <w:t xml:space="preserve"> a </w:t>
      </w:r>
      <w:r w:rsidR="009A504B">
        <w:t>o</w:t>
      </w:r>
      <w:r w:rsidR="00745EF1" w:rsidRPr="009A504B">
        <w:t>becný komentář č. 21</w:t>
      </w:r>
      <w:r w:rsidR="009A504B" w:rsidRPr="009A504B">
        <w:t xml:space="preserve"> </w:t>
      </w:r>
      <w:r w:rsidR="00745EF1" w:rsidRPr="009A504B">
        <w:t xml:space="preserve">– </w:t>
      </w:r>
      <w:hyperlink r:id="rId53" w:history="1">
        <w:r w:rsidR="007E2327" w:rsidRPr="007E2327">
          <w:rPr>
            <w:rStyle w:val="Hypertextovodkaz"/>
          </w:rPr>
          <w:t>O dětech</w:t>
        </w:r>
        <w:r w:rsidR="00745EF1" w:rsidRPr="007E2327">
          <w:rPr>
            <w:rStyle w:val="Hypertextovodkaz"/>
          </w:rPr>
          <w:t xml:space="preserve"> ulice</w:t>
        </w:r>
      </w:hyperlink>
      <w:r w:rsidR="009A504B" w:rsidRPr="009A504B">
        <w:t>;</w:t>
      </w:r>
    </w:p>
    <w:p w:rsidR="0050465C" w:rsidRPr="009A504B" w:rsidRDefault="007B74C7" w:rsidP="00B313B5">
      <w:pPr>
        <w:pStyle w:val="Odstavecseseznamem"/>
        <w:numPr>
          <w:ilvl w:val="0"/>
          <w:numId w:val="63"/>
        </w:numPr>
        <w:spacing w:line="312" w:lineRule="auto"/>
      </w:pPr>
      <w:hyperlink r:id="rId54" w:history="1">
        <w:r w:rsidR="0050465C" w:rsidRPr="007E2327">
          <w:rPr>
            <w:rStyle w:val="Hypertextovodkaz"/>
          </w:rPr>
          <w:t>Úmluva Rady Evropy o prevenci a potírání násilí vůči ženám a domácího násilí</w:t>
        </w:r>
      </w:hyperlink>
    </w:p>
    <w:p w:rsidR="00036E01" w:rsidRDefault="00036E01" w:rsidP="00B313B5">
      <w:pPr>
        <w:pStyle w:val="Nadpis6"/>
        <w:spacing w:line="312" w:lineRule="auto"/>
      </w:pPr>
      <w:r>
        <w:t>Zákonné předpisy</w:t>
      </w:r>
    </w:p>
    <w:p w:rsidR="00224869" w:rsidRPr="00224869" w:rsidRDefault="007B74C7" w:rsidP="00B313B5">
      <w:pPr>
        <w:pStyle w:val="Odstavecseseznamem"/>
        <w:numPr>
          <w:ilvl w:val="0"/>
          <w:numId w:val="65"/>
        </w:numPr>
        <w:spacing w:line="312" w:lineRule="auto"/>
      </w:pPr>
      <w:hyperlink r:id="rId55" w:history="1">
        <w:r w:rsidR="00224869" w:rsidRPr="007E2327">
          <w:rPr>
            <w:rStyle w:val="Hypertextovodkaz"/>
          </w:rPr>
          <w:t>Občanský zákoník</w:t>
        </w:r>
      </w:hyperlink>
    </w:p>
    <w:p w:rsidR="0050465C" w:rsidRDefault="007B74C7" w:rsidP="00B313B5">
      <w:pPr>
        <w:pStyle w:val="Odstavecseseznamem"/>
        <w:numPr>
          <w:ilvl w:val="0"/>
          <w:numId w:val="63"/>
        </w:numPr>
        <w:spacing w:line="312" w:lineRule="auto"/>
      </w:pPr>
      <w:hyperlink r:id="rId56" w:history="1">
        <w:r w:rsidR="0050465C" w:rsidRPr="007E2327">
          <w:rPr>
            <w:rStyle w:val="Hypertextovodkaz"/>
          </w:rPr>
          <w:t>Zákon o sociálních službách</w:t>
        </w:r>
      </w:hyperlink>
      <w:r w:rsidR="0050465C" w:rsidRPr="009A504B">
        <w:t xml:space="preserve"> </w:t>
      </w:r>
    </w:p>
    <w:p w:rsidR="00224869" w:rsidRPr="009A504B" w:rsidRDefault="007B74C7" w:rsidP="00B313B5">
      <w:pPr>
        <w:pStyle w:val="Odstavecseseznamem"/>
        <w:numPr>
          <w:ilvl w:val="0"/>
          <w:numId w:val="63"/>
        </w:numPr>
        <w:spacing w:line="312" w:lineRule="auto"/>
      </w:pPr>
      <w:hyperlink r:id="rId57" w:history="1">
        <w:r w:rsidR="00224869" w:rsidRPr="007E2327">
          <w:rPr>
            <w:rStyle w:val="Hypertextovodkaz"/>
          </w:rPr>
          <w:t>Antidiskriminační zákon</w:t>
        </w:r>
      </w:hyperlink>
    </w:p>
    <w:p w:rsidR="00036E01" w:rsidRDefault="00036E01" w:rsidP="00B313B5">
      <w:pPr>
        <w:pStyle w:val="Nadpis6"/>
        <w:spacing w:line="312" w:lineRule="auto"/>
      </w:pPr>
      <w:r>
        <w:t xml:space="preserve">Národní </w:t>
      </w:r>
      <w:r w:rsidR="00224869">
        <w:t xml:space="preserve">koncepce, strategie a analýzy </w:t>
      </w:r>
    </w:p>
    <w:p w:rsidR="003C6D7A" w:rsidRDefault="007B74C7" w:rsidP="00B313B5">
      <w:pPr>
        <w:pStyle w:val="Odstavecseseznamem"/>
        <w:numPr>
          <w:ilvl w:val="0"/>
          <w:numId w:val="66"/>
        </w:numPr>
        <w:spacing w:line="312" w:lineRule="auto"/>
      </w:pPr>
      <w:hyperlink r:id="rId58" w:history="1">
        <w:r w:rsidR="0050465C" w:rsidRPr="007E2327">
          <w:rPr>
            <w:rStyle w:val="Hypertextovodkaz"/>
          </w:rPr>
          <w:t>Národní strategie rozvoje sociálních služeb na období 2016 – 2025</w:t>
        </w:r>
      </w:hyperlink>
    </w:p>
    <w:p w:rsidR="00224869" w:rsidRPr="00224869" w:rsidRDefault="007B74C7" w:rsidP="00B313B5">
      <w:pPr>
        <w:pStyle w:val="Odstavecseseznamem"/>
        <w:numPr>
          <w:ilvl w:val="0"/>
          <w:numId w:val="66"/>
        </w:numPr>
        <w:spacing w:line="312" w:lineRule="auto"/>
      </w:pPr>
      <w:hyperlink r:id="rId59" w:history="1">
        <w:r w:rsidR="00224869" w:rsidRPr="007E2327">
          <w:rPr>
            <w:rStyle w:val="Hypertextovodkaz"/>
          </w:rPr>
          <w:t>Národní plán podpory rovných příležitostí pro osoby se zdravotním postižením na období 2015-2020</w:t>
        </w:r>
      </w:hyperlink>
    </w:p>
    <w:p w:rsidR="00224869" w:rsidRDefault="007B74C7" w:rsidP="00B313B5">
      <w:pPr>
        <w:pStyle w:val="Odstavecseseznamem"/>
        <w:numPr>
          <w:ilvl w:val="0"/>
          <w:numId w:val="66"/>
        </w:numPr>
        <w:spacing w:line="312" w:lineRule="auto"/>
      </w:pPr>
      <w:hyperlink r:id="rId60" w:history="1">
        <w:r w:rsidR="00224869" w:rsidRPr="007E2327">
          <w:rPr>
            <w:rStyle w:val="Hypertextovodkaz"/>
          </w:rPr>
          <w:t>Koncepce sociálního bydlení České republiky 2015–2025</w:t>
        </w:r>
      </w:hyperlink>
    </w:p>
    <w:p w:rsidR="00224869" w:rsidRDefault="007B74C7" w:rsidP="00B313B5">
      <w:pPr>
        <w:pStyle w:val="Odstavecseseznamem"/>
        <w:numPr>
          <w:ilvl w:val="0"/>
          <w:numId w:val="66"/>
        </w:numPr>
        <w:spacing w:line="312" w:lineRule="auto"/>
      </w:pPr>
      <w:hyperlink r:id="rId61" w:history="1">
        <w:r w:rsidR="00224869" w:rsidRPr="007E2327">
          <w:rPr>
            <w:rStyle w:val="Hypertextovodkaz"/>
          </w:rPr>
          <w:t>Koncepce prevence a řešení problematiky bezdomovectví v České republice do roku 2020</w:t>
        </w:r>
      </w:hyperlink>
    </w:p>
    <w:p w:rsidR="007E2327" w:rsidRDefault="007B74C7" w:rsidP="00B313B5">
      <w:pPr>
        <w:pStyle w:val="Odstavecseseznamem"/>
        <w:numPr>
          <w:ilvl w:val="0"/>
          <w:numId w:val="66"/>
        </w:numPr>
        <w:spacing w:line="312" w:lineRule="auto"/>
      </w:pPr>
      <w:hyperlink r:id="rId62" w:history="1">
        <w:r w:rsidR="007E2327" w:rsidRPr="007E2327">
          <w:rPr>
            <w:rStyle w:val="Hypertextovodkaz"/>
          </w:rPr>
          <w:t>Strategie romské integrace do roku 2020</w:t>
        </w:r>
      </w:hyperlink>
    </w:p>
    <w:p w:rsidR="003C6D7A" w:rsidRPr="003C6D7A" w:rsidRDefault="007B74C7" w:rsidP="00B313B5">
      <w:pPr>
        <w:pStyle w:val="Odstavecseseznamem"/>
        <w:numPr>
          <w:ilvl w:val="0"/>
          <w:numId w:val="66"/>
        </w:numPr>
        <w:spacing w:line="312" w:lineRule="auto"/>
      </w:pPr>
      <w:hyperlink r:id="rId63" w:history="1">
        <w:r w:rsidR="003C6D7A" w:rsidRPr="007E2327">
          <w:rPr>
            <w:rStyle w:val="Hypertextovodkaz"/>
          </w:rPr>
          <w:t>Analýza sociálně vyloučených lokalit v ČR</w:t>
        </w:r>
      </w:hyperlink>
    </w:p>
    <w:p w:rsidR="00036E01" w:rsidRDefault="00955783" w:rsidP="00B313B5">
      <w:pPr>
        <w:pStyle w:val="Nadpis6"/>
        <w:spacing w:line="312" w:lineRule="auto"/>
      </w:pPr>
      <w:r>
        <w:t xml:space="preserve">Program, </w:t>
      </w:r>
      <w:r w:rsidR="00036E01">
        <w:t>strategie a koncepce</w:t>
      </w:r>
      <w:r>
        <w:t xml:space="preserve"> Středočeského kraje </w:t>
      </w:r>
    </w:p>
    <w:p w:rsidR="00036E01" w:rsidRDefault="007B74C7" w:rsidP="00B313B5">
      <w:pPr>
        <w:pStyle w:val="Odstavecseseznamem"/>
        <w:numPr>
          <w:ilvl w:val="0"/>
          <w:numId w:val="63"/>
        </w:numPr>
        <w:spacing w:line="312" w:lineRule="auto"/>
      </w:pPr>
      <w:hyperlink r:id="rId64" w:history="1">
        <w:r w:rsidR="009A504B" w:rsidRPr="007E2327">
          <w:rPr>
            <w:rStyle w:val="Hypertextovodkaz"/>
          </w:rPr>
          <w:t xml:space="preserve">Programové prohlášení Rady </w:t>
        </w:r>
        <w:r w:rsidR="004F0837">
          <w:rPr>
            <w:rStyle w:val="Hypertextovodkaz"/>
          </w:rPr>
          <w:t xml:space="preserve">SK </w:t>
        </w:r>
        <w:r w:rsidR="009A504B" w:rsidRPr="007E2327">
          <w:rPr>
            <w:rStyle w:val="Hypertextovodkaz"/>
          </w:rPr>
          <w:t>na období 2017-2020</w:t>
        </w:r>
      </w:hyperlink>
    </w:p>
    <w:p w:rsidR="00036E01" w:rsidRDefault="007B74C7" w:rsidP="00B313B5">
      <w:pPr>
        <w:pStyle w:val="Odstavecseseznamem"/>
        <w:numPr>
          <w:ilvl w:val="0"/>
          <w:numId w:val="63"/>
        </w:numPr>
        <w:spacing w:line="312" w:lineRule="auto"/>
      </w:pPr>
      <w:hyperlink r:id="rId65" w:history="1">
        <w:r w:rsidR="00036E01" w:rsidRPr="007E2327">
          <w:rPr>
            <w:rStyle w:val="Hypertextovodkaz"/>
          </w:rPr>
          <w:t xml:space="preserve">Koncepce protidrogové politiky </w:t>
        </w:r>
        <w:r w:rsidR="004F0837">
          <w:rPr>
            <w:rStyle w:val="Hypertextovodkaz"/>
          </w:rPr>
          <w:t xml:space="preserve">SK </w:t>
        </w:r>
        <w:r w:rsidR="00036E01" w:rsidRPr="007E2327">
          <w:rPr>
            <w:rStyle w:val="Hypertextovodkaz"/>
          </w:rPr>
          <w:t>na období 2016 – 2020</w:t>
        </w:r>
      </w:hyperlink>
    </w:p>
    <w:p w:rsidR="007E2327" w:rsidRDefault="007B74C7" w:rsidP="00B313B5">
      <w:pPr>
        <w:pStyle w:val="Odstavecseseznamem"/>
        <w:numPr>
          <w:ilvl w:val="0"/>
          <w:numId w:val="63"/>
        </w:numPr>
        <w:spacing w:line="312" w:lineRule="auto"/>
      </w:pPr>
      <w:hyperlink r:id="rId66" w:history="1">
        <w:r w:rsidR="007E2327" w:rsidRPr="007E2327">
          <w:rPr>
            <w:rStyle w:val="Hypertextovodkaz"/>
          </w:rPr>
          <w:t xml:space="preserve">Strategie integrace romské menšiny ve </w:t>
        </w:r>
        <w:r w:rsidR="004F0837">
          <w:rPr>
            <w:rStyle w:val="Hypertextovodkaz"/>
          </w:rPr>
          <w:t xml:space="preserve">SK </w:t>
        </w:r>
        <w:r w:rsidR="007E2327" w:rsidRPr="007E2327">
          <w:rPr>
            <w:rStyle w:val="Hypertextovodkaz"/>
          </w:rPr>
          <w:t>2017 – 2020</w:t>
        </w:r>
      </w:hyperlink>
    </w:p>
    <w:p w:rsidR="007E2327" w:rsidRDefault="007B74C7" w:rsidP="00B313B5">
      <w:pPr>
        <w:pStyle w:val="Odstavecseseznamem"/>
        <w:numPr>
          <w:ilvl w:val="0"/>
          <w:numId w:val="63"/>
        </w:numPr>
        <w:spacing w:line="312" w:lineRule="auto"/>
      </w:pPr>
      <w:hyperlink r:id="rId67" w:history="1">
        <w:r w:rsidR="007E2327" w:rsidRPr="007E2327">
          <w:rPr>
            <w:rStyle w:val="Hypertextovodkaz"/>
          </w:rPr>
          <w:t xml:space="preserve">Koncepce prevence kriminality </w:t>
        </w:r>
        <w:r w:rsidR="004F0837">
          <w:rPr>
            <w:rStyle w:val="Hypertextovodkaz"/>
          </w:rPr>
          <w:t>SK</w:t>
        </w:r>
        <w:r w:rsidR="007E2327" w:rsidRPr="007E2327">
          <w:rPr>
            <w:rStyle w:val="Hypertextovodkaz"/>
          </w:rPr>
          <w:t xml:space="preserve"> na léta 2018 – 2021</w:t>
        </w:r>
      </w:hyperlink>
    </w:p>
    <w:p w:rsidR="007E2327" w:rsidRPr="00036E01" w:rsidRDefault="007B74C7" w:rsidP="00B313B5">
      <w:pPr>
        <w:pStyle w:val="Odstavecseseznamem"/>
        <w:numPr>
          <w:ilvl w:val="0"/>
          <w:numId w:val="63"/>
        </w:numPr>
        <w:spacing w:line="312" w:lineRule="auto"/>
      </w:pPr>
      <w:hyperlink r:id="rId68" w:history="1">
        <w:r w:rsidR="007E2327" w:rsidRPr="007E2327">
          <w:rPr>
            <w:rStyle w:val="Hypertextovodkaz"/>
          </w:rPr>
          <w:t xml:space="preserve">Strategie rozvoje zdravotnictví </w:t>
        </w:r>
        <w:r w:rsidR="004F0837">
          <w:rPr>
            <w:rStyle w:val="Hypertextovodkaz"/>
          </w:rPr>
          <w:t xml:space="preserve">SK </w:t>
        </w:r>
        <w:r w:rsidR="007E2327" w:rsidRPr="007E2327">
          <w:rPr>
            <w:rStyle w:val="Hypertextovodkaz"/>
          </w:rPr>
          <w:t>mezi léty 2014 – 2020</w:t>
        </w:r>
      </w:hyperlink>
    </w:p>
    <w:p w:rsidR="007E2327" w:rsidRDefault="007E2327" w:rsidP="00B313B5">
      <w:pPr>
        <w:pStyle w:val="Odstavecseseznamem"/>
        <w:numPr>
          <w:ilvl w:val="0"/>
          <w:numId w:val="63"/>
        </w:numPr>
        <w:spacing w:line="312" w:lineRule="auto"/>
      </w:pPr>
      <w:r>
        <w:t>Plán vyrovnávání příležitostí osob se zdravotním postižením SK 2020 – 2022 (nezveřejněno)</w:t>
      </w:r>
    </w:p>
    <w:p w:rsidR="00036E01" w:rsidRDefault="00036E01" w:rsidP="00B313B5">
      <w:pPr>
        <w:pStyle w:val="Odstavecseseznamem"/>
        <w:spacing w:line="312" w:lineRule="auto"/>
      </w:pPr>
    </w:p>
    <w:p w:rsidR="00F340DE" w:rsidRDefault="00F340DE" w:rsidP="00B313B5">
      <w:pPr>
        <w:pStyle w:val="Nadpis6"/>
        <w:spacing w:line="312" w:lineRule="auto"/>
      </w:pPr>
      <w:r>
        <w:lastRenderedPageBreak/>
        <w:t>Koncepce obcí, svazků obcí a obecních úřadů ORP</w:t>
      </w:r>
    </w:p>
    <w:p w:rsidR="00F340DE" w:rsidRPr="00F340DE" w:rsidRDefault="007B74C7" w:rsidP="00B313B5">
      <w:pPr>
        <w:pStyle w:val="Odstavecseseznamem"/>
        <w:numPr>
          <w:ilvl w:val="0"/>
          <w:numId w:val="74"/>
        </w:numPr>
        <w:spacing w:line="312" w:lineRule="auto"/>
        <w:ind w:left="1068"/>
      </w:pPr>
      <w:hyperlink r:id="rId69" w:history="1">
        <w:r w:rsidR="00F340DE" w:rsidRPr="00F340DE">
          <w:rPr>
            <w:rStyle w:val="Hypertextovodkaz"/>
          </w:rPr>
          <w:t>Strategie území správního obvodu ORP Benešov 2015 – 2024</w:t>
        </w:r>
      </w:hyperlink>
    </w:p>
    <w:p w:rsidR="00F340DE" w:rsidRPr="00F340DE" w:rsidRDefault="007B74C7" w:rsidP="00B313B5">
      <w:pPr>
        <w:pStyle w:val="Odstavecseseznamem"/>
        <w:numPr>
          <w:ilvl w:val="0"/>
          <w:numId w:val="74"/>
        </w:numPr>
        <w:spacing w:line="312" w:lineRule="auto"/>
        <w:ind w:left="1068"/>
      </w:pPr>
      <w:hyperlink r:id="rId70" w:history="1">
        <w:r w:rsidR="00F340DE" w:rsidRPr="00F75312">
          <w:rPr>
            <w:rStyle w:val="Hypertextovodkaz"/>
          </w:rPr>
          <w:t>Strategický plán města Benešov na období 2020 – 2024</w:t>
        </w:r>
      </w:hyperlink>
    </w:p>
    <w:p w:rsidR="00F340DE" w:rsidRPr="00F340DE" w:rsidRDefault="007B74C7" w:rsidP="00B313B5">
      <w:pPr>
        <w:pStyle w:val="Odstavecseseznamem"/>
        <w:numPr>
          <w:ilvl w:val="0"/>
          <w:numId w:val="74"/>
        </w:numPr>
        <w:spacing w:line="312" w:lineRule="auto"/>
        <w:ind w:left="1068"/>
      </w:pPr>
      <w:hyperlink r:id="rId71" w:history="1">
        <w:r w:rsidR="00F340DE" w:rsidRPr="00F75312">
          <w:rPr>
            <w:rStyle w:val="Hypertextovodkaz"/>
          </w:rPr>
          <w:t>Akční plán sociálních služeb ORP Benešov na roky 2019 – 2020</w:t>
        </w:r>
      </w:hyperlink>
    </w:p>
    <w:p w:rsidR="00F340DE" w:rsidRPr="00F340DE" w:rsidRDefault="007B74C7" w:rsidP="00B313B5">
      <w:pPr>
        <w:pStyle w:val="Odstavecseseznamem"/>
        <w:numPr>
          <w:ilvl w:val="0"/>
          <w:numId w:val="74"/>
        </w:numPr>
        <w:spacing w:line="312" w:lineRule="auto"/>
        <w:ind w:left="1068"/>
      </w:pPr>
      <w:hyperlink r:id="rId72" w:history="1">
        <w:r w:rsidR="00F340DE" w:rsidRPr="00F75312">
          <w:rPr>
            <w:rStyle w:val="Hypertextovodkaz"/>
          </w:rPr>
          <w:t>Střednědobý plán rozvoje sociálních služeb města Beroun a spádového území 2019 – 2023</w:t>
        </w:r>
      </w:hyperlink>
    </w:p>
    <w:p w:rsidR="00F340DE" w:rsidRPr="00F340DE" w:rsidRDefault="007B74C7" w:rsidP="00B313B5">
      <w:pPr>
        <w:pStyle w:val="Odstavecseseznamem"/>
        <w:numPr>
          <w:ilvl w:val="0"/>
          <w:numId w:val="74"/>
        </w:numPr>
        <w:spacing w:line="312" w:lineRule="auto"/>
        <w:ind w:left="1068"/>
      </w:pPr>
      <w:hyperlink r:id="rId73" w:history="1">
        <w:r w:rsidR="00F340DE" w:rsidRPr="00F75312">
          <w:rPr>
            <w:rStyle w:val="Hypertextovodkaz"/>
          </w:rPr>
          <w:t>Strategie území správního obvodu ORP Beroun 2015 – 2024</w:t>
        </w:r>
      </w:hyperlink>
    </w:p>
    <w:p w:rsidR="00F340DE" w:rsidRPr="00F340DE" w:rsidRDefault="007B74C7" w:rsidP="00B313B5">
      <w:pPr>
        <w:pStyle w:val="Odstavecseseznamem"/>
        <w:numPr>
          <w:ilvl w:val="0"/>
          <w:numId w:val="74"/>
        </w:numPr>
        <w:spacing w:line="312" w:lineRule="auto"/>
        <w:ind w:left="1068"/>
      </w:pPr>
      <w:hyperlink r:id="rId74" w:tooltip="Program rozvoje města Beroun 2018-2030" w:history="1">
        <w:r w:rsidR="00F340DE" w:rsidRPr="00F340DE">
          <w:rPr>
            <w:rStyle w:val="Hypertextovodkaz"/>
          </w:rPr>
          <w:t>Program rozvoje města Beroun 2018-2030</w:t>
        </w:r>
      </w:hyperlink>
    </w:p>
    <w:p w:rsidR="00F340DE" w:rsidRPr="00F340DE" w:rsidRDefault="007B74C7" w:rsidP="00B313B5">
      <w:pPr>
        <w:pStyle w:val="Odstavecseseznamem"/>
        <w:numPr>
          <w:ilvl w:val="0"/>
          <w:numId w:val="74"/>
        </w:numPr>
        <w:spacing w:line="312" w:lineRule="auto"/>
        <w:ind w:left="1068"/>
      </w:pPr>
      <w:hyperlink r:id="rId75" w:history="1">
        <w:r w:rsidR="00F340DE" w:rsidRPr="00F75312">
          <w:rPr>
            <w:rStyle w:val="Hypertextovodkaz"/>
          </w:rPr>
          <w:t>Strategie území správního obvodu ORP Brandýs n/ Lab. – St. Boleslav 2015 – 2024</w:t>
        </w:r>
      </w:hyperlink>
    </w:p>
    <w:p w:rsidR="00F340DE" w:rsidRPr="00F340DE" w:rsidRDefault="007B74C7" w:rsidP="00B313B5">
      <w:pPr>
        <w:pStyle w:val="Odstavecseseznamem"/>
        <w:numPr>
          <w:ilvl w:val="0"/>
          <w:numId w:val="74"/>
        </w:numPr>
        <w:spacing w:line="312" w:lineRule="auto"/>
        <w:ind w:left="1068"/>
      </w:pPr>
      <w:hyperlink r:id="rId76" w:tooltip="Strategický plán rozvoje města Brandýs nad Labem - Stará Boleslav 2015-2025" w:history="1">
        <w:r w:rsidR="00F340DE" w:rsidRPr="00F340DE">
          <w:rPr>
            <w:rStyle w:val="Hypertextovodkaz"/>
          </w:rPr>
          <w:t>Strategický plán rozvoje města Brandýs nad Labem - Stará Boleslav 2015-2025</w:t>
        </w:r>
      </w:hyperlink>
    </w:p>
    <w:p w:rsidR="00F340DE" w:rsidRPr="00F340DE" w:rsidRDefault="007B74C7" w:rsidP="00B313B5">
      <w:pPr>
        <w:pStyle w:val="Odstavecseseznamem"/>
        <w:numPr>
          <w:ilvl w:val="0"/>
          <w:numId w:val="74"/>
        </w:numPr>
        <w:spacing w:line="312" w:lineRule="auto"/>
        <w:ind w:left="1068"/>
      </w:pPr>
      <w:hyperlink r:id="rId77" w:history="1">
        <w:r w:rsidR="00F340DE" w:rsidRPr="00F75312">
          <w:rPr>
            <w:rStyle w:val="Hypertextovodkaz"/>
          </w:rPr>
          <w:t>Strategie území správního obvodu ORP Čáslav 2015 – 2024</w:t>
        </w:r>
      </w:hyperlink>
    </w:p>
    <w:p w:rsidR="00F340DE" w:rsidRPr="00F340DE" w:rsidRDefault="007B74C7" w:rsidP="00B313B5">
      <w:pPr>
        <w:pStyle w:val="Odstavecseseznamem"/>
        <w:numPr>
          <w:ilvl w:val="0"/>
          <w:numId w:val="74"/>
        </w:numPr>
        <w:spacing w:line="312" w:lineRule="auto"/>
        <w:ind w:left="1068"/>
      </w:pPr>
      <w:hyperlink r:id="rId78" w:history="1">
        <w:r w:rsidR="00F340DE" w:rsidRPr="00F75312">
          <w:rPr>
            <w:rStyle w:val="Hypertextovodkaz"/>
          </w:rPr>
          <w:t>Strategický rozvojový dokument Mikroregionu Čáslavsko 2015 – 2021</w:t>
        </w:r>
      </w:hyperlink>
    </w:p>
    <w:p w:rsidR="00F340DE" w:rsidRPr="00F340DE" w:rsidRDefault="007B74C7" w:rsidP="00B313B5">
      <w:pPr>
        <w:pStyle w:val="Odstavecseseznamem"/>
        <w:numPr>
          <w:ilvl w:val="0"/>
          <w:numId w:val="74"/>
        </w:numPr>
        <w:spacing w:line="312" w:lineRule="auto"/>
        <w:ind w:left="1068"/>
      </w:pPr>
      <w:hyperlink r:id="rId79" w:history="1">
        <w:r w:rsidR="00F340DE" w:rsidRPr="00F75312">
          <w:rPr>
            <w:rStyle w:val="Hypertextovodkaz"/>
          </w:rPr>
          <w:t>Komunitní plán soc. a souv. služeb pro území spadající pod správu Čáslavi jako obce s rozšířenou působností 2017- 2020</w:t>
        </w:r>
      </w:hyperlink>
    </w:p>
    <w:p w:rsidR="00F340DE" w:rsidRPr="00F340DE" w:rsidRDefault="007B74C7" w:rsidP="00B313B5">
      <w:pPr>
        <w:pStyle w:val="Odstavecseseznamem"/>
        <w:numPr>
          <w:ilvl w:val="0"/>
          <w:numId w:val="74"/>
        </w:numPr>
        <w:spacing w:line="312" w:lineRule="auto"/>
        <w:ind w:left="1068"/>
      </w:pPr>
      <w:hyperlink r:id="rId80" w:history="1">
        <w:r w:rsidR="00F340DE" w:rsidRPr="004319D8">
          <w:rPr>
            <w:rStyle w:val="Hypertextovodkaz"/>
          </w:rPr>
          <w:t>Strategie území správního obvodu ORP Černošice 2015 – 2024</w:t>
        </w:r>
      </w:hyperlink>
    </w:p>
    <w:p w:rsidR="00F340DE" w:rsidRPr="00F340DE" w:rsidRDefault="007B74C7" w:rsidP="00B313B5">
      <w:pPr>
        <w:pStyle w:val="Odstavecseseznamem"/>
        <w:numPr>
          <w:ilvl w:val="0"/>
          <w:numId w:val="74"/>
        </w:numPr>
        <w:spacing w:line="312" w:lineRule="auto"/>
        <w:ind w:left="1068"/>
      </w:pPr>
      <w:hyperlink r:id="rId81" w:history="1">
        <w:r w:rsidR="00F340DE" w:rsidRPr="00F340DE">
          <w:rPr>
            <w:rStyle w:val="Hypertextovodkaz"/>
          </w:rPr>
          <w:t>Strategický plán rozvoje města Černošice 2017-2022</w:t>
        </w:r>
      </w:hyperlink>
    </w:p>
    <w:p w:rsidR="00F340DE" w:rsidRPr="00F340DE" w:rsidRDefault="007B74C7" w:rsidP="00B313B5">
      <w:pPr>
        <w:pStyle w:val="Odstavecseseznamem"/>
        <w:numPr>
          <w:ilvl w:val="0"/>
          <w:numId w:val="74"/>
        </w:numPr>
        <w:spacing w:line="312" w:lineRule="auto"/>
        <w:ind w:left="1068"/>
      </w:pPr>
      <w:hyperlink r:id="rId82" w:history="1">
        <w:r w:rsidR="00F340DE" w:rsidRPr="004319D8">
          <w:rPr>
            <w:rStyle w:val="Hypertextovodkaz"/>
          </w:rPr>
          <w:t>Střednědobý plán rozvoje sociálních služeb pro ORP Černošice</w:t>
        </w:r>
      </w:hyperlink>
    </w:p>
    <w:p w:rsidR="00F340DE" w:rsidRPr="00F340DE" w:rsidRDefault="007B74C7" w:rsidP="00B313B5">
      <w:pPr>
        <w:pStyle w:val="Odstavecseseznamem"/>
        <w:numPr>
          <w:ilvl w:val="0"/>
          <w:numId w:val="74"/>
        </w:numPr>
        <w:spacing w:line="312" w:lineRule="auto"/>
        <w:ind w:left="1068"/>
      </w:pPr>
      <w:hyperlink r:id="rId83" w:history="1">
        <w:r w:rsidR="00F340DE" w:rsidRPr="004319D8">
          <w:rPr>
            <w:rStyle w:val="Hypertextovodkaz"/>
          </w:rPr>
          <w:t>Strategie území správního obvodu ORP Český Brod 2015 – 2024</w:t>
        </w:r>
      </w:hyperlink>
    </w:p>
    <w:p w:rsidR="00F340DE" w:rsidRPr="00F340DE" w:rsidRDefault="007B74C7" w:rsidP="00B313B5">
      <w:pPr>
        <w:pStyle w:val="Odstavecseseznamem"/>
        <w:numPr>
          <w:ilvl w:val="0"/>
          <w:numId w:val="74"/>
        </w:numPr>
        <w:spacing w:line="312" w:lineRule="auto"/>
        <w:ind w:left="1068"/>
      </w:pPr>
      <w:hyperlink r:id="rId84" w:history="1">
        <w:r w:rsidR="00F340DE" w:rsidRPr="004319D8">
          <w:rPr>
            <w:rStyle w:val="Hypertextovodkaz"/>
          </w:rPr>
          <w:t>Strategický plán města Český Brod do roku 2022</w:t>
        </w:r>
      </w:hyperlink>
    </w:p>
    <w:p w:rsidR="00F340DE" w:rsidRPr="00F340DE" w:rsidRDefault="007B74C7" w:rsidP="00B313B5">
      <w:pPr>
        <w:pStyle w:val="Odstavecseseznamem"/>
        <w:numPr>
          <w:ilvl w:val="0"/>
          <w:numId w:val="74"/>
        </w:numPr>
        <w:spacing w:line="312" w:lineRule="auto"/>
        <w:ind w:left="1068"/>
      </w:pPr>
      <w:hyperlink r:id="rId85" w:history="1">
        <w:r w:rsidR="00F340DE" w:rsidRPr="004319D8">
          <w:rPr>
            <w:rStyle w:val="Hypertextovodkaz"/>
          </w:rPr>
          <w:t>Strategie území správního obvodu ORP Dobříš 2015 – 2024</w:t>
        </w:r>
      </w:hyperlink>
    </w:p>
    <w:p w:rsidR="00F340DE" w:rsidRPr="00F340DE" w:rsidRDefault="007B74C7" w:rsidP="00B313B5">
      <w:pPr>
        <w:pStyle w:val="Odstavecseseznamem"/>
        <w:numPr>
          <w:ilvl w:val="0"/>
          <w:numId w:val="74"/>
        </w:numPr>
        <w:spacing w:line="312" w:lineRule="auto"/>
        <w:ind w:left="1068"/>
      </w:pPr>
      <w:hyperlink r:id="rId86" w:tooltip="Strategický plán udržitelného rozvoje města Dobříš 2008-2028" w:history="1">
        <w:r w:rsidR="00F340DE" w:rsidRPr="00F340DE">
          <w:rPr>
            <w:rStyle w:val="Hypertextovodkaz"/>
          </w:rPr>
          <w:t xml:space="preserve">Strategický plán udržitelného rozvoje města Dobříš 2008-2028 </w:t>
        </w:r>
      </w:hyperlink>
    </w:p>
    <w:p w:rsidR="00F340DE" w:rsidRPr="00F340DE" w:rsidRDefault="007B74C7" w:rsidP="00B313B5">
      <w:pPr>
        <w:pStyle w:val="Odstavecseseznamem"/>
        <w:numPr>
          <w:ilvl w:val="0"/>
          <w:numId w:val="74"/>
        </w:numPr>
        <w:spacing w:line="312" w:lineRule="auto"/>
        <w:ind w:left="1068"/>
      </w:pPr>
      <w:hyperlink r:id="rId87" w:history="1">
        <w:r w:rsidR="00F340DE" w:rsidRPr="004319D8">
          <w:rPr>
            <w:rStyle w:val="Hypertextovodkaz"/>
          </w:rPr>
          <w:t>Aktualizace komunitního plánu sociálních služeb města Hořovice a spádových obcí na období 2020-2024</w:t>
        </w:r>
      </w:hyperlink>
    </w:p>
    <w:p w:rsidR="00F340DE" w:rsidRPr="00F340DE" w:rsidRDefault="007B74C7" w:rsidP="00B313B5">
      <w:pPr>
        <w:pStyle w:val="Odstavecseseznamem"/>
        <w:numPr>
          <w:ilvl w:val="0"/>
          <w:numId w:val="74"/>
        </w:numPr>
        <w:spacing w:line="312" w:lineRule="auto"/>
        <w:ind w:left="1068"/>
      </w:pPr>
      <w:hyperlink r:id="rId88" w:history="1">
        <w:r w:rsidR="00F340DE" w:rsidRPr="004319D8">
          <w:rPr>
            <w:rStyle w:val="Hypertextovodkaz"/>
          </w:rPr>
          <w:t>Strategie území správního obvodu ORP Hořovice 2015 – 2024</w:t>
        </w:r>
      </w:hyperlink>
    </w:p>
    <w:p w:rsidR="00F340DE" w:rsidRPr="00F340DE" w:rsidRDefault="007B74C7" w:rsidP="00B313B5">
      <w:pPr>
        <w:pStyle w:val="Odstavecseseznamem"/>
        <w:numPr>
          <w:ilvl w:val="0"/>
          <w:numId w:val="74"/>
        </w:numPr>
        <w:spacing w:line="312" w:lineRule="auto"/>
        <w:ind w:left="1068"/>
      </w:pPr>
      <w:hyperlink r:id="rId89" w:history="1">
        <w:r w:rsidR="00F340DE" w:rsidRPr="004319D8">
          <w:rPr>
            <w:rStyle w:val="Hypertextovodkaz"/>
          </w:rPr>
          <w:t>Strategický plán rozvoje města Hořovice 2008 – 2025</w:t>
        </w:r>
      </w:hyperlink>
    </w:p>
    <w:p w:rsidR="00F340DE" w:rsidRPr="00F340DE" w:rsidRDefault="007B74C7" w:rsidP="00B313B5">
      <w:pPr>
        <w:pStyle w:val="Odstavecseseznamem"/>
        <w:numPr>
          <w:ilvl w:val="0"/>
          <w:numId w:val="74"/>
        </w:numPr>
        <w:spacing w:line="312" w:lineRule="auto"/>
        <w:ind w:left="1068"/>
      </w:pPr>
      <w:hyperlink r:id="rId90" w:tooltip="Strategie území správního obvodu ORP Kladno 2015-2024" w:history="1">
        <w:r w:rsidR="00F340DE" w:rsidRPr="00F340DE">
          <w:rPr>
            <w:rStyle w:val="Hypertextovodkaz"/>
          </w:rPr>
          <w:t>Strategie území správního obvodu ORP Kladno 2015-2024</w:t>
        </w:r>
      </w:hyperlink>
    </w:p>
    <w:p w:rsidR="00F340DE" w:rsidRPr="00F340DE" w:rsidRDefault="007B74C7" w:rsidP="00B313B5">
      <w:pPr>
        <w:pStyle w:val="Odstavecseseznamem"/>
        <w:numPr>
          <w:ilvl w:val="0"/>
          <w:numId w:val="74"/>
        </w:numPr>
        <w:spacing w:line="312" w:lineRule="auto"/>
        <w:ind w:left="1068"/>
      </w:pPr>
      <w:hyperlink r:id="rId91" w:history="1">
        <w:r w:rsidR="00F340DE" w:rsidRPr="004319D8">
          <w:rPr>
            <w:rStyle w:val="Hypertextovodkaz"/>
          </w:rPr>
          <w:t>Strategie území správního obvodu ORP Kladno 2015 - 2024</w:t>
        </w:r>
      </w:hyperlink>
      <w:r w:rsidR="00F340DE" w:rsidRPr="00F340DE">
        <w:t xml:space="preserve"> </w:t>
      </w:r>
    </w:p>
    <w:p w:rsidR="00F340DE" w:rsidRPr="00F340DE" w:rsidRDefault="007B74C7" w:rsidP="00B313B5">
      <w:pPr>
        <w:pStyle w:val="Odstavecseseznamem"/>
        <w:numPr>
          <w:ilvl w:val="0"/>
          <w:numId w:val="74"/>
        </w:numPr>
        <w:spacing w:line="312" w:lineRule="auto"/>
        <w:ind w:left="1068"/>
      </w:pPr>
      <w:hyperlink r:id="rId92" w:history="1">
        <w:r w:rsidR="00F340DE" w:rsidRPr="004319D8">
          <w:rPr>
            <w:rStyle w:val="Hypertextovodkaz"/>
          </w:rPr>
          <w:t>Strategický plán města Kralupy nad Vltavou 2018-2033</w:t>
        </w:r>
      </w:hyperlink>
    </w:p>
    <w:p w:rsidR="00F340DE" w:rsidRPr="00F340DE" w:rsidRDefault="00F340DE" w:rsidP="00B313B5">
      <w:pPr>
        <w:pStyle w:val="Odstavecseseznamem"/>
        <w:numPr>
          <w:ilvl w:val="0"/>
          <w:numId w:val="74"/>
        </w:numPr>
        <w:spacing w:line="312" w:lineRule="auto"/>
        <w:ind w:left="1068"/>
      </w:pPr>
      <w:r w:rsidRPr="00F340DE">
        <w:t>Strategie území správního obvodu ORP Kutná Hora 2015 – 2024</w:t>
      </w:r>
    </w:p>
    <w:p w:rsidR="00F340DE" w:rsidRPr="00F340DE" w:rsidRDefault="007B74C7" w:rsidP="00B313B5">
      <w:pPr>
        <w:pStyle w:val="Odstavecseseznamem"/>
        <w:numPr>
          <w:ilvl w:val="0"/>
          <w:numId w:val="74"/>
        </w:numPr>
        <w:spacing w:line="312" w:lineRule="auto"/>
        <w:ind w:left="1068"/>
      </w:pPr>
      <w:hyperlink r:id="rId93" w:history="1">
        <w:r w:rsidR="00F340DE" w:rsidRPr="004319D8">
          <w:rPr>
            <w:rStyle w:val="Hypertextovodkaz"/>
          </w:rPr>
          <w:t>Komunitní plán soc. a souv. služeb SO ORP Kutná Hora na období let 2017 – 2020</w:t>
        </w:r>
      </w:hyperlink>
    </w:p>
    <w:p w:rsidR="00F340DE" w:rsidRPr="00F340DE" w:rsidRDefault="007B74C7" w:rsidP="00B313B5">
      <w:pPr>
        <w:pStyle w:val="Odstavecseseznamem"/>
        <w:numPr>
          <w:ilvl w:val="0"/>
          <w:numId w:val="74"/>
        </w:numPr>
        <w:spacing w:line="312" w:lineRule="auto"/>
        <w:ind w:left="1068"/>
      </w:pPr>
      <w:hyperlink r:id="rId94" w:history="1">
        <w:r w:rsidR="00F340DE" w:rsidRPr="002E2370">
          <w:rPr>
            <w:rStyle w:val="Hypertextovodkaz"/>
          </w:rPr>
          <w:t>Akční plán pro rok 2020 (ORP Kutná Hora)</w:t>
        </w:r>
      </w:hyperlink>
    </w:p>
    <w:p w:rsidR="00F340DE" w:rsidRPr="00F340DE" w:rsidRDefault="00F340DE" w:rsidP="00B313B5">
      <w:pPr>
        <w:pStyle w:val="Odstavecseseznamem"/>
        <w:numPr>
          <w:ilvl w:val="0"/>
          <w:numId w:val="74"/>
        </w:numPr>
        <w:spacing w:line="312" w:lineRule="auto"/>
        <w:ind w:left="1068"/>
      </w:pPr>
      <w:r w:rsidRPr="00F340DE">
        <w:t>Strategie území správního obvodu ORP Lysá nad  Labem 2015 – 2024</w:t>
      </w:r>
    </w:p>
    <w:p w:rsidR="00F340DE" w:rsidRPr="00F340DE" w:rsidRDefault="007B74C7" w:rsidP="00B313B5">
      <w:pPr>
        <w:pStyle w:val="Odstavecseseznamem"/>
        <w:numPr>
          <w:ilvl w:val="0"/>
          <w:numId w:val="74"/>
        </w:numPr>
        <w:spacing w:line="312" w:lineRule="auto"/>
        <w:ind w:left="1068"/>
      </w:pPr>
      <w:hyperlink r:id="rId95" w:history="1">
        <w:r w:rsidR="00F340DE" w:rsidRPr="001467C6">
          <w:rPr>
            <w:rStyle w:val="Hypertextovodkaz"/>
          </w:rPr>
          <w:t>Strategický plán rozvoje města Lysá nad Labem (do roku 2030)</w:t>
        </w:r>
      </w:hyperlink>
    </w:p>
    <w:p w:rsidR="00F340DE" w:rsidRPr="00F340DE" w:rsidRDefault="007B74C7" w:rsidP="00B313B5">
      <w:pPr>
        <w:pStyle w:val="Odstavecseseznamem"/>
        <w:numPr>
          <w:ilvl w:val="0"/>
          <w:numId w:val="74"/>
        </w:numPr>
        <w:spacing w:line="312" w:lineRule="auto"/>
        <w:ind w:left="1068"/>
      </w:pPr>
      <w:hyperlink r:id="rId96" w:history="1">
        <w:r w:rsidR="00F340DE" w:rsidRPr="001467C6">
          <w:rPr>
            <w:rStyle w:val="Hypertextovodkaz"/>
          </w:rPr>
          <w:t>Komunitní plán sociálních služeb a péče ORP Mělník na období 2016 – 2020</w:t>
        </w:r>
      </w:hyperlink>
    </w:p>
    <w:p w:rsidR="00F340DE" w:rsidRPr="00F340DE" w:rsidRDefault="00F340DE" w:rsidP="00B313B5">
      <w:pPr>
        <w:pStyle w:val="Odstavecseseznamem"/>
        <w:numPr>
          <w:ilvl w:val="0"/>
          <w:numId w:val="74"/>
        </w:numPr>
        <w:spacing w:line="312" w:lineRule="auto"/>
        <w:ind w:left="1068"/>
      </w:pPr>
      <w:r w:rsidRPr="00F340DE">
        <w:t>Strategie území správního obvodu ORP Mladá Boleslav  2015 – 2024</w:t>
      </w:r>
    </w:p>
    <w:p w:rsidR="00F340DE" w:rsidRPr="00F340DE" w:rsidRDefault="007B74C7" w:rsidP="00B313B5">
      <w:pPr>
        <w:pStyle w:val="Odstavecseseznamem"/>
        <w:numPr>
          <w:ilvl w:val="0"/>
          <w:numId w:val="74"/>
        </w:numPr>
        <w:spacing w:line="312" w:lineRule="auto"/>
        <w:ind w:left="1068"/>
      </w:pPr>
      <w:hyperlink r:id="rId97" w:history="1">
        <w:r w:rsidR="00F340DE" w:rsidRPr="001467C6">
          <w:rPr>
            <w:rStyle w:val="Hypertextovodkaz"/>
          </w:rPr>
          <w:t>Strategický plán rozvoje města Mladé Boleslavi</w:t>
        </w:r>
      </w:hyperlink>
    </w:p>
    <w:p w:rsidR="00F340DE" w:rsidRPr="00F340DE" w:rsidRDefault="007B74C7" w:rsidP="00B313B5">
      <w:pPr>
        <w:pStyle w:val="Odstavecseseznamem"/>
        <w:numPr>
          <w:ilvl w:val="0"/>
          <w:numId w:val="74"/>
        </w:numPr>
        <w:spacing w:line="312" w:lineRule="auto"/>
        <w:ind w:left="1068"/>
      </w:pPr>
      <w:hyperlink r:id="rId98" w:history="1">
        <w:r w:rsidR="00F340DE" w:rsidRPr="001467C6">
          <w:rPr>
            <w:rStyle w:val="Hypertextovodkaz"/>
          </w:rPr>
          <w:t>Strategický plán rozvoje města Mnichovo Hradiště na období 2016 – 2026</w:t>
        </w:r>
      </w:hyperlink>
    </w:p>
    <w:p w:rsidR="00F340DE" w:rsidRPr="00F340DE" w:rsidRDefault="007B74C7" w:rsidP="00B313B5">
      <w:pPr>
        <w:pStyle w:val="Odstavecseseznamem"/>
        <w:numPr>
          <w:ilvl w:val="0"/>
          <w:numId w:val="74"/>
        </w:numPr>
        <w:spacing w:line="312" w:lineRule="auto"/>
        <w:ind w:left="1068"/>
      </w:pPr>
      <w:hyperlink r:id="rId99" w:history="1">
        <w:r w:rsidR="00F340DE" w:rsidRPr="001467C6">
          <w:rPr>
            <w:rStyle w:val="Hypertextovodkaz"/>
          </w:rPr>
          <w:t>Strategie území správního obvodu ORP Neratovice 2015 – 2024</w:t>
        </w:r>
      </w:hyperlink>
    </w:p>
    <w:p w:rsidR="00F340DE" w:rsidRPr="00F340DE" w:rsidRDefault="007B74C7" w:rsidP="00B313B5">
      <w:pPr>
        <w:pStyle w:val="Odstavecseseznamem"/>
        <w:numPr>
          <w:ilvl w:val="0"/>
          <w:numId w:val="74"/>
        </w:numPr>
        <w:spacing w:line="312" w:lineRule="auto"/>
        <w:ind w:left="1068"/>
      </w:pPr>
      <w:hyperlink r:id="rId100" w:history="1">
        <w:r w:rsidR="00F340DE" w:rsidRPr="001467C6">
          <w:rPr>
            <w:rStyle w:val="Hypertextovodkaz"/>
          </w:rPr>
          <w:t>Strategie města Neratovice 2012-2020</w:t>
        </w:r>
      </w:hyperlink>
    </w:p>
    <w:p w:rsidR="00F340DE" w:rsidRPr="00F340DE" w:rsidRDefault="007B74C7" w:rsidP="00B313B5">
      <w:pPr>
        <w:pStyle w:val="Odstavecseseznamem"/>
        <w:numPr>
          <w:ilvl w:val="0"/>
          <w:numId w:val="74"/>
        </w:numPr>
        <w:spacing w:line="312" w:lineRule="auto"/>
        <w:ind w:left="1068"/>
      </w:pPr>
      <w:hyperlink r:id="rId101" w:history="1">
        <w:r w:rsidR="00F340DE" w:rsidRPr="001467C6">
          <w:rPr>
            <w:rStyle w:val="Hypertextovodkaz"/>
          </w:rPr>
          <w:t>Strategický plán města Neratovice 2019 – 2023</w:t>
        </w:r>
      </w:hyperlink>
    </w:p>
    <w:p w:rsidR="00F340DE" w:rsidRPr="00F340DE" w:rsidRDefault="007B74C7" w:rsidP="00B313B5">
      <w:pPr>
        <w:pStyle w:val="Odstavecseseznamem"/>
        <w:numPr>
          <w:ilvl w:val="0"/>
          <w:numId w:val="74"/>
        </w:numPr>
        <w:spacing w:line="312" w:lineRule="auto"/>
        <w:ind w:left="1068"/>
      </w:pPr>
      <w:hyperlink r:id="rId102" w:history="1">
        <w:r w:rsidR="00F340DE" w:rsidRPr="00F340DE">
          <w:rPr>
            <w:rStyle w:val="Hypertextovodkaz"/>
          </w:rPr>
          <w:t>Strategie rozvoje města Nymburk 2011-2020</w:t>
        </w:r>
      </w:hyperlink>
    </w:p>
    <w:p w:rsidR="00F340DE" w:rsidRPr="00F340DE" w:rsidRDefault="007B74C7" w:rsidP="00B313B5">
      <w:pPr>
        <w:pStyle w:val="Odstavecseseznamem"/>
        <w:numPr>
          <w:ilvl w:val="0"/>
          <w:numId w:val="74"/>
        </w:numPr>
        <w:spacing w:line="312" w:lineRule="auto"/>
        <w:ind w:left="1068"/>
      </w:pPr>
      <w:hyperlink r:id="rId103" w:history="1">
        <w:r w:rsidR="00F340DE" w:rsidRPr="001467C6">
          <w:rPr>
            <w:rStyle w:val="Hypertextovodkaz"/>
          </w:rPr>
          <w:t>Strategie území správního obvodu ORP Příbram 2015 – 2024</w:t>
        </w:r>
      </w:hyperlink>
    </w:p>
    <w:p w:rsidR="00F340DE" w:rsidRPr="00F340DE" w:rsidRDefault="007B74C7" w:rsidP="00B313B5">
      <w:pPr>
        <w:pStyle w:val="Odstavecseseznamem"/>
        <w:numPr>
          <w:ilvl w:val="0"/>
          <w:numId w:val="74"/>
        </w:numPr>
        <w:spacing w:line="312" w:lineRule="auto"/>
        <w:ind w:left="1068"/>
      </w:pPr>
      <w:hyperlink r:id="rId104" w:history="1">
        <w:r w:rsidR="00F340DE" w:rsidRPr="001467C6">
          <w:rPr>
            <w:rStyle w:val="Hypertextovodkaz"/>
          </w:rPr>
          <w:t>Strategický plán rozvoje města Příbram 2014-2020</w:t>
        </w:r>
      </w:hyperlink>
    </w:p>
    <w:p w:rsidR="00F340DE" w:rsidRPr="00F340DE" w:rsidRDefault="007B74C7" w:rsidP="00B313B5">
      <w:pPr>
        <w:pStyle w:val="Odstavecseseznamem"/>
        <w:numPr>
          <w:ilvl w:val="0"/>
          <w:numId w:val="74"/>
        </w:numPr>
        <w:spacing w:line="312" w:lineRule="auto"/>
        <w:ind w:left="1068"/>
      </w:pPr>
      <w:hyperlink r:id="rId105" w:history="1">
        <w:r w:rsidR="00F340DE" w:rsidRPr="001467C6">
          <w:rPr>
            <w:rStyle w:val="Hypertextovodkaz"/>
          </w:rPr>
          <w:t>Strategie území správního obvodu ORP Rakovník 2015 – 2024</w:t>
        </w:r>
      </w:hyperlink>
    </w:p>
    <w:p w:rsidR="00F340DE" w:rsidRPr="00F340DE" w:rsidRDefault="007B74C7" w:rsidP="00B313B5">
      <w:pPr>
        <w:pStyle w:val="Odstavecseseznamem"/>
        <w:numPr>
          <w:ilvl w:val="0"/>
          <w:numId w:val="74"/>
        </w:numPr>
        <w:spacing w:line="312" w:lineRule="auto"/>
        <w:ind w:left="1068"/>
      </w:pPr>
      <w:hyperlink r:id="rId106" w:history="1">
        <w:r w:rsidR="00F340DE" w:rsidRPr="001467C6">
          <w:rPr>
            <w:rStyle w:val="Hypertextovodkaz"/>
          </w:rPr>
          <w:t>Strategický plán rozvoje města Rakovník do roku 2022</w:t>
        </w:r>
      </w:hyperlink>
    </w:p>
    <w:p w:rsidR="00F340DE" w:rsidRPr="00F340DE" w:rsidRDefault="007B74C7" w:rsidP="00B313B5">
      <w:pPr>
        <w:pStyle w:val="Odstavecseseznamem"/>
        <w:numPr>
          <w:ilvl w:val="0"/>
          <w:numId w:val="74"/>
        </w:numPr>
        <w:spacing w:line="312" w:lineRule="auto"/>
        <w:ind w:left="1068"/>
      </w:pPr>
      <w:hyperlink r:id="rId107" w:history="1">
        <w:r w:rsidR="00F340DE" w:rsidRPr="001467C6">
          <w:rPr>
            <w:rStyle w:val="Hypertextovodkaz"/>
          </w:rPr>
          <w:t>Strategie správního obvodu ORP Říčany 2015 – 2024</w:t>
        </w:r>
      </w:hyperlink>
    </w:p>
    <w:p w:rsidR="00F340DE" w:rsidRPr="00F340DE" w:rsidRDefault="007B74C7" w:rsidP="00B313B5">
      <w:pPr>
        <w:pStyle w:val="Odstavecseseznamem"/>
        <w:numPr>
          <w:ilvl w:val="0"/>
          <w:numId w:val="74"/>
        </w:numPr>
        <w:spacing w:line="312" w:lineRule="auto"/>
        <w:ind w:left="1068"/>
      </w:pPr>
      <w:hyperlink r:id="rId108" w:history="1">
        <w:r w:rsidR="00F340DE" w:rsidRPr="00F340DE">
          <w:rPr>
            <w:rStyle w:val="Hypertextovodkaz"/>
          </w:rPr>
          <w:t>Strategie území správního obvodu ORP Sedlčany 2015-2024</w:t>
        </w:r>
      </w:hyperlink>
    </w:p>
    <w:p w:rsidR="00F340DE" w:rsidRPr="00F340DE" w:rsidRDefault="007B74C7" w:rsidP="00B313B5">
      <w:pPr>
        <w:pStyle w:val="Odstavecseseznamem"/>
        <w:numPr>
          <w:ilvl w:val="0"/>
          <w:numId w:val="74"/>
        </w:numPr>
        <w:spacing w:line="312" w:lineRule="auto"/>
        <w:ind w:left="1068"/>
      </w:pPr>
      <w:hyperlink r:id="rId109" w:history="1">
        <w:r w:rsidR="00F340DE" w:rsidRPr="001467C6">
          <w:rPr>
            <w:rStyle w:val="Hypertextovodkaz"/>
          </w:rPr>
          <w:t>Strategie území správního obvodu ORP Slaný 2015 – 2024</w:t>
        </w:r>
      </w:hyperlink>
    </w:p>
    <w:p w:rsidR="00F340DE" w:rsidRPr="00F340DE" w:rsidRDefault="00F340DE" w:rsidP="00B313B5">
      <w:pPr>
        <w:pStyle w:val="Odstavecseseznamem"/>
        <w:numPr>
          <w:ilvl w:val="0"/>
          <w:numId w:val="74"/>
        </w:numPr>
        <w:spacing w:line="312" w:lineRule="auto"/>
        <w:ind w:left="1068"/>
      </w:pPr>
      <w:r w:rsidRPr="00F340DE">
        <w:t>Strategie území správního obvodu ORP Vlašim 2015 – 2024</w:t>
      </w:r>
    </w:p>
    <w:p w:rsidR="00F340DE" w:rsidRPr="00F340DE" w:rsidRDefault="007B74C7" w:rsidP="00B313B5">
      <w:pPr>
        <w:pStyle w:val="Odstavecseseznamem"/>
        <w:numPr>
          <w:ilvl w:val="0"/>
          <w:numId w:val="74"/>
        </w:numPr>
        <w:spacing w:line="312" w:lineRule="auto"/>
        <w:ind w:left="1068"/>
      </w:pPr>
      <w:hyperlink r:id="rId110" w:history="1">
        <w:r w:rsidR="00F340DE" w:rsidRPr="001467C6">
          <w:rPr>
            <w:rStyle w:val="Hypertextovodkaz"/>
          </w:rPr>
          <w:t>Program rozvoje na roky 2015-2025 (Vlašim)</w:t>
        </w:r>
      </w:hyperlink>
    </w:p>
    <w:p w:rsidR="00F340DE" w:rsidRPr="00F340DE" w:rsidRDefault="007B74C7" w:rsidP="00B313B5">
      <w:pPr>
        <w:pStyle w:val="Odstavecseseznamem"/>
        <w:numPr>
          <w:ilvl w:val="0"/>
          <w:numId w:val="74"/>
        </w:numPr>
        <w:spacing w:line="312" w:lineRule="auto"/>
        <w:ind w:left="1068"/>
      </w:pPr>
      <w:hyperlink r:id="rId111" w:history="1">
        <w:r w:rsidR="00F340DE" w:rsidRPr="001467C6">
          <w:rPr>
            <w:rStyle w:val="Hypertextovodkaz"/>
          </w:rPr>
          <w:t>Strategie území správního obvodu ORP Votice 2015 – 2024</w:t>
        </w:r>
      </w:hyperlink>
    </w:p>
    <w:p w:rsidR="00F340DE" w:rsidRPr="00F340DE" w:rsidRDefault="007B74C7" w:rsidP="00B313B5">
      <w:pPr>
        <w:pStyle w:val="Odstavecseseznamem"/>
        <w:numPr>
          <w:ilvl w:val="0"/>
          <w:numId w:val="74"/>
        </w:numPr>
        <w:spacing w:line="312" w:lineRule="auto"/>
        <w:ind w:left="1068"/>
      </w:pPr>
      <w:hyperlink r:id="rId112" w:history="1">
        <w:r w:rsidR="00F340DE" w:rsidRPr="001467C6">
          <w:rPr>
            <w:rStyle w:val="Hypertextovodkaz"/>
          </w:rPr>
          <w:t>Analýza potřeb pečujících o zdravotně postižené v území ORP Beroun a ORP Hořovice</w:t>
        </w:r>
      </w:hyperlink>
    </w:p>
    <w:p w:rsidR="00F340DE" w:rsidRPr="00F340DE" w:rsidRDefault="007B74C7" w:rsidP="00B313B5">
      <w:pPr>
        <w:pStyle w:val="Odstavecseseznamem"/>
        <w:numPr>
          <w:ilvl w:val="0"/>
          <w:numId w:val="74"/>
        </w:numPr>
        <w:spacing w:line="312" w:lineRule="auto"/>
        <w:ind w:left="1068"/>
      </w:pPr>
      <w:hyperlink r:id="rId113" w:history="1">
        <w:r w:rsidR="00F340DE" w:rsidRPr="001467C6">
          <w:rPr>
            <w:rStyle w:val="Hypertextovodkaz"/>
          </w:rPr>
          <w:t>Střednědobý plán rozvoje sociálních služeb regionu Brdy-Vltava na období 2018-2022</w:t>
        </w:r>
      </w:hyperlink>
    </w:p>
    <w:p w:rsidR="00F340DE" w:rsidRPr="00F340DE" w:rsidRDefault="007B74C7" w:rsidP="00B313B5">
      <w:pPr>
        <w:pStyle w:val="Odstavecseseznamem"/>
        <w:numPr>
          <w:ilvl w:val="0"/>
          <w:numId w:val="74"/>
        </w:numPr>
        <w:spacing w:line="312" w:lineRule="auto"/>
        <w:ind w:left="1068"/>
      </w:pPr>
      <w:hyperlink r:id="rId114" w:history="1">
        <w:r w:rsidR="00F340DE" w:rsidRPr="001467C6">
          <w:rPr>
            <w:rStyle w:val="Hypertextovodkaz"/>
          </w:rPr>
          <w:t>Střednědobý plán rozvoje sociálních služeb na území Místní akční skupiny Nad Prahou na období let 2019 – 2023</w:t>
        </w:r>
      </w:hyperlink>
    </w:p>
    <w:p w:rsidR="00F340DE" w:rsidRPr="00F340DE" w:rsidRDefault="007B74C7" w:rsidP="00B313B5">
      <w:pPr>
        <w:pStyle w:val="Odstavecseseznamem"/>
        <w:numPr>
          <w:ilvl w:val="0"/>
          <w:numId w:val="74"/>
        </w:numPr>
        <w:spacing w:line="312" w:lineRule="auto"/>
        <w:ind w:left="1068"/>
      </w:pPr>
      <w:hyperlink r:id="rId115" w:history="1">
        <w:r w:rsidR="00F340DE" w:rsidRPr="001467C6">
          <w:rPr>
            <w:rStyle w:val="Hypertextovodkaz"/>
          </w:rPr>
          <w:t>Střednědobý plán rozvoje sociálních služeb MAS Podbrdsko</w:t>
        </w:r>
      </w:hyperlink>
    </w:p>
    <w:p w:rsidR="00F340DE" w:rsidRPr="00F340DE" w:rsidRDefault="007B74C7" w:rsidP="00B313B5">
      <w:pPr>
        <w:pStyle w:val="Odstavecseseznamem"/>
        <w:numPr>
          <w:ilvl w:val="0"/>
          <w:numId w:val="74"/>
        </w:numPr>
        <w:spacing w:line="312" w:lineRule="auto"/>
        <w:ind w:left="1068"/>
      </w:pPr>
      <w:hyperlink r:id="rId116" w:history="1">
        <w:r w:rsidR="00F340DE" w:rsidRPr="001467C6">
          <w:rPr>
            <w:rStyle w:val="Hypertextovodkaz"/>
          </w:rPr>
          <w:t>Střednědobý plán rozvoje sociálních a návazných služeb na Brandýsku</w:t>
        </w:r>
      </w:hyperlink>
    </w:p>
    <w:p w:rsidR="00F340DE" w:rsidRDefault="007B74C7" w:rsidP="00B313B5">
      <w:pPr>
        <w:pStyle w:val="Odstavecseseznamem"/>
        <w:numPr>
          <w:ilvl w:val="0"/>
          <w:numId w:val="74"/>
        </w:numPr>
        <w:spacing w:line="312" w:lineRule="auto"/>
        <w:ind w:left="1068"/>
      </w:pPr>
      <w:hyperlink r:id="rId117" w:history="1">
        <w:r w:rsidR="00F340DE" w:rsidRPr="001467C6">
          <w:rPr>
            <w:rStyle w:val="Hypertextovodkaz"/>
          </w:rPr>
          <w:t>Komunitní plán sociálních a návazných služeb Mikroregionu Polabí</w:t>
        </w:r>
      </w:hyperlink>
      <w:r w:rsidR="00F340DE" w:rsidRPr="00F340DE">
        <w:t xml:space="preserve"> </w:t>
      </w:r>
    </w:p>
    <w:p w:rsidR="0080197E" w:rsidRDefault="0080197E" w:rsidP="00B313B5">
      <w:pPr>
        <w:pStyle w:val="Nadpis6"/>
        <w:spacing w:line="312" w:lineRule="auto"/>
      </w:pPr>
      <w:r>
        <w:t>Probíhající plánovací projekty obcí, obecních úřadů ORP a místních akčních skupin</w:t>
      </w:r>
    </w:p>
    <w:p w:rsidR="00AA4ED1" w:rsidRPr="0080197E" w:rsidRDefault="007B74C7" w:rsidP="00B313B5">
      <w:pPr>
        <w:pStyle w:val="Odstavecseseznamem"/>
        <w:numPr>
          <w:ilvl w:val="0"/>
          <w:numId w:val="74"/>
        </w:numPr>
        <w:spacing w:line="312" w:lineRule="auto"/>
        <w:ind w:left="1068"/>
      </w:pPr>
      <w:hyperlink r:id="rId118" w:history="1">
        <w:r w:rsidR="00AA4ED1" w:rsidRPr="0080197E">
          <w:rPr>
            <w:rStyle w:val="Hypertextovodkaz"/>
          </w:rPr>
          <w:t>Sociální služby v ORP Mladá Boleslav, registrační číslo CZ.03.2.63/0.0/0.0/16_063/0006602</w:t>
        </w:r>
      </w:hyperlink>
    </w:p>
    <w:p w:rsidR="00AA4ED1" w:rsidRPr="0080197E" w:rsidRDefault="007B74C7" w:rsidP="00B313B5">
      <w:pPr>
        <w:pStyle w:val="Odstavecseseznamem"/>
        <w:numPr>
          <w:ilvl w:val="0"/>
          <w:numId w:val="74"/>
        </w:numPr>
        <w:spacing w:line="312" w:lineRule="auto"/>
        <w:ind w:left="1068"/>
      </w:pPr>
      <w:hyperlink r:id="rId119" w:history="1">
        <w:r w:rsidR="00AA4ED1" w:rsidRPr="0080197E">
          <w:rPr>
            <w:rStyle w:val="Hypertextovodkaz"/>
          </w:rPr>
          <w:t>Komunitně plánujeme na Brandýsku, registrační číslo CZ.03.2.63/0.0/0.0/16_063/0006597</w:t>
        </w:r>
      </w:hyperlink>
    </w:p>
    <w:p w:rsidR="00AA4ED1" w:rsidRPr="0080197E" w:rsidRDefault="007B74C7" w:rsidP="00B313B5">
      <w:pPr>
        <w:pStyle w:val="Odstavecseseznamem"/>
        <w:numPr>
          <w:ilvl w:val="0"/>
          <w:numId w:val="74"/>
        </w:numPr>
        <w:spacing w:line="312" w:lineRule="auto"/>
        <w:ind w:left="1068"/>
      </w:pPr>
      <w:hyperlink r:id="rId120" w:history="1">
        <w:r w:rsidR="00AA4ED1" w:rsidRPr="0080197E">
          <w:rPr>
            <w:rStyle w:val="Hypertextovodkaz"/>
          </w:rPr>
          <w:t>Komunitní plánování sociálních služeb na území ORP Český Brod, registrační číslo CZ.03.2.63/0.0/0.0/16_063/0006587</w:t>
        </w:r>
      </w:hyperlink>
    </w:p>
    <w:p w:rsidR="00AA4ED1" w:rsidRPr="0080197E" w:rsidRDefault="007B74C7" w:rsidP="00B313B5">
      <w:pPr>
        <w:pStyle w:val="Odstavecseseznamem"/>
        <w:numPr>
          <w:ilvl w:val="0"/>
          <w:numId w:val="74"/>
        </w:numPr>
        <w:spacing w:line="312" w:lineRule="auto"/>
        <w:ind w:left="1068"/>
      </w:pPr>
      <w:hyperlink r:id="rId121" w:history="1">
        <w:r w:rsidR="00AA4ED1" w:rsidRPr="0080197E">
          <w:rPr>
            <w:rStyle w:val="Hypertextovodkaz"/>
          </w:rPr>
          <w:t>Podpora procesů plánování soc. služeb ve správním obvodu ORP Kutná Hora,  registrační číslo CZ.03.2.63/0.0/0.0/16_063/0006582</w:t>
        </w:r>
      </w:hyperlink>
    </w:p>
    <w:p w:rsidR="00AA4ED1" w:rsidRPr="0080197E" w:rsidRDefault="007B74C7" w:rsidP="00B313B5">
      <w:pPr>
        <w:pStyle w:val="Odstavecseseznamem"/>
        <w:numPr>
          <w:ilvl w:val="0"/>
          <w:numId w:val="74"/>
        </w:numPr>
        <w:spacing w:line="312" w:lineRule="auto"/>
        <w:ind w:left="1068"/>
      </w:pPr>
      <w:hyperlink r:id="rId122" w:history="1">
        <w:r w:rsidR="00AA4ED1" w:rsidRPr="0080197E">
          <w:rPr>
            <w:rStyle w:val="Hypertextovodkaz"/>
          </w:rPr>
          <w:t>Střednědobý plán rozvoje sociálních služeb pro ORP Černošice, registrační číslo CZ.03.2.63/0.0/0.0/16_063/0006552</w:t>
        </w:r>
      </w:hyperlink>
    </w:p>
    <w:p w:rsidR="00AA4ED1" w:rsidRPr="0080197E" w:rsidRDefault="007B74C7" w:rsidP="00B313B5">
      <w:pPr>
        <w:pStyle w:val="Odstavecseseznamem"/>
        <w:numPr>
          <w:ilvl w:val="0"/>
          <w:numId w:val="74"/>
        </w:numPr>
        <w:spacing w:line="312" w:lineRule="auto"/>
        <w:ind w:left="1068"/>
      </w:pPr>
      <w:hyperlink r:id="rId123" w:history="1">
        <w:r w:rsidR="00AA4ED1" w:rsidRPr="0080197E">
          <w:rPr>
            <w:rStyle w:val="Hypertextovodkaz"/>
          </w:rPr>
          <w:t>Plán rozvoje sociálních služeb na území MAS Říčanska, registrační číslo CZ.03.2.63/0.0/0.0/16_063/0006591</w:t>
        </w:r>
      </w:hyperlink>
    </w:p>
    <w:p w:rsidR="00AA4ED1" w:rsidRPr="0080197E" w:rsidRDefault="007B74C7" w:rsidP="00B313B5">
      <w:pPr>
        <w:pStyle w:val="Odstavecseseznamem"/>
        <w:numPr>
          <w:ilvl w:val="0"/>
          <w:numId w:val="74"/>
        </w:numPr>
        <w:spacing w:line="312" w:lineRule="auto"/>
        <w:ind w:left="1068"/>
      </w:pPr>
      <w:hyperlink r:id="rId124" w:history="1">
        <w:r w:rsidR="00AA4ED1" w:rsidRPr="0080197E">
          <w:rPr>
            <w:rStyle w:val="Hypertextovodkaz"/>
          </w:rPr>
          <w:t>Aktualizace Střednědobého plánu rozvoje sociálních služeb regionu Brdy-Vltava, registrační číslo CZ.03.2.63/0.0/0.0/16_063/0006593</w:t>
        </w:r>
      </w:hyperlink>
    </w:p>
    <w:p w:rsidR="00AA4ED1" w:rsidRPr="0080197E" w:rsidRDefault="007B74C7" w:rsidP="00B313B5">
      <w:pPr>
        <w:pStyle w:val="Odstavecseseznamem"/>
        <w:numPr>
          <w:ilvl w:val="0"/>
          <w:numId w:val="74"/>
        </w:numPr>
        <w:spacing w:line="312" w:lineRule="auto"/>
        <w:ind w:left="1068"/>
      </w:pPr>
      <w:hyperlink r:id="rId125" w:history="1">
        <w:r w:rsidR="00AA4ED1" w:rsidRPr="0080197E">
          <w:rPr>
            <w:rStyle w:val="Hypertextovodkaz"/>
          </w:rPr>
          <w:t>Komunitní plánování sociálních služeb v MAS nad Prahou, Komunitní plánování sociálních služeb v MAS nad Prahou, registrační číslo CZ.03.2.63/0.0/0.0/16_063/0006595</w:t>
        </w:r>
      </w:hyperlink>
    </w:p>
    <w:p w:rsidR="00AA4ED1" w:rsidRPr="0080197E" w:rsidRDefault="007B74C7" w:rsidP="00B313B5">
      <w:pPr>
        <w:pStyle w:val="Odstavecseseznamem"/>
        <w:numPr>
          <w:ilvl w:val="0"/>
          <w:numId w:val="74"/>
        </w:numPr>
        <w:spacing w:line="312" w:lineRule="auto"/>
        <w:ind w:left="1068"/>
      </w:pPr>
      <w:hyperlink r:id="rId126" w:history="1">
        <w:r w:rsidR="00AA4ED1" w:rsidRPr="0080197E">
          <w:rPr>
            <w:rStyle w:val="Hypertextovodkaz"/>
          </w:rPr>
          <w:t>Plánování sociálních služeb na území MAS Podbrdsko, z.s., registrační číslo CZ.03.2.63/0.0/0.0/16_063/0006598</w:t>
        </w:r>
      </w:hyperlink>
    </w:p>
    <w:p w:rsidR="00AA4ED1" w:rsidRPr="0080197E" w:rsidRDefault="007B74C7" w:rsidP="00B313B5">
      <w:pPr>
        <w:pStyle w:val="Odstavecseseznamem"/>
        <w:numPr>
          <w:ilvl w:val="0"/>
          <w:numId w:val="75"/>
        </w:numPr>
        <w:spacing w:line="312" w:lineRule="auto"/>
        <w:ind w:left="1068"/>
      </w:pPr>
      <w:hyperlink r:id="rId127" w:history="1">
        <w:r w:rsidR="00AA4ED1" w:rsidRPr="0080197E">
          <w:rPr>
            <w:rStyle w:val="Hypertextovodkaz"/>
          </w:rPr>
          <w:t>Komunitní plánování sociálních a návazných služeb Mikroregionu Polabí, registrační číslo CZ.03.2.63/0.0/0.0/16_063/0006547</w:t>
        </w:r>
      </w:hyperlink>
    </w:p>
    <w:p w:rsidR="0080197E" w:rsidRDefault="007B74C7" w:rsidP="00B313B5">
      <w:pPr>
        <w:pStyle w:val="Odstavecseseznamem"/>
        <w:numPr>
          <w:ilvl w:val="0"/>
          <w:numId w:val="75"/>
        </w:numPr>
        <w:spacing w:line="312" w:lineRule="auto"/>
        <w:ind w:left="1068"/>
      </w:pPr>
      <w:hyperlink r:id="rId128" w:history="1">
        <w:r w:rsidR="00AA4ED1" w:rsidRPr="0080197E">
          <w:rPr>
            <w:rStyle w:val="Hypertextovodkaz"/>
          </w:rPr>
          <w:t>Střednědobý plán rozvoje sociálních služeb města Beroun a spádových obcí 2019 -2023, registrační číslo CZ.03.2.63/0.0/0.0/16_063/0006548</w:t>
        </w:r>
      </w:hyperlink>
    </w:p>
    <w:p w:rsidR="0080197E" w:rsidRDefault="007B74C7" w:rsidP="00B313B5">
      <w:pPr>
        <w:pStyle w:val="Odstavecseseznamem"/>
        <w:numPr>
          <w:ilvl w:val="0"/>
          <w:numId w:val="75"/>
        </w:numPr>
        <w:spacing w:line="312" w:lineRule="auto"/>
        <w:ind w:left="1068"/>
      </w:pPr>
      <w:hyperlink r:id="rId129" w:history="1">
        <w:r w:rsidR="00AA4ED1" w:rsidRPr="0080197E">
          <w:rPr>
            <w:rStyle w:val="Hypertextovodkaz"/>
          </w:rPr>
          <w:t>Podpora procesů komunitního plánování sociálních a návazných služeb na území ORP Benešov, registrační číslo CZ.03.2.63/0.0/0.0/16_063/0006550</w:t>
        </w:r>
      </w:hyperlink>
    </w:p>
    <w:p w:rsidR="00F340DE" w:rsidRPr="0080197E" w:rsidRDefault="007B74C7" w:rsidP="00B313B5">
      <w:pPr>
        <w:pStyle w:val="Odstavecseseznamem"/>
        <w:numPr>
          <w:ilvl w:val="0"/>
          <w:numId w:val="75"/>
        </w:numPr>
        <w:spacing w:line="312" w:lineRule="auto"/>
        <w:ind w:left="1068"/>
      </w:pPr>
      <w:hyperlink r:id="rId130" w:history="1">
        <w:r w:rsidR="00AA4ED1" w:rsidRPr="0080197E">
          <w:rPr>
            <w:rStyle w:val="Hypertextovodkaz"/>
          </w:rPr>
          <w:t>Aktualizace komunitního plánu sociálních služeb města Hořovice a spádových obcí na období 2020 – 2024, registrační číslo CZ.03.2.63/0.0/0.0/16_063/0006561</w:t>
        </w:r>
      </w:hyperlink>
    </w:p>
    <w:p w:rsidR="00AC2E65" w:rsidRDefault="00AC2E65" w:rsidP="00B313B5">
      <w:pPr>
        <w:spacing w:line="312" w:lineRule="auto"/>
        <w:rPr>
          <w:rFonts w:eastAsiaTheme="majorEastAsia" w:cstheme="minorHAnsi"/>
          <w:color w:val="2E74B5" w:themeColor="accent1" w:themeShade="BF"/>
          <w:sz w:val="32"/>
          <w:szCs w:val="32"/>
        </w:rPr>
      </w:pPr>
      <w:bookmarkStart w:id="625" w:name="_Toc20575951"/>
      <w:r>
        <w:br w:type="page"/>
      </w:r>
    </w:p>
    <w:p w:rsidR="00C45D9C" w:rsidRDefault="00852365" w:rsidP="00607243">
      <w:pPr>
        <w:pStyle w:val="Nadpis1"/>
      </w:pPr>
      <w:bookmarkStart w:id="626" w:name="_Toc22820083"/>
      <w:r>
        <w:lastRenderedPageBreak/>
        <w:t>SEZNAM OBRÁZKŮ, GRAFŮ A TABULEK</w:t>
      </w:r>
      <w:bookmarkEnd w:id="625"/>
      <w:bookmarkEnd w:id="626"/>
    </w:p>
    <w:p w:rsidR="006A0B25" w:rsidRPr="006A0B25" w:rsidRDefault="006A0B25" w:rsidP="00B313B5">
      <w:pPr>
        <w:spacing w:line="312" w:lineRule="auto"/>
      </w:pPr>
    </w:p>
    <w:p w:rsidR="008E2C17" w:rsidRPr="008E2C17" w:rsidRDefault="009C2369">
      <w:pPr>
        <w:pStyle w:val="Seznamobrzk"/>
        <w:tabs>
          <w:tab w:val="right" w:leader="dot" w:pos="9736"/>
        </w:tabs>
        <w:rPr>
          <w:rFonts w:eastAsiaTheme="minorEastAsia"/>
          <w:noProof/>
          <w:lang w:eastAsia="cs-CZ"/>
        </w:rPr>
      </w:pPr>
      <w:r w:rsidRPr="008E2C17">
        <w:fldChar w:fldCharType="begin"/>
      </w:r>
      <w:r w:rsidR="00C45D9C" w:rsidRPr="008E2C17">
        <w:instrText xml:space="preserve"> TOC \h \z \c "Obrázek" </w:instrText>
      </w:r>
      <w:r w:rsidRPr="008E2C17">
        <w:fldChar w:fldCharType="separate"/>
      </w:r>
      <w:hyperlink w:anchor="_Toc23344189" w:history="1">
        <w:r w:rsidR="008E2C17" w:rsidRPr="008E2C17">
          <w:rPr>
            <w:rStyle w:val="Hypertextovodkaz"/>
            <w:rFonts w:cstheme="minorHAnsi"/>
            <w:noProof/>
          </w:rPr>
          <w:t>Obrázek 1 – Počet obyvatel podle věku 2014 – 2018 (Zdroj: ČSÚ)</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_Toc23344189 \h </w:instrText>
        </w:r>
        <w:r w:rsidR="008E2C17" w:rsidRPr="008E2C17">
          <w:rPr>
            <w:noProof/>
            <w:webHidden/>
          </w:rPr>
        </w:r>
        <w:r w:rsidR="008E2C17" w:rsidRPr="008E2C17">
          <w:rPr>
            <w:noProof/>
            <w:webHidden/>
          </w:rPr>
          <w:fldChar w:fldCharType="separate"/>
        </w:r>
        <w:r w:rsidR="004630FD">
          <w:rPr>
            <w:noProof/>
            <w:webHidden/>
          </w:rPr>
          <w:t>12</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w:anchor="_Toc23344190" w:history="1">
        <w:r w:rsidR="008E2C17" w:rsidRPr="008E2C17">
          <w:rPr>
            <w:rStyle w:val="Hypertextovodkaz"/>
            <w:rFonts w:cstheme="minorHAnsi"/>
            <w:noProof/>
          </w:rPr>
          <w:t>Obrázek 2 – Naděje dožití při narození v krajích České republiky v letech 2017 až 2018 (Zdroj: ČSÚ)</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_Toc23344190 \h </w:instrText>
        </w:r>
        <w:r w:rsidR="008E2C17" w:rsidRPr="008E2C17">
          <w:rPr>
            <w:noProof/>
            <w:webHidden/>
          </w:rPr>
        </w:r>
        <w:r w:rsidR="008E2C17" w:rsidRPr="008E2C17">
          <w:rPr>
            <w:noProof/>
            <w:webHidden/>
          </w:rPr>
          <w:fldChar w:fldCharType="separate"/>
        </w:r>
        <w:r w:rsidR="004630FD">
          <w:rPr>
            <w:noProof/>
            <w:webHidden/>
          </w:rPr>
          <w:t>13</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w:anchor="_Toc23344191" w:history="1">
        <w:r w:rsidR="008E2C17" w:rsidRPr="008E2C17">
          <w:rPr>
            <w:rStyle w:val="Hypertextovodkaz"/>
            <w:noProof/>
          </w:rPr>
          <w:t>Obrázek 3 – Počet pacientů léčených s PAS v letech 2010 – 2018  (Zdroj: ÚZIS)</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_Toc23344191 \h </w:instrText>
        </w:r>
        <w:r w:rsidR="008E2C17" w:rsidRPr="008E2C17">
          <w:rPr>
            <w:noProof/>
            <w:webHidden/>
          </w:rPr>
        </w:r>
        <w:r w:rsidR="008E2C17" w:rsidRPr="008E2C17">
          <w:rPr>
            <w:noProof/>
            <w:webHidden/>
          </w:rPr>
          <w:fldChar w:fldCharType="separate"/>
        </w:r>
        <w:r w:rsidR="004630FD">
          <w:rPr>
            <w:noProof/>
            <w:webHidden/>
          </w:rPr>
          <w:t>20</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r:id="rId131" w:anchor="_Toc23344192" w:history="1">
        <w:r w:rsidR="008E2C17" w:rsidRPr="008E2C17">
          <w:rPr>
            <w:rStyle w:val="Hypertextovodkaz"/>
            <w:noProof/>
          </w:rPr>
          <w:t>Obrázek 4 – Počet obyvatel sociálně vyloučených lokalit podle krajů v r. 2015 (Zdroj: Čada et al.)</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_Toc23344192 \h </w:instrText>
        </w:r>
        <w:r w:rsidR="008E2C17" w:rsidRPr="008E2C17">
          <w:rPr>
            <w:noProof/>
            <w:webHidden/>
          </w:rPr>
        </w:r>
        <w:r w:rsidR="008E2C17" w:rsidRPr="008E2C17">
          <w:rPr>
            <w:noProof/>
            <w:webHidden/>
          </w:rPr>
          <w:fldChar w:fldCharType="separate"/>
        </w:r>
        <w:r w:rsidR="004630FD">
          <w:rPr>
            <w:noProof/>
            <w:webHidden/>
          </w:rPr>
          <w:t>26</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r:id="rId132" w:anchor="_Toc23344193" w:history="1">
        <w:r w:rsidR="008E2C17" w:rsidRPr="008E2C17">
          <w:rPr>
            <w:rStyle w:val="Hypertextovodkaz"/>
            <w:noProof/>
          </w:rPr>
          <w:t>Obrázek 5 – Obce s výskytem identifikovaných sociálně vyloučených lokalit na území ČR</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_Toc23344193 \h </w:instrText>
        </w:r>
        <w:r w:rsidR="008E2C17" w:rsidRPr="008E2C17">
          <w:rPr>
            <w:noProof/>
            <w:webHidden/>
          </w:rPr>
        </w:r>
        <w:r w:rsidR="008E2C17" w:rsidRPr="008E2C17">
          <w:rPr>
            <w:noProof/>
            <w:webHidden/>
          </w:rPr>
          <w:fldChar w:fldCharType="separate"/>
        </w:r>
        <w:r w:rsidR="004630FD">
          <w:rPr>
            <w:noProof/>
            <w:webHidden/>
          </w:rPr>
          <w:t>27</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w:anchor="_Toc23344194" w:history="1">
        <w:r w:rsidR="008E2C17" w:rsidRPr="008E2C17">
          <w:rPr>
            <w:rStyle w:val="Hypertextovodkaz"/>
            <w:rFonts w:cstheme="minorHAnsi"/>
            <w:noProof/>
          </w:rPr>
          <w:t>Obrázek 6 – Věková struktura osob spících venku a v noclehárnách 2019 (VÚPSV)</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_Toc23344194 \h </w:instrText>
        </w:r>
        <w:r w:rsidR="008E2C17" w:rsidRPr="008E2C17">
          <w:rPr>
            <w:noProof/>
            <w:webHidden/>
          </w:rPr>
        </w:r>
        <w:r w:rsidR="008E2C17" w:rsidRPr="008E2C17">
          <w:rPr>
            <w:noProof/>
            <w:webHidden/>
          </w:rPr>
          <w:fldChar w:fldCharType="separate"/>
        </w:r>
        <w:r w:rsidR="004630FD">
          <w:rPr>
            <w:noProof/>
            <w:webHidden/>
          </w:rPr>
          <w:t>28</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r:id="rId133" w:anchor="_Toc23344195" w:history="1">
        <w:r w:rsidR="008E2C17" w:rsidRPr="008E2C17">
          <w:rPr>
            <w:rStyle w:val="Hypertextovodkaz"/>
            <w:noProof/>
          </w:rPr>
          <w:t>Obrázek 7 – Cizinci (bez azylantů) ve Středočeském kraji v letech 1996 až 2016 (Zdroj: ČSÚ)</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_Toc23344195 \h </w:instrText>
        </w:r>
        <w:r w:rsidR="008E2C17" w:rsidRPr="008E2C17">
          <w:rPr>
            <w:noProof/>
            <w:webHidden/>
          </w:rPr>
        </w:r>
        <w:r w:rsidR="008E2C17" w:rsidRPr="008E2C17">
          <w:rPr>
            <w:noProof/>
            <w:webHidden/>
          </w:rPr>
          <w:fldChar w:fldCharType="separate"/>
        </w:r>
        <w:r w:rsidR="004630FD">
          <w:rPr>
            <w:noProof/>
            <w:webHidden/>
          </w:rPr>
          <w:t>29</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w:anchor="_Toc23344196" w:history="1">
        <w:r w:rsidR="008E2C17" w:rsidRPr="008E2C17">
          <w:rPr>
            <w:rStyle w:val="Hypertextovodkaz"/>
            <w:noProof/>
          </w:rPr>
          <w:t>Obrázek 8 – Správní obvody ORP v SK (Zdroj: ČSÚ)</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_Toc23344196 \h </w:instrText>
        </w:r>
        <w:r w:rsidR="008E2C17" w:rsidRPr="008E2C17">
          <w:rPr>
            <w:noProof/>
            <w:webHidden/>
          </w:rPr>
        </w:r>
        <w:r w:rsidR="008E2C17" w:rsidRPr="008E2C17">
          <w:rPr>
            <w:noProof/>
            <w:webHidden/>
          </w:rPr>
          <w:fldChar w:fldCharType="separate"/>
        </w:r>
        <w:r w:rsidR="004630FD">
          <w:rPr>
            <w:noProof/>
            <w:webHidden/>
          </w:rPr>
          <w:t>33</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w:anchor="_Toc23344197" w:history="1">
        <w:r w:rsidR="008E2C17" w:rsidRPr="008E2C17">
          <w:rPr>
            <w:rStyle w:val="Hypertextovodkaz"/>
            <w:noProof/>
          </w:rPr>
          <w:t>Obrázek 9 – Výše přiznané dotace v rámci projektů OPZ I a OPZ II (Zdroj: KÚSK)</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_Toc23344197 \h </w:instrText>
        </w:r>
        <w:r w:rsidR="008E2C17" w:rsidRPr="008E2C17">
          <w:rPr>
            <w:noProof/>
            <w:webHidden/>
          </w:rPr>
        </w:r>
        <w:r w:rsidR="008E2C17" w:rsidRPr="008E2C17">
          <w:rPr>
            <w:noProof/>
            <w:webHidden/>
          </w:rPr>
          <w:fldChar w:fldCharType="separate"/>
        </w:r>
        <w:r w:rsidR="004630FD">
          <w:rPr>
            <w:noProof/>
            <w:webHidden/>
          </w:rPr>
          <w:t>44</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w:anchor="_Toc23344198" w:history="1">
        <w:r w:rsidR="008E2C17" w:rsidRPr="008E2C17">
          <w:rPr>
            <w:rStyle w:val="Hypertextovodkaz"/>
            <w:noProof/>
          </w:rPr>
          <w:t>Obrázek 10 – Struktura zdrojů financování sociálních služeb v roce 2018 (Zdroj: KÚSK)</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_Toc23344198 \h </w:instrText>
        </w:r>
        <w:r w:rsidR="008E2C17" w:rsidRPr="008E2C17">
          <w:rPr>
            <w:noProof/>
            <w:webHidden/>
          </w:rPr>
        </w:r>
        <w:r w:rsidR="008E2C17" w:rsidRPr="008E2C17">
          <w:rPr>
            <w:noProof/>
            <w:webHidden/>
          </w:rPr>
          <w:fldChar w:fldCharType="separate"/>
        </w:r>
        <w:r w:rsidR="004630FD">
          <w:rPr>
            <w:noProof/>
            <w:webHidden/>
          </w:rPr>
          <w:t>45</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r:id="rId134" w:anchor="_Toc23344199" w:history="1">
        <w:r w:rsidR="008E2C17" w:rsidRPr="008E2C17">
          <w:rPr>
            <w:rStyle w:val="Hypertextovodkaz"/>
            <w:noProof/>
          </w:rPr>
          <w:t>Obrázek 11 – Výše dotace projektů OPZ I a OPZ II (Zdroj: KÚSK)</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_Toc23344199 \h </w:instrText>
        </w:r>
        <w:r w:rsidR="008E2C17" w:rsidRPr="008E2C17">
          <w:rPr>
            <w:noProof/>
            <w:webHidden/>
          </w:rPr>
        </w:r>
        <w:r w:rsidR="008E2C17" w:rsidRPr="008E2C17">
          <w:rPr>
            <w:noProof/>
            <w:webHidden/>
          </w:rPr>
          <w:fldChar w:fldCharType="separate"/>
        </w:r>
        <w:r w:rsidR="004630FD">
          <w:rPr>
            <w:noProof/>
            <w:webHidden/>
          </w:rPr>
          <w:t>47</w:t>
        </w:r>
        <w:r w:rsidR="008E2C17" w:rsidRPr="008E2C17">
          <w:rPr>
            <w:noProof/>
            <w:webHidden/>
          </w:rPr>
          <w:fldChar w:fldCharType="end"/>
        </w:r>
      </w:hyperlink>
    </w:p>
    <w:p w:rsidR="008E2C17" w:rsidRPr="008E2C17" w:rsidRDefault="007B74C7">
      <w:pPr>
        <w:pStyle w:val="Seznamobrzk"/>
        <w:tabs>
          <w:tab w:val="right" w:leader="dot" w:pos="9736"/>
        </w:tabs>
        <w:rPr>
          <w:rFonts w:eastAsiaTheme="minorEastAsia"/>
          <w:noProof/>
          <w:lang w:eastAsia="cs-CZ"/>
        </w:rPr>
      </w:pPr>
      <w:hyperlink w:anchor="_Toc23344200" w:history="1">
        <w:r w:rsidR="008E2C17" w:rsidRPr="008E2C17">
          <w:rPr>
            <w:rStyle w:val="Hypertextovodkaz"/>
            <w:noProof/>
          </w:rPr>
          <w:t>Obrázek 12 – Struktura zdrojů financování sociálních služeb v roce 2019 (Zdroj: KÚSK)</w:t>
        </w:r>
        <w:r w:rsidR="008E2C17" w:rsidRPr="008E2C17">
          <w:rPr>
            <w:noProof/>
            <w:webHidden/>
          </w:rPr>
          <w:tab/>
        </w:r>
        <w:r w:rsidR="008E2C17" w:rsidRPr="008E2C17">
          <w:rPr>
            <w:noProof/>
            <w:webHidden/>
          </w:rPr>
          <w:fldChar w:fldCharType="begin"/>
        </w:r>
        <w:r w:rsidR="008E2C17" w:rsidRPr="008E2C17">
          <w:rPr>
            <w:noProof/>
            <w:webHidden/>
          </w:rPr>
          <w:instrText xml:space="preserve"> PAGEREF _Toc23344200 \h </w:instrText>
        </w:r>
        <w:r w:rsidR="008E2C17" w:rsidRPr="008E2C17">
          <w:rPr>
            <w:noProof/>
            <w:webHidden/>
          </w:rPr>
        </w:r>
        <w:r w:rsidR="008E2C17" w:rsidRPr="008E2C17">
          <w:rPr>
            <w:noProof/>
            <w:webHidden/>
          </w:rPr>
          <w:fldChar w:fldCharType="separate"/>
        </w:r>
        <w:r w:rsidR="004630FD">
          <w:rPr>
            <w:noProof/>
            <w:webHidden/>
          </w:rPr>
          <w:t>48</w:t>
        </w:r>
        <w:r w:rsidR="008E2C17" w:rsidRPr="008E2C17">
          <w:rPr>
            <w:noProof/>
            <w:webHidden/>
          </w:rPr>
          <w:fldChar w:fldCharType="end"/>
        </w:r>
      </w:hyperlink>
    </w:p>
    <w:p w:rsidR="00C45D9C" w:rsidRPr="00741005" w:rsidRDefault="009C2369" w:rsidP="00B313B5">
      <w:pPr>
        <w:pStyle w:val="Seznamobrzk"/>
        <w:tabs>
          <w:tab w:val="right" w:leader="dot" w:pos="10456"/>
        </w:tabs>
        <w:spacing w:line="312" w:lineRule="auto"/>
      </w:pPr>
      <w:r w:rsidRPr="008E2C17">
        <w:fldChar w:fldCharType="end"/>
      </w:r>
    </w:p>
    <w:p w:rsidR="00BE7085" w:rsidRPr="00BE7085" w:rsidRDefault="009C2369">
      <w:pPr>
        <w:pStyle w:val="Seznamobrzk"/>
        <w:tabs>
          <w:tab w:val="right" w:leader="dot" w:pos="9736"/>
        </w:tabs>
        <w:rPr>
          <w:rFonts w:eastAsiaTheme="minorEastAsia"/>
          <w:noProof/>
          <w:lang w:eastAsia="cs-CZ"/>
        </w:rPr>
      </w:pPr>
      <w:r w:rsidRPr="00741005">
        <w:fldChar w:fldCharType="begin"/>
      </w:r>
      <w:r w:rsidR="00C45D9C" w:rsidRPr="00741005">
        <w:instrText xml:space="preserve"> TOC \h \z \c "Tabulka" </w:instrText>
      </w:r>
      <w:r w:rsidRPr="00741005">
        <w:fldChar w:fldCharType="separate"/>
      </w:r>
      <w:hyperlink w:anchor="_Toc23751507" w:history="1">
        <w:r w:rsidR="00BE7085" w:rsidRPr="00BE7085">
          <w:rPr>
            <w:rStyle w:val="Hypertextovodkaz"/>
            <w:noProof/>
          </w:rPr>
          <w:t>Tabulka 1 – Vývoj zaměstnanosti v SK v letech 2014 – 2018 (Zdroj: ČSÚ)</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_Toc23751507 \h </w:instrText>
        </w:r>
        <w:r w:rsidR="00BE7085" w:rsidRPr="00BE7085">
          <w:rPr>
            <w:noProof/>
            <w:webHidden/>
          </w:rPr>
        </w:r>
        <w:r w:rsidR="00BE7085" w:rsidRPr="00BE7085">
          <w:rPr>
            <w:noProof/>
            <w:webHidden/>
          </w:rPr>
          <w:fldChar w:fldCharType="separate"/>
        </w:r>
        <w:r w:rsidR="004630FD">
          <w:rPr>
            <w:noProof/>
            <w:webHidden/>
          </w:rPr>
          <w:t>14</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08" w:history="1">
        <w:r w:rsidR="00BE7085" w:rsidRPr="00BE7085">
          <w:rPr>
            <w:rStyle w:val="Hypertextovodkaz"/>
            <w:rFonts w:cstheme="minorHAnsi"/>
            <w:noProof/>
          </w:rPr>
          <w:t>Tabulka 2 – Vývoj počtu lůžek v DOZP, DS a DZR v letech 2016 – 2019 (</w:t>
        </w:r>
        <w:r w:rsidR="00BE7085" w:rsidRPr="00BE7085">
          <w:rPr>
            <w:rStyle w:val="Hypertextovodkaz"/>
            <w:noProof/>
          </w:rPr>
          <w:t>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_Toc23751508 \h </w:instrText>
        </w:r>
        <w:r w:rsidR="00BE7085" w:rsidRPr="00BE7085">
          <w:rPr>
            <w:noProof/>
            <w:webHidden/>
          </w:rPr>
        </w:r>
        <w:r w:rsidR="00BE7085" w:rsidRPr="00BE7085">
          <w:rPr>
            <w:noProof/>
            <w:webHidden/>
          </w:rPr>
          <w:fldChar w:fldCharType="separate"/>
        </w:r>
        <w:r w:rsidR="004630FD">
          <w:rPr>
            <w:noProof/>
            <w:webHidden/>
          </w:rPr>
          <w:t>15</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09" w:history="1">
        <w:r w:rsidR="00BE7085" w:rsidRPr="00BE7085">
          <w:rPr>
            <w:rStyle w:val="Hypertextovodkaz"/>
            <w:rFonts w:cstheme="minorHAnsi"/>
            <w:noProof/>
          </w:rPr>
          <w:t>Tabulka 3 – Vývoj počtu seniorů 65+ k počtu lůžek a úvazků služeb v Síti SK v okresech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_Toc23751509 \h </w:instrText>
        </w:r>
        <w:r w:rsidR="00BE7085" w:rsidRPr="00BE7085">
          <w:rPr>
            <w:noProof/>
            <w:webHidden/>
          </w:rPr>
        </w:r>
        <w:r w:rsidR="00BE7085" w:rsidRPr="00BE7085">
          <w:rPr>
            <w:noProof/>
            <w:webHidden/>
          </w:rPr>
          <w:fldChar w:fldCharType="separate"/>
        </w:r>
        <w:r w:rsidR="004630FD">
          <w:rPr>
            <w:noProof/>
            <w:webHidden/>
          </w:rPr>
          <w:t>17</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r:id="rId135" w:anchor="_Toc23751510" w:history="1">
        <w:r w:rsidR="00BE7085" w:rsidRPr="00BE7085">
          <w:rPr>
            <w:rStyle w:val="Hypertextovodkaz"/>
            <w:noProof/>
          </w:rPr>
          <w:t>Tabulka 4 – Vyplacené dávky PNP za měsíc červen 2019 podle ORP v SK (Zdroj: ÚP ČR)</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_Toc23751510 \h </w:instrText>
        </w:r>
        <w:r w:rsidR="00BE7085" w:rsidRPr="00BE7085">
          <w:rPr>
            <w:noProof/>
            <w:webHidden/>
          </w:rPr>
        </w:r>
        <w:r w:rsidR="00BE7085" w:rsidRPr="00BE7085">
          <w:rPr>
            <w:noProof/>
            <w:webHidden/>
          </w:rPr>
          <w:fldChar w:fldCharType="separate"/>
        </w:r>
        <w:r w:rsidR="004630FD">
          <w:rPr>
            <w:noProof/>
            <w:webHidden/>
          </w:rPr>
          <w:t>19</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1" w:history="1">
        <w:r w:rsidR="00BE7085" w:rsidRPr="00BE7085">
          <w:rPr>
            <w:rStyle w:val="Hypertextovodkaz"/>
            <w:noProof/>
          </w:rPr>
          <w:t>Tabulka 5 – Počty osob v diagnostickém okruhu PAS v roce 2018 (Zdroj: ÚZIS – NRHZ)</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_Toc23751511 \h </w:instrText>
        </w:r>
        <w:r w:rsidR="00BE7085" w:rsidRPr="00BE7085">
          <w:rPr>
            <w:noProof/>
            <w:webHidden/>
          </w:rPr>
        </w:r>
        <w:r w:rsidR="00BE7085" w:rsidRPr="00BE7085">
          <w:rPr>
            <w:noProof/>
            <w:webHidden/>
          </w:rPr>
          <w:fldChar w:fldCharType="separate"/>
        </w:r>
        <w:r w:rsidR="004630FD">
          <w:rPr>
            <w:noProof/>
            <w:webHidden/>
          </w:rPr>
          <w:t>21</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2" w:history="1">
        <w:r w:rsidR="00BE7085" w:rsidRPr="00BE7085">
          <w:rPr>
            <w:rStyle w:val="Hypertextovodkaz"/>
            <w:noProof/>
          </w:rPr>
          <w:t>Tabulka 6 – Počet osob SMI z SK v roce 2018 (Zdroj: UZIS – NRHZS)</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_Toc23751512 \h </w:instrText>
        </w:r>
        <w:r w:rsidR="00BE7085" w:rsidRPr="00BE7085">
          <w:rPr>
            <w:noProof/>
            <w:webHidden/>
          </w:rPr>
        </w:r>
        <w:r w:rsidR="00BE7085" w:rsidRPr="00BE7085">
          <w:rPr>
            <w:noProof/>
            <w:webHidden/>
          </w:rPr>
          <w:fldChar w:fldCharType="separate"/>
        </w:r>
        <w:r w:rsidR="004630FD">
          <w:rPr>
            <w:noProof/>
            <w:webHidden/>
          </w:rPr>
          <w:t>22</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3" w:history="1">
        <w:r w:rsidR="00BE7085" w:rsidRPr="00BE7085">
          <w:rPr>
            <w:rStyle w:val="Hypertextovodkaz"/>
            <w:noProof/>
          </w:rPr>
          <w:t xml:space="preserve">Tabulka 7 – Vývoj odhadovaného počtu problémových uživatelů drog podle krajů (Zdroj: </w:t>
        </w:r>
        <w:r w:rsidR="00BE7085" w:rsidRPr="00BE7085">
          <w:rPr>
            <w:rStyle w:val="Hypertextovodkaz"/>
            <w:rFonts w:cstheme="minorHAnsi"/>
            <w:noProof/>
          </w:rPr>
          <w:t>NMS)</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_Toc23751513 \h </w:instrText>
        </w:r>
        <w:r w:rsidR="00BE7085" w:rsidRPr="00BE7085">
          <w:rPr>
            <w:noProof/>
            <w:webHidden/>
          </w:rPr>
        </w:r>
        <w:r w:rsidR="00BE7085" w:rsidRPr="00BE7085">
          <w:rPr>
            <w:noProof/>
            <w:webHidden/>
          </w:rPr>
          <w:fldChar w:fldCharType="separate"/>
        </w:r>
        <w:r w:rsidR="004630FD">
          <w:rPr>
            <w:noProof/>
            <w:webHidden/>
          </w:rPr>
          <w:t>29</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4" w:history="1">
        <w:r w:rsidR="00BE7085" w:rsidRPr="00BE7085">
          <w:rPr>
            <w:rStyle w:val="Hypertextovodkaz"/>
            <w:noProof/>
          </w:rPr>
          <w:t>Tabulka 8 – Přehled nevybraných úhrad podle služeb SK 2018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_Toc23751514 \h </w:instrText>
        </w:r>
        <w:r w:rsidR="00BE7085" w:rsidRPr="00BE7085">
          <w:rPr>
            <w:noProof/>
            <w:webHidden/>
          </w:rPr>
        </w:r>
        <w:r w:rsidR="00BE7085" w:rsidRPr="00BE7085">
          <w:rPr>
            <w:noProof/>
            <w:webHidden/>
          </w:rPr>
          <w:fldChar w:fldCharType="separate"/>
        </w:r>
        <w:r w:rsidR="004630FD">
          <w:rPr>
            <w:noProof/>
            <w:webHidden/>
          </w:rPr>
          <w:t>36</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5" w:history="1">
        <w:r w:rsidR="00BE7085" w:rsidRPr="00BE7085">
          <w:rPr>
            <w:rStyle w:val="Hypertextovodkaz"/>
            <w:noProof/>
          </w:rPr>
          <w:t>Tabulka 9 – Kvalifikované odhady uživatelů sociální služeb podle ORP v roce 2018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_Toc23751515 \h </w:instrText>
        </w:r>
        <w:r w:rsidR="00BE7085" w:rsidRPr="00BE7085">
          <w:rPr>
            <w:noProof/>
            <w:webHidden/>
          </w:rPr>
        </w:r>
        <w:r w:rsidR="00BE7085" w:rsidRPr="00BE7085">
          <w:rPr>
            <w:noProof/>
            <w:webHidden/>
          </w:rPr>
          <w:fldChar w:fldCharType="separate"/>
        </w:r>
        <w:r w:rsidR="004630FD">
          <w:rPr>
            <w:noProof/>
            <w:webHidden/>
          </w:rPr>
          <w:t>39</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6" w:history="1">
        <w:r w:rsidR="00BE7085" w:rsidRPr="00BE7085">
          <w:rPr>
            <w:rStyle w:val="Hypertextovodkaz"/>
            <w:noProof/>
          </w:rPr>
          <w:t>Tabulka 10 – Kvalifikované odhady odmítnutých zájemců služeb podle ORP v roce 2018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_Toc23751516 \h </w:instrText>
        </w:r>
        <w:r w:rsidR="00BE7085" w:rsidRPr="00BE7085">
          <w:rPr>
            <w:noProof/>
            <w:webHidden/>
          </w:rPr>
        </w:r>
        <w:r w:rsidR="00BE7085" w:rsidRPr="00BE7085">
          <w:rPr>
            <w:noProof/>
            <w:webHidden/>
          </w:rPr>
          <w:fldChar w:fldCharType="separate"/>
        </w:r>
        <w:r w:rsidR="004630FD">
          <w:rPr>
            <w:noProof/>
            <w:webHidden/>
          </w:rPr>
          <w:t>39</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7" w:history="1">
        <w:r w:rsidR="00BE7085" w:rsidRPr="00BE7085">
          <w:rPr>
            <w:rStyle w:val="Hypertextovodkaz"/>
            <w:noProof/>
          </w:rPr>
          <w:t>Tabulka 11 – Úvazky soc. pracovníků na ORP a lidnatost ku úvazkům soc. prac. v roce 2018 (Zdroj: KUSK)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_Toc23751517 \h </w:instrText>
        </w:r>
        <w:r w:rsidR="00BE7085" w:rsidRPr="00BE7085">
          <w:rPr>
            <w:noProof/>
            <w:webHidden/>
          </w:rPr>
        </w:r>
        <w:r w:rsidR="00BE7085" w:rsidRPr="00BE7085">
          <w:rPr>
            <w:noProof/>
            <w:webHidden/>
          </w:rPr>
          <w:fldChar w:fldCharType="separate"/>
        </w:r>
        <w:r w:rsidR="004630FD">
          <w:rPr>
            <w:noProof/>
            <w:webHidden/>
          </w:rPr>
          <w:t>40</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8" w:history="1">
        <w:r w:rsidR="00BE7085" w:rsidRPr="00BE7085">
          <w:rPr>
            <w:rStyle w:val="Hypertextovodkaz"/>
            <w:noProof/>
          </w:rPr>
          <w:t>Tabulka 12 – Podíl jednotlivých druhů služeb na dotaci dle §101a ZSS v roce 2018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_Toc23751518 \h </w:instrText>
        </w:r>
        <w:r w:rsidR="00BE7085" w:rsidRPr="00BE7085">
          <w:rPr>
            <w:noProof/>
            <w:webHidden/>
          </w:rPr>
        </w:r>
        <w:r w:rsidR="00BE7085" w:rsidRPr="00BE7085">
          <w:rPr>
            <w:noProof/>
            <w:webHidden/>
          </w:rPr>
          <w:fldChar w:fldCharType="separate"/>
        </w:r>
        <w:r w:rsidR="004630FD">
          <w:rPr>
            <w:noProof/>
            <w:webHidden/>
          </w:rPr>
          <w:t>43</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19" w:history="1">
        <w:r w:rsidR="00BE7085" w:rsidRPr="00BE7085">
          <w:rPr>
            <w:rStyle w:val="Hypertextovodkaz"/>
            <w:noProof/>
          </w:rPr>
          <w:t>Tabulka 13 – Podíl jednotlivých druhů služeb na dotaci dle §101a ZSS v roce 2019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_Toc23751519 \h </w:instrText>
        </w:r>
        <w:r w:rsidR="00BE7085" w:rsidRPr="00BE7085">
          <w:rPr>
            <w:noProof/>
            <w:webHidden/>
          </w:rPr>
        </w:r>
        <w:r w:rsidR="00BE7085" w:rsidRPr="00BE7085">
          <w:rPr>
            <w:noProof/>
            <w:webHidden/>
          </w:rPr>
          <w:fldChar w:fldCharType="separate"/>
        </w:r>
        <w:r w:rsidR="004630FD">
          <w:rPr>
            <w:noProof/>
            <w:webHidden/>
          </w:rPr>
          <w:t>46</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0" w:history="1">
        <w:r w:rsidR="00BE7085" w:rsidRPr="00BE7085">
          <w:rPr>
            <w:rStyle w:val="Hypertextovodkaz"/>
            <w:noProof/>
          </w:rPr>
          <w:t>Tabulka 14 – Předpokládaná finanční náročnost pokrytí Sítě SK (v tis. Kč)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_Toc23751520 \h </w:instrText>
        </w:r>
        <w:r w:rsidR="00BE7085" w:rsidRPr="00BE7085">
          <w:rPr>
            <w:noProof/>
            <w:webHidden/>
          </w:rPr>
        </w:r>
        <w:r w:rsidR="00BE7085" w:rsidRPr="00BE7085">
          <w:rPr>
            <w:noProof/>
            <w:webHidden/>
          </w:rPr>
          <w:fldChar w:fldCharType="separate"/>
        </w:r>
        <w:r w:rsidR="004630FD">
          <w:rPr>
            <w:noProof/>
            <w:webHidden/>
          </w:rPr>
          <w:t>50</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1" w:history="1">
        <w:r w:rsidR="00BE7085" w:rsidRPr="00BE7085">
          <w:rPr>
            <w:rStyle w:val="Hypertextovodkaz"/>
            <w:noProof/>
          </w:rPr>
          <w:t>Tabulka 15 – Financování sociálních služeb z dotace MPSV a projektů ESF v roce 2018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_Toc23751521 \h </w:instrText>
        </w:r>
        <w:r w:rsidR="00BE7085" w:rsidRPr="00BE7085">
          <w:rPr>
            <w:noProof/>
            <w:webHidden/>
          </w:rPr>
        </w:r>
        <w:r w:rsidR="00BE7085" w:rsidRPr="00BE7085">
          <w:rPr>
            <w:noProof/>
            <w:webHidden/>
          </w:rPr>
          <w:fldChar w:fldCharType="separate"/>
        </w:r>
        <w:r w:rsidR="004630FD">
          <w:rPr>
            <w:noProof/>
            <w:webHidden/>
          </w:rPr>
          <w:t>51</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2" w:history="1">
        <w:r w:rsidR="00BE7085" w:rsidRPr="00BE7085">
          <w:rPr>
            <w:rStyle w:val="Hypertextovodkaz"/>
            <w:noProof/>
          </w:rPr>
          <w:t>Tabulka 16 – Financování sociálních služeb z dotace MPSV a projektů ESF v roce 2019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_Toc23751522 \h </w:instrText>
        </w:r>
        <w:r w:rsidR="00BE7085" w:rsidRPr="00BE7085">
          <w:rPr>
            <w:noProof/>
            <w:webHidden/>
          </w:rPr>
        </w:r>
        <w:r w:rsidR="00BE7085" w:rsidRPr="00BE7085">
          <w:rPr>
            <w:noProof/>
            <w:webHidden/>
          </w:rPr>
          <w:fldChar w:fldCharType="separate"/>
        </w:r>
        <w:r w:rsidR="004630FD">
          <w:rPr>
            <w:noProof/>
            <w:webHidden/>
          </w:rPr>
          <w:t>52</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r:id="rId136" w:anchor="_Toc23751523" w:history="1">
        <w:r w:rsidR="00BE7085" w:rsidRPr="00BE7085">
          <w:rPr>
            <w:rStyle w:val="Hypertextovodkaz"/>
            <w:noProof/>
          </w:rPr>
          <w:t>Tabulka 17 – Zdroje financování sociálních služeb v roce 2018 v tis. Kč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_Toc23751523 \h </w:instrText>
        </w:r>
        <w:r w:rsidR="00BE7085" w:rsidRPr="00BE7085">
          <w:rPr>
            <w:noProof/>
            <w:webHidden/>
          </w:rPr>
        </w:r>
        <w:r w:rsidR="00BE7085" w:rsidRPr="00BE7085">
          <w:rPr>
            <w:noProof/>
            <w:webHidden/>
          </w:rPr>
          <w:fldChar w:fldCharType="separate"/>
        </w:r>
        <w:r w:rsidR="004630FD">
          <w:rPr>
            <w:noProof/>
            <w:webHidden/>
          </w:rPr>
          <w:t>53</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4" w:history="1">
        <w:r w:rsidR="00BE7085" w:rsidRPr="00BE7085">
          <w:rPr>
            <w:rStyle w:val="Hypertextovodkaz"/>
            <w:noProof/>
          </w:rPr>
          <w:t>Tabulka 18 – Zdroje financování sociálních služeb v roce 2019 v tis. Kč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_Toc23751524 \h </w:instrText>
        </w:r>
        <w:r w:rsidR="00BE7085" w:rsidRPr="00BE7085">
          <w:rPr>
            <w:noProof/>
            <w:webHidden/>
          </w:rPr>
        </w:r>
        <w:r w:rsidR="00BE7085" w:rsidRPr="00BE7085">
          <w:rPr>
            <w:noProof/>
            <w:webHidden/>
          </w:rPr>
          <w:fldChar w:fldCharType="separate"/>
        </w:r>
        <w:r w:rsidR="004630FD">
          <w:rPr>
            <w:noProof/>
            <w:webHidden/>
          </w:rPr>
          <w:t>54</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5" w:history="1">
        <w:r w:rsidR="00BE7085" w:rsidRPr="00BE7085">
          <w:rPr>
            <w:rStyle w:val="Hypertextovodkaz"/>
            <w:noProof/>
          </w:rPr>
          <w:t>Tabulka 19 – Náklady a zdroje financování sociálních služeb v letech 2018 – 2019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_Toc23751525 \h </w:instrText>
        </w:r>
        <w:r w:rsidR="00BE7085" w:rsidRPr="00BE7085">
          <w:rPr>
            <w:noProof/>
            <w:webHidden/>
          </w:rPr>
        </w:r>
        <w:r w:rsidR="00BE7085" w:rsidRPr="00BE7085">
          <w:rPr>
            <w:noProof/>
            <w:webHidden/>
          </w:rPr>
          <w:fldChar w:fldCharType="separate"/>
        </w:r>
        <w:r w:rsidR="004630FD">
          <w:rPr>
            <w:noProof/>
            <w:webHidden/>
          </w:rPr>
          <w:t>55</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6" w:history="1">
        <w:r w:rsidR="00BE7085" w:rsidRPr="00BE7085">
          <w:rPr>
            <w:rStyle w:val="Hypertextovodkaz"/>
            <w:noProof/>
          </w:rPr>
          <w:t>Tabulka 20 – Výše dotace v rámci HUF v letech 2018-2019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_Toc23751526 \h </w:instrText>
        </w:r>
        <w:r w:rsidR="00BE7085" w:rsidRPr="00BE7085">
          <w:rPr>
            <w:noProof/>
            <w:webHidden/>
          </w:rPr>
        </w:r>
        <w:r w:rsidR="00BE7085" w:rsidRPr="00BE7085">
          <w:rPr>
            <w:noProof/>
            <w:webHidden/>
          </w:rPr>
          <w:fldChar w:fldCharType="separate"/>
        </w:r>
        <w:r w:rsidR="004630FD">
          <w:rPr>
            <w:noProof/>
            <w:webHidden/>
          </w:rPr>
          <w:t>56</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7" w:history="1">
        <w:r w:rsidR="00BE7085" w:rsidRPr="00BE7085">
          <w:rPr>
            <w:rStyle w:val="Hypertextovodkaz"/>
            <w:noProof/>
          </w:rPr>
          <w:t>Tabulka 21 – Plánované navýšení kapacit sociálních služeb v období 2020 – 2022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_Toc23751527 \h </w:instrText>
        </w:r>
        <w:r w:rsidR="00BE7085" w:rsidRPr="00BE7085">
          <w:rPr>
            <w:noProof/>
            <w:webHidden/>
          </w:rPr>
        </w:r>
        <w:r w:rsidR="00BE7085" w:rsidRPr="00BE7085">
          <w:rPr>
            <w:noProof/>
            <w:webHidden/>
          </w:rPr>
          <w:fldChar w:fldCharType="separate"/>
        </w:r>
        <w:r w:rsidR="004630FD">
          <w:rPr>
            <w:noProof/>
            <w:webHidden/>
          </w:rPr>
          <w:t>57</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8" w:history="1">
        <w:r w:rsidR="00BE7085" w:rsidRPr="00BE7085">
          <w:rPr>
            <w:rStyle w:val="Hypertextovodkaz"/>
            <w:noProof/>
          </w:rPr>
          <w:t>Tabulka 22 – Plán nákladovosti a předpokládané výše vybraných zdrojů v období 2020 v Kč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_Toc23751528 \h </w:instrText>
        </w:r>
        <w:r w:rsidR="00BE7085" w:rsidRPr="00BE7085">
          <w:rPr>
            <w:noProof/>
            <w:webHidden/>
          </w:rPr>
        </w:r>
        <w:r w:rsidR="00BE7085" w:rsidRPr="00BE7085">
          <w:rPr>
            <w:noProof/>
            <w:webHidden/>
          </w:rPr>
          <w:fldChar w:fldCharType="separate"/>
        </w:r>
        <w:r w:rsidR="004630FD">
          <w:rPr>
            <w:noProof/>
            <w:webHidden/>
          </w:rPr>
          <w:t>58</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29" w:history="1">
        <w:r w:rsidR="00BE7085" w:rsidRPr="00BE7085">
          <w:rPr>
            <w:rStyle w:val="Hypertextovodkaz"/>
            <w:noProof/>
          </w:rPr>
          <w:t>Tabulka 23 – Plán nákladovosti a předpokládané výše vybraných zdrojů v období 2021 v Kč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_Toc23751529 \h </w:instrText>
        </w:r>
        <w:r w:rsidR="00BE7085" w:rsidRPr="00BE7085">
          <w:rPr>
            <w:noProof/>
            <w:webHidden/>
          </w:rPr>
        </w:r>
        <w:r w:rsidR="00BE7085" w:rsidRPr="00BE7085">
          <w:rPr>
            <w:noProof/>
            <w:webHidden/>
          </w:rPr>
          <w:fldChar w:fldCharType="separate"/>
        </w:r>
        <w:r w:rsidR="004630FD">
          <w:rPr>
            <w:noProof/>
            <w:webHidden/>
          </w:rPr>
          <w:t>59</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30" w:history="1">
        <w:r w:rsidR="00BE7085" w:rsidRPr="00BE7085">
          <w:rPr>
            <w:rStyle w:val="Hypertextovodkaz"/>
            <w:noProof/>
          </w:rPr>
          <w:t>Tabulka 24 – Plán nákladovosti a předpokládané výše vybraných zdrojů v období 2022 v Kč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_Toc23751530 \h </w:instrText>
        </w:r>
        <w:r w:rsidR="00BE7085" w:rsidRPr="00BE7085">
          <w:rPr>
            <w:noProof/>
            <w:webHidden/>
          </w:rPr>
        </w:r>
        <w:r w:rsidR="00BE7085" w:rsidRPr="00BE7085">
          <w:rPr>
            <w:noProof/>
            <w:webHidden/>
          </w:rPr>
          <w:fldChar w:fldCharType="separate"/>
        </w:r>
        <w:r w:rsidR="004630FD">
          <w:rPr>
            <w:noProof/>
            <w:webHidden/>
          </w:rPr>
          <w:t>60</w:t>
        </w:r>
        <w:r w:rsidR="00BE7085" w:rsidRPr="00BE7085">
          <w:rPr>
            <w:noProof/>
            <w:webHidden/>
          </w:rPr>
          <w:fldChar w:fldCharType="end"/>
        </w:r>
      </w:hyperlink>
    </w:p>
    <w:p w:rsidR="00BE7085" w:rsidRPr="00BE7085" w:rsidRDefault="007B74C7">
      <w:pPr>
        <w:pStyle w:val="Seznamobrzk"/>
        <w:tabs>
          <w:tab w:val="right" w:leader="dot" w:pos="9736"/>
        </w:tabs>
        <w:rPr>
          <w:rFonts w:eastAsiaTheme="minorEastAsia"/>
          <w:noProof/>
          <w:lang w:eastAsia="cs-CZ"/>
        </w:rPr>
      </w:pPr>
      <w:hyperlink w:anchor="_Toc23751531" w:history="1">
        <w:r w:rsidR="00BE7085" w:rsidRPr="00BE7085">
          <w:rPr>
            <w:rStyle w:val="Hypertextovodkaz"/>
            <w:noProof/>
          </w:rPr>
          <w:t>Tabulka 25 – Strategické schéma (Zdroj: KÚSK)</w:t>
        </w:r>
        <w:r w:rsidR="00BE7085" w:rsidRPr="00BE7085">
          <w:rPr>
            <w:noProof/>
            <w:webHidden/>
          </w:rPr>
          <w:tab/>
        </w:r>
        <w:r w:rsidR="00BE7085" w:rsidRPr="00BE7085">
          <w:rPr>
            <w:noProof/>
            <w:webHidden/>
          </w:rPr>
          <w:fldChar w:fldCharType="begin"/>
        </w:r>
        <w:r w:rsidR="00BE7085" w:rsidRPr="00BE7085">
          <w:rPr>
            <w:noProof/>
            <w:webHidden/>
          </w:rPr>
          <w:instrText xml:space="preserve"> PAGEREF _Toc23751531 \h </w:instrText>
        </w:r>
        <w:r w:rsidR="00BE7085" w:rsidRPr="00BE7085">
          <w:rPr>
            <w:noProof/>
            <w:webHidden/>
          </w:rPr>
        </w:r>
        <w:r w:rsidR="00BE7085" w:rsidRPr="00BE7085">
          <w:rPr>
            <w:noProof/>
            <w:webHidden/>
          </w:rPr>
          <w:fldChar w:fldCharType="separate"/>
        </w:r>
        <w:r w:rsidR="004630FD">
          <w:rPr>
            <w:noProof/>
            <w:webHidden/>
          </w:rPr>
          <w:t>63</w:t>
        </w:r>
        <w:r w:rsidR="00BE7085" w:rsidRPr="00BE7085">
          <w:rPr>
            <w:noProof/>
            <w:webHidden/>
          </w:rPr>
          <w:fldChar w:fldCharType="end"/>
        </w:r>
      </w:hyperlink>
    </w:p>
    <w:p w:rsidR="00BE7085" w:rsidRDefault="007B74C7">
      <w:pPr>
        <w:pStyle w:val="Seznamobrzk"/>
        <w:tabs>
          <w:tab w:val="right" w:leader="dot" w:pos="9736"/>
        </w:tabs>
        <w:rPr>
          <w:rFonts w:eastAsiaTheme="minorEastAsia"/>
          <w:noProof/>
          <w:lang w:eastAsia="cs-CZ"/>
        </w:rPr>
      </w:pPr>
      <w:hyperlink w:anchor="_Toc23751532" w:history="1">
        <w:r w:rsidR="00BE7085" w:rsidRPr="00BD5D4F">
          <w:rPr>
            <w:rStyle w:val="Hypertextovodkaz"/>
            <w:b/>
            <w:bCs/>
            <w:noProof/>
          </w:rPr>
          <w:t>Tabulka 26</w:t>
        </w:r>
        <w:r w:rsidR="00BE7085" w:rsidRPr="00BD5D4F">
          <w:rPr>
            <w:rStyle w:val="Hypertextovodkaz"/>
            <w:noProof/>
          </w:rPr>
          <w:t xml:space="preserve"> – Souhrn jednotlivých kapacit sociálních služeb Sítě na rok 2020 (Zdroj: KÚSK)</w:t>
        </w:r>
        <w:r w:rsidR="00BE7085">
          <w:rPr>
            <w:noProof/>
            <w:webHidden/>
          </w:rPr>
          <w:tab/>
        </w:r>
        <w:r w:rsidR="00BE7085">
          <w:rPr>
            <w:noProof/>
            <w:webHidden/>
          </w:rPr>
          <w:fldChar w:fldCharType="begin"/>
        </w:r>
        <w:r w:rsidR="00BE7085">
          <w:rPr>
            <w:noProof/>
            <w:webHidden/>
          </w:rPr>
          <w:instrText xml:space="preserve"> PAGEREF _Toc23751532 \h </w:instrText>
        </w:r>
        <w:r w:rsidR="00BE7085">
          <w:rPr>
            <w:noProof/>
            <w:webHidden/>
          </w:rPr>
        </w:r>
        <w:r w:rsidR="00BE7085">
          <w:rPr>
            <w:noProof/>
            <w:webHidden/>
          </w:rPr>
          <w:fldChar w:fldCharType="separate"/>
        </w:r>
        <w:r w:rsidR="004630FD">
          <w:rPr>
            <w:noProof/>
            <w:webHidden/>
          </w:rPr>
          <w:t>96</w:t>
        </w:r>
        <w:r w:rsidR="00BE7085">
          <w:rPr>
            <w:noProof/>
            <w:webHidden/>
          </w:rPr>
          <w:fldChar w:fldCharType="end"/>
        </w:r>
      </w:hyperlink>
    </w:p>
    <w:p w:rsidR="008522A6" w:rsidRDefault="009C2369" w:rsidP="00B313B5">
      <w:pPr>
        <w:spacing w:line="312" w:lineRule="auto"/>
      </w:pPr>
      <w:r w:rsidRPr="00741005">
        <w:fldChar w:fldCharType="end"/>
      </w:r>
    </w:p>
    <w:p w:rsidR="008B6D98" w:rsidRDefault="008B6D98" w:rsidP="00B313B5">
      <w:pPr>
        <w:spacing w:line="312" w:lineRule="auto"/>
        <w:rPr>
          <w:rFonts w:cstheme="minorHAnsi"/>
        </w:rPr>
      </w:pPr>
      <w:r>
        <w:rPr>
          <w:rFonts w:cstheme="minorHAnsi"/>
        </w:rPr>
        <w:br w:type="page"/>
      </w:r>
    </w:p>
    <w:p w:rsidR="00B7556E" w:rsidRPr="00607243" w:rsidRDefault="008B6D98" w:rsidP="00607243">
      <w:pPr>
        <w:pStyle w:val="Nadpis1"/>
      </w:pPr>
      <w:bookmarkStart w:id="627" w:name="_Toc22820084"/>
      <w:r w:rsidRPr="00607243">
        <w:lastRenderedPageBreak/>
        <w:t>PŘÍLOHA 1 – SÍŤ SOCIÁLNÍCH SLUŽEB SK</w:t>
      </w:r>
      <w:bookmarkEnd w:id="627"/>
    </w:p>
    <w:sectPr w:rsidR="00B7556E" w:rsidRPr="00607243" w:rsidSect="00D56AAB">
      <w:headerReference w:type="even" r:id="rId137"/>
      <w:headerReference w:type="default" r:id="rId138"/>
      <w:footerReference w:type="even" r:id="rId139"/>
      <w:footerReference w:type="default" r:id="rId140"/>
      <w:headerReference w:type="first" r:id="rId141"/>
      <w:footerReference w:type="first" r:id="rId142"/>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5719" w:rsidRDefault="000D5719">
      <w:r>
        <w:separator/>
      </w:r>
    </w:p>
    <w:p w:rsidR="000D5719" w:rsidRDefault="000D5719"/>
  </w:endnote>
  <w:endnote w:type="continuationSeparator" w:id="0">
    <w:p w:rsidR="000D5719" w:rsidRDefault="000D5719">
      <w:r>
        <w:continuationSeparator/>
      </w:r>
    </w:p>
    <w:p w:rsidR="000D5719" w:rsidRDefault="000D57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horndale"/>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altName w:val="helveticaCE"/>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C7" w:rsidRDefault="007B74C7">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9016711"/>
      <w:docPartObj>
        <w:docPartGallery w:val="Page Numbers (Top of Page)"/>
        <w:docPartUnique/>
      </w:docPartObj>
    </w:sdtPr>
    <w:sdtContent>
      <w:p w:rsidR="007B74C7" w:rsidRDefault="007B74C7" w:rsidP="007C42A3">
        <w:pPr>
          <w:pStyle w:val="Zhlav"/>
          <w:jc w:val="center"/>
        </w:pPr>
      </w:p>
      <w:p w:rsidR="007B74C7" w:rsidRPr="00DD69CA" w:rsidRDefault="007B74C7" w:rsidP="00DD69CA">
        <w:pPr>
          <w:pStyle w:val="Zhlav"/>
          <w:jc w:val="center"/>
        </w:pPr>
        <w:r>
          <w:t xml:space="preserve">Strana </w:t>
        </w:r>
        <w:r>
          <w:rPr>
            <w:noProof/>
          </w:rPr>
          <w:fldChar w:fldCharType="begin"/>
        </w:r>
        <w:r>
          <w:rPr>
            <w:noProof/>
          </w:rPr>
          <w:instrText xml:space="preserve"> PAGE   \* MERGEFORMAT </w:instrText>
        </w:r>
        <w:r>
          <w:rPr>
            <w:noProof/>
          </w:rPr>
          <w:fldChar w:fldCharType="separate"/>
        </w:r>
        <w:r w:rsidR="005658DF">
          <w:rPr>
            <w:noProof/>
          </w:rPr>
          <w:t>90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167138"/>
      <w:docPartObj>
        <w:docPartGallery w:val="Page Numbers (Bottom of Page)"/>
        <w:docPartUnique/>
      </w:docPartObj>
    </w:sdtPr>
    <w:sdtContent>
      <w:p w:rsidR="007B74C7" w:rsidRDefault="007B74C7">
        <w:pPr>
          <w:pStyle w:val="Zpat"/>
          <w:jc w:val="center"/>
        </w:pPr>
        <w:r>
          <w:rPr>
            <w:noProof/>
          </w:rPr>
          <w:fldChar w:fldCharType="begin"/>
        </w:r>
        <w:r>
          <w:rPr>
            <w:noProof/>
          </w:rPr>
          <w:instrText xml:space="preserve"> PAGE   \* MERGEFORMAT </w:instrText>
        </w:r>
        <w:r>
          <w:rPr>
            <w:noProof/>
          </w:rPr>
          <w:fldChar w:fldCharType="separate"/>
        </w:r>
        <w:r w:rsidR="004630FD">
          <w:rPr>
            <w:noProof/>
          </w:rPr>
          <w:t>1</w:t>
        </w:r>
        <w:r>
          <w:rPr>
            <w:noProof/>
          </w:rPr>
          <w:fldChar w:fldCharType="end"/>
        </w:r>
      </w:p>
    </w:sdtContent>
  </w:sdt>
  <w:p w:rsidR="007B74C7" w:rsidRDefault="007B74C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5719" w:rsidRDefault="000D5719">
      <w:r>
        <w:separator/>
      </w:r>
    </w:p>
  </w:footnote>
  <w:footnote w:type="continuationSeparator" w:id="0">
    <w:p w:rsidR="000D5719" w:rsidRDefault="000D5719">
      <w:r>
        <w:continuationSeparator/>
      </w:r>
    </w:p>
  </w:footnote>
  <w:footnote w:type="continuationNotice" w:id="1">
    <w:p w:rsidR="000D5719" w:rsidRDefault="000D5719">
      <w:pPr>
        <w:spacing w:after="0" w:line="240" w:lineRule="auto"/>
      </w:pPr>
    </w:p>
  </w:footnote>
  <w:footnote w:id="2">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inorEastAsia" w:hAnsiTheme="minorHAnsi" w:cstheme="minorHAnsi"/>
          <w:sz w:val="18"/>
          <w:szCs w:val="18"/>
          <w:vertAlign w:val="baseline"/>
        </w:rPr>
        <w:footnoteRef/>
      </w:r>
      <w:r w:rsidRPr="00BB6019">
        <w:rPr>
          <w:rFonts w:asciiTheme="minorHAnsi" w:hAnsiTheme="minorHAnsi" w:cstheme="minorHAnsi"/>
          <w:sz w:val="18"/>
          <w:szCs w:val="18"/>
        </w:rPr>
        <w:t xml:space="preserve"> Obec sděluje kraji informace o potřebách poskytování sociálních služeb osobám nebo skupinám osob na území obce, o možnostech uspokojování těchto potřeb prostřednictvím sociálních služeb a o jejich dostupných zdrojích.</w:t>
      </w:r>
    </w:p>
  </w:footnote>
  <w:footnote w:id="3">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inorEastAsia" w:hAnsiTheme="minorHAnsi" w:cstheme="minorHAnsi"/>
          <w:sz w:val="18"/>
          <w:szCs w:val="18"/>
          <w:vertAlign w:val="baseline"/>
        </w:rPr>
        <w:footnoteRef/>
      </w:r>
      <w:r w:rsidRPr="00BB6019">
        <w:rPr>
          <w:rFonts w:asciiTheme="minorHAnsi" w:hAnsiTheme="minorHAnsi" w:cstheme="minorHAnsi"/>
          <w:sz w:val="18"/>
          <w:szCs w:val="18"/>
        </w:rPr>
        <w:t xml:space="preserve"> Jedná se o údaje o kapacitě, materiálním, technickém a personálním zabezpečení, poskytování základních a fakultativních činností a financování jednotlivých sociálních služeb, a zobecněné údaje o žadatelích, osobách, kterým je sociální služba poskytována, a o osobách, se kterými nemohla být uzavřena smlouva o poskytnutí sociální služby, a údaje o počtu osob, u kterých byla použita opatření omezující pohyb osob, a o četnosti jejich použití podle druhu těchto opatření.</w:t>
      </w:r>
    </w:p>
  </w:footnote>
  <w:footnote w:id="4">
    <w:p w:rsidR="007B74C7" w:rsidRPr="00BB6019" w:rsidRDefault="007B74C7" w:rsidP="00BB6019">
      <w:pPr>
        <w:spacing w:before="120" w:after="0" w:line="240" w:lineRule="auto"/>
        <w:jc w:val="left"/>
        <w:rPr>
          <w:rFonts w:cstheme="minorHAnsi"/>
          <w:sz w:val="18"/>
          <w:szCs w:val="18"/>
        </w:rPr>
      </w:pPr>
      <w:r w:rsidRPr="00BB6019">
        <w:rPr>
          <w:rStyle w:val="Znakapoznpodarou"/>
          <w:rFonts w:cstheme="minorHAnsi"/>
          <w:sz w:val="18"/>
          <w:szCs w:val="18"/>
          <w:vertAlign w:val="baseline"/>
        </w:rPr>
        <w:footnoteRef/>
      </w:r>
      <w:r w:rsidRPr="00BB6019">
        <w:rPr>
          <w:rFonts w:cstheme="minorHAnsi"/>
          <w:sz w:val="18"/>
          <w:szCs w:val="18"/>
        </w:rPr>
        <w:t xml:space="preserve"> Český statistický úřad | ČSÚ [online]. Dostupné z: </w:t>
      </w:r>
      <w:hyperlink r:id="rId1" w:history="1">
        <w:r w:rsidRPr="00BB6019">
          <w:rPr>
            <w:rStyle w:val="Hypertextovodkaz"/>
            <w:rFonts w:cstheme="minorHAnsi"/>
            <w:color w:val="auto"/>
            <w:sz w:val="18"/>
            <w:szCs w:val="18"/>
            <w:u w:val="none"/>
          </w:rPr>
          <w:t>https://www.czso.cz/documents/10180/61165702/1801101.xlsx/3766f6d4-02f7-4b9a-b3f9-03a5f16f330c?version=1.9</w:t>
        </w:r>
      </w:hyperlink>
    </w:p>
  </w:footnote>
  <w:footnote w:id="5">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MPSV, Integrovaný portál MPSV [online]. Dostupné z: </w:t>
      </w:r>
      <w:hyperlink r:id="rId2" w:history="1">
        <w:r w:rsidRPr="00BB6019">
          <w:rPr>
            <w:rStyle w:val="Hypertextovodkaz"/>
            <w:rFonts w:asciiTheme="minorHAnsi" w:hAnsiTheme="minorHAnsi" w:cstheme="minorHAnsi"/>
            <w:color w:val="auto"/>
            <w:sz w:val="18"/>
            <w:szCs w:val="18"/>
            <w:u w:val="none"/>
          </w:rPr>
          <w:t>https://portal.mpsv.cz/portalssz/download/getfile.do?filename=stat-2019-01.zip&amp;_lang=cs_CZ</w:t>
        </w:r>
      </w:hyperlink>
    </w:p>
  </w:footnote>
  <w:footnote w:id="6">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Podle Sběru dat SK za rok 2018 jde o cca 20-25 % nových uživatelů v závislosti na druhu služby. </w:t>
      </w:r>
    </w:p>
  </w:footnote>
  <w:footnote w:id="7">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Viz. data z aplikací OK registr a OK poskytovatel z let 2014 a 2019. </w:t>
      </w:r>
    </w:p>
  </w:footnote>
  <w:footnote w:id="8">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Pohyb obyvatelstva - 1. čtvrtletí 2019 | ČSÚ. Český statistický úřad | ČSÚ [online]. Dostupné z: </w:t>
      </w:r>
      <w:hyperlink r:id="rId3" w:history="1">
        <w:r w:rsidRPr="00BB6019">
          <w:rPr>
            <w:rStyle w:val="Hypertextovodkaz"/>
            <w:rFonts w:asciiTheme="minorHAnsi" w:hAnsiTheme="minorHAnsi" w:cstheme="minorHAnsi"/>
            <w:color w:val="auto"/>
            <w:sz w:val="18"/>
            <w:szCs w:val="18"/>
            <w:u w:val="none"/>
          </w:rPr>
          <w:t>https://www.czso.cz/csu/czso/cri/pohyb-obyvatelstva-1-ctvrtleti-2019</w:t>
        </w:r>
      </w:hyperlink>
    </w:p>
  </w:footnote>
  <w:footnote w:id="9">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Naděje dožití ve Středočeském kraji 2018 | ČSÚ pro Středočeský kraj. Český statistický úřad | ČSÚ [online]. Dostupné z: </w:t>
      </w:r>
      <w:hyperlink r:id="rId4" w:history="1">
        <w:r w:rsidRPr="00BB6019">
          <w:rPr>
            <w:rStyle w:val="Hypertextovodkaz"/>
            <w:rFonts w:asciiTheme="minorHAnsi" w:hAnsiTheme="minorHAnsi" w:cstheme="minorHAnsi"/>
            <w:color w:val="auto"/>
            <w:sz w:val="18"/>
            <w:szCs w:val="18"/>
            <w:u w:val="none"/>
          </w:rPr>
          <w:t>https://www.czso.cz/csu/xs/nadeje-doziti-ve-stredoceskem-kraji-2018</w:t>
        </w:r>
      </w:hyperlink>
    </w:p>
  </w:footnote>
  <w:footnote w:id="10">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Srovnej Integrovaný portál MPSV [online]. Copyright © [cit. 28.09.2019]. Dostupné z: </w:t>
      </w:r>
      <w:hyperlink r:id="rId5" w:history="1">
        <w:r w:rsidRPr="00BB6019">
          <w:rPr>
            <w:rStyle w:val="Hypertextovodkaz"/>
            <w:rFonts w:asciiTheme="minorHAnsi" w:hAnsiTheme="minorHAnsi" w:cstheme="minorHAnsi"/>
            <w:color w:val="auto"/>
            <w:sz w:val="18"/>
            <w:szCs w:val="18"/>
            <w:u w:val="none"/>
          </w:rPr>
          <w:t>https://portal.mpsv.cz/portalssz/download/getfile.do?filename=stat-2019-01.zip&amp;_lang=cs_CZ</w:t>
        </w:r>
      </w:hyperlink>
    </w:p>
  </w:footnote>
  <w:footnote w:id="11">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Český statistický úřad | ČSÚ [online]. Dostupné z: </w:t>
      </w:r>
      <w:hyperlink r:id="rId6" w:history="1">
        <w:r w:rsidRPr="00BB6019">
          <w:rPr>
            <w:rStyle w:val="Hypertextovodkaz"/>
            <w:rFonts w:asciiTheme="minorHAnsi" w:hAnsiTheme="minorHAnsi" w:cstheme="minorHAnsi"/>
            <w:color w:val="auto"/>
            <w:sz w:val="18"/>
            <w:szCs w:val="18"/>
            <w:u w:val="none"/>
          </w:rPr>
          <w:t>https://www.czso.cz/documents/10180/61165702/1804102.xlsx/e5cc42a0-f3eb-4864-a59b-6bc4fec6977a?version=1.5</w:t>
        </w:r>
      </w:hyperlink>
    </w:p>
  </w:footnote>
  <w:footnote w:id="12">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Český statistický úřad | ČSÚ [online]. Dostupné z: </w:t>
      </w:r>
      <w:hyperlink r:id="rId7" w:history="1">
        <w:r w:rsidRPr="00BB6019">
          <w:rPr>
            <w:rStyle w:val="Hypertextovodkaz"/>
            <w:rFonts w:asciiTheme="minorHAnsi" w:hAnsiTheme="minorHAnsi" w:cstheme="minorHAnsi"/>
            <w:color w:val="auto"/>
            <w:sz w:val="18"/>
            <w:szCs w:val="18"/>
            <w:u w:val="none"/>
          </w:rPr>
          <w:t>https://www.czso.cz/documents/10180/20552675/1300521402.pdf/0cbaa7ab-109e-4244-b04e-953035c08210?version=1.0</w:t>
        </w:r>
      </w:hyperlink>
    </w:p>
  </w:footnote>
  <w:footnote w:id="13">
    <w:p w:rsidR="007B74C7" w:rsidRPr="00BB6019" w:rsidRDefault="007B74C7" w:rsidP="00BB6019">
      <w:pPr>
        <w:pStyle w:val="Normlnweb"/>
        <w:jc w:val="left"/>
        <w:rPr>
          <w:rFonts w:asciiTheme="minorHAnsi" w:hAnsiTheme="minorHAnsi" w:cstheme="minorHAnsi"/>
          <w:color w:val="000000"/>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w:t>
      </w:r>
      <w:r w:rsidRPr="00BB6019">
        <w:rPr>
          <w:rFonts w:asciiTheme="minorHAnsi" w:hAnsiTheme="minorHAnsi" w:cstheme="minorHAnsi"/>
          <w:color w:val="000000"/>
          <w:sz w:val="18"/>
          <w:szCs w:val="18"/>
        </w:rPr>
        <w:t>Nepoměr nárůstu lůžek mezi domovy pro seniory a domovy se zvláštním režimem je dán tím, že část lůžkové kapacity domovů pro seniory byla s ohledem na potřeby cílové skupiny převedena právě do domovů se zvláštním režimem. Zatímco mezi roky 2017 a 2018 byla kapacita domovů pro seniory posílena o 55 lůžek, v následujícím roce byla výrazně posílena kapacita domovů se zvláštním režimem, mimo jiné i převodem lůžek z domovů pro seniory – zpravidla u poskytovatelů, kteří mají registrovány obě tyto služby a mohou tak flexibilněji reagovat na potřeby svých klientů spojených se stárnutím. </w:t>
      </w:r>
    </w:p>
  </w:footnote>
  <w:footnote w:id="14">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Domov se zvláštním režimem se používá pro označení pobytové sociální služby pro lidi nemocné stařeckou demencí, Alzheimerovou chorobou a ostatními typy demencí, kteří mají z důvodu těchto onemocnění sníženou soběstačnost, a proto potřebují pravidelnou pomoc jiné osoby.</w:t>
      </w:r>
    </w:p>
  </w:footnote>
  <w:footnote w:id="15">
    <w:p w:rsidR="007B74C7" w:rsidRPr="00BB6019" w:rsidRDefault="007B74C7" w:rsidP="00BB6019">
      <w:pPr>
        <w:pStyle w:val="Normlnweb"/>
        <w:jc w:val="left"/>
        <w:rPr>
          <w:rFonts w:asciiTheme="minorHAnsi" w:hAnsiTheme="minorHAnsi" w:cstheme="minorHAnsi"/>
          <w:color w:val="000000"/>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w:t>
      </w:r>
      <w:r w:rsidRPr="00BB6019">
        <w:rPr>
          <w:rFonts w:asciiTheme="minorHAnsi" w:hAnsiTheme="minorHAnsi" w:cstheme="minorHAnsi"/>
          <w:color w:val="000000"/>
          <w:sz w:val="18"/>
          <w:szCs w:val="18"/>
        </w:rPr>
        <w:t>Oproti stavu na začátku roku 2019, kdy byl celkový součet služeb domovů pro seniory a domovů se zvláštním režimem 6 113, došlo ke snížení kapacity domovů pro seniory o 24 lůžek v důsledku zhoršení technického stavu jedné z budov, kde byla služba poskytována.</w:t>
      </w:r>
    </w:p>
  </w:footnote>
  <w:footnote w:id="16">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BDO Advisory s.r.o. - Závěrečná zpráva z analýzy žadatelů domovů pro seniory v Královehradeckém kraji [online]. Copyright © [cit. 29.09.2019]. Dostupné z:</w:t>
      </w:r>
      <w:r w:rsidRPr="00BB6019">
        <w:rPr>
          <w:rFonts w:asciiTheme="minorHAnsi" w:hAnsiTheme="minorHAnsi" w:cstheme="minorHAnsi"/>
          <w:sz w:val="18"/>
          <w:szCs w:val="18"/>
          <w:shd w:val="clear" w:color="auto" w:fill="EDEDD3"/>
        </w:rPr>
        <w:t> </w:t>
      </w:r>
      <w:hyperlink r:id="rId8" w:history="1">
        <w:r w:rsidRPr="00BB6019">
          <w:rPr>
            <w:rStyle w:val="Hypertextovodkaz"/>
            <w:rFonts w:asciiTheme="minorHAnsi" w:hAnsiTheme="minorHAnsi" w:cstheme="minorHAnsi"/>
            <w:color w:val="auto"/>
            <w:sz w:val="18"/>
            <w:szCs w:val="18"/>
            <w:u w:val="none"/>
          </w:rPr>
          <w:t>https://esf2014.esfcr.cz/dap/Dokumenty/DownloadData?id=34ad4cfb-594d-476b-ac16-837b89238a3d&amp;fn=Z%C3%A1v%C4%9Bre%C4%8Dn%C3%A1%20zpr%C3%A1va%20z%20anal%C3%BDzy%20%C5%BEadatel%C5%AF%20domov%C5%AF%20pro%20seniory.p</w:t>
        </w:r>
      </w:hyperlink>
      <w:r w:rsidRPr="00BB6019">
        <w:rPr>
          <w:rFonts w:asciiTheme="minorHAnsi" w:hAnsiTheme="minorHAnsi" w:cstheme="minorHAnsi"/>
          <w:sz w:val="18"/>
          <w:szCs w:val="18"/>
        </w:rPr>
        <w:t>df</w:t>
      </w:r>
    </w:p>
  </w:footnote>
  <w:footnote w:id="17">
    <w:p w:rsidR="007B74C7" w:rsidRPr="00BB6019" w:rsidRDefault="007B74C7" w:rsidP="00BB6019">
      <w:pPr>
        <w:spacing w:line="240" w:lineRule="auto"/>
        <w:jc w:val="left"/>
        <w:rPr>
          <w:sz w:val="18"/>
          <w:szCs w:val="18"/>
        </w:rPr>
      </w:pPr>
      <w:r w:rsidRPr="00BB6019">
        <w:rPr>
          <w:rStyle w:val="Znakapoznpodarou"/>
          <w:rFonts w:cstheme="minorHAnsi"/>
          <w:sz w:val="18"/>
          <w:szCs w:val="18"/>
          <w:vertAlign w:val="baseline"/>
        </w:rPr>
        <w:footnoteRef/>
      </w:r>
      <w:r w:rsidRPr="00BB6019">
        <w:rPr>
          <w:sz w:val="18"/>
          <w:szCs w:val="18"/>
        </w:rPr>
        <w:t xml:space="preserve"> Asociace poskytovatelů sociálních služeb České republiky [online]. Copyright © [cit. 31.10.2019]. Dostupné z: </w:t>
      </w:r>
      <w:hyperlink r:id="rId9" w:history="1">
        <w:r w:rsidRPr="00BB6019">
          <w:rPr>
            <w:rStyle w:val="Hypertextovodkaz"/>
            <w:rFonts w:cstheme="minorHAnsi"/>
            <w:sz w:val="18"/>
            <w:szCs w:val="18"/>
          </w:rPr>
          <w:t>http://www.apsscr.cz/files/files/A4_STRUKTURA%20DLOUHODOBE%20PECE.pdf</w:t>
        </w:r>
      </w:hyperlink>
      <w:r w:rsidRPr="00BB6019">
        <w:rPr>
          <w:sz w:val="18"/>
          <w:szCs w:val="18"/>
        </w:rPr>
        <w:t xml:space="preserve">, strana 5. </w:t>
      </w:r>
    </w:p>
  </w:footnote>
  <w:footnote w:id="18">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Byly zohledněny služby: domovy pro seniory, domovy se zvláštním režimem, odlehčovací služby, pečovatelská služba, osobní asistence, denní stacionáře a tísňová péče.</w:t>
      </w:r>
    </w:p>
  </w:footnote>
  <w:footnote w:id="19">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V ČR byl zdravotně postižený každý desátý | Statistika&amp;My – měsíčník Českého statistického úřadu. Statistika&amp;My - měsíčník Českého statistického úřadu [online]. Dostupné z: </w:t>
      </w:r>
      <w:hyperlink r:id="rId10" w:history="1">
        <w:r w:rsidRPr="00BB6019">
          <w:rPr>
            <w:rStyle w:val="Hypertextovodkaz"/>
            <w:rFonts w:asciiTheme="minorHAnsi" w:hAnsiTheme="minorHAnsi" w:cstheme="minorHAnsi"/>
            <w:color w:val="auto"/>
            <w:sz w:val="18"/>
            <w:szCs w:val="18"/>
            <w:u w:val="none"/>
          </w:rPr>
          <w:t>https://www.statistikaamy.cz/2014/04/v-cr-byl-zdravotne-postizeny-kazdy-desaty/</w:t>
        </w:r>
      </w:hyperlink>
    </w:p>
  </w:footnote>
  <w:footnote w:id="20">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Výběrové šetření zdravotně postižených osob - 2013 | ČSÚ. Český statistický úřad | ČSÚ [online]. Dostupné z: </w:t>
      </w:r>
      <w:hyperlink r:id="rId11" w:history="1">
        <w:r w:rsidRPr="00BB6019">
          <w:rPr>
            <w:rStyle w:val="Hypertextovodkaz"/>
            <w:rFonts w:asciiTheme="minorHAnsi" w:hAnsiTheme="minorHAnsi" w:cstheme="minorHAnsi"/>
            <w:color w:val="auto"/>
            <w:sz w:val="18"/>
            <w:szCs w:val="18"/>
            <w:u w:val="none"/>
          </w:rPr>
          <w:t>https://www.czso.cz/csu/czso/vyberove-setreni-zdravotne-postizenych-osob-2013-qacmwuvwsb</w:t>
        </w:r>
      </w:hyperlink>
    </w:p>
  </w:footnote>
  <w:footnote w:id="21">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Homesharing! – zapojte se do sdílené péče o děti s autismem. [online]. Copyright © 2019 Děti úplňku [cit. 28.09.2019]. Dostupné z: </w:t>
      </w:r>
      <w:hyperlink r:id="rId12" w:history="1">
        <w:r w:rsidRPr="00BB6019">
          <w:rPr>
            <w:rStyle w:val="Hypertextovodkaz"/>
            <w:rFonts w:asciiTheme="minorHAnsi" w:hAnsiTheme="minorHAnsi" w:cstheme="minorHAnsi"/>
            <w:color w:val="auto"/>
            <w:sz w:val="18"/>
            <w:szCs w:val="18"/>
            <w:u w:val="none"/>
          </w:rPr>
          <w:t>https://www.detiuplnku.cz/cs/homesharing/</w:t>
        </w:r>
      </w:hyperlink>
    </w:p>
  </w:footnote>
  <w:footnote w:id="22">
    <w:p w:rsidR="007B74C7" w:rsidRPr="00BB6019" w:rsidRDefault="007B74C7" w:rsidP="00BB6019">
      <w:pPr>
        <w:spacing w:before="120" w:after="0" w:line="240" w:lineRule="auto"/>
        <w:jc w:val="left"/>
        <w:rPr>
          <w:rFonts w:cstheme="minorHAnsi"/>
          <w:sz w:val="18"/>
          <w:szCs w:val="18"/>
        </w:rPr>
      </w:pPr>
      <w:r w:rsidRPr="00BB6019">
        <w:rPr>
          <w:rStyle w:val="Znakapoznpodarou"/>
          <w:rFonts w:cstheme="minorHAnsi"/>
          <w:sz w:val="18"/>
          <w:szCs w:val="18"/>
          <w:vertAlign w:val="baseline"/>
        </w:rPr>
        <w:footnoteRef/>
      </w:r>
      <w:r w:rsidRPr="00BB6019">
        <w:rPr>
          <w:rFonts w:cstheme="minorHAnsi"/>
          <w:sz w:val="18"/>
          <w:szCs w:val="18"/>
        </w:rPr>
        <w:t xml:space="preserve"> Reforma péče o duševní zdraví [online]. Copyright © [cit. 28.09.2019]. Dostupné z: </w:t>
      </w:r>
      <w:hyperlink r:id="rId13" w:history="1">
        <w:r w:rsidRPr="00BB6019">
          <w:rPr>
            <w:rStyle w:val="Hypertextovodkaz"/>
            <w:rFonts w:cstheme="minorHAnsi"/>
            <w:color w:val="auto"/>
            <w:sz w:val="18"/>
            <w:szCs w:val="18"/>
            <w:u w:val="none"/>
          </w:rPr>
          <w:t>http://www.reformapsychiatrie.cz/wp-content/uploads/2012/11/SRPP_publikace_web_9-10-2013.pdf</w:t>
        </w:r>
      </w:hyperlink>
    </w:p>
  </w:footnote>
  <w:footnote w:id="23">
    <w:p w:rsidR="007B74C7" w:rsidRPr="00BB6019" w:rsidRDefault="007B74C7" w:rsidP="00BB6019">
      <w:pPr>
        <w:spacing w:before="120" w:after="0" w:line="240" w:lineRule="auto"/>
        <w:jc w:val="left"/>
        <w:rPr>
          <w:rFonts w:cstheme="minorHAnsi"/>
          <w:sz w:val="18"/>
          <w:szCs w:val="18"/>
        </w:rPr>
      </w:pPr>
      <w:r w:rsidRPr="00BB6019">
        <w:rPr>
          <w:rStyle w:val="Znakapoznpodarou"/>
          <w:rFonts w:cstheme="minorHAnsi"/>
          <w:sz w:val="18"/>
          <w:szCs w:val="18"/>
          <w:vertAlign w:val="baseline"/>
        </w:rPr>
        <w:footnoteRef/>
      </w:r>
      <w:r w:rsidRPr="00BB6019">
        <w:rPr>
          <w:rFonts w:cstheme="minorHAnsi"/>
          <w:sz w:val="18"/>
          <w:szCs w:val="18"/>
        </w:rPr>
        <w:t xml:space="preserve">  SMI charakterizuje zejména diagnóza onemocnění schizofrenního okruhu, bipolární poruchy anebo těžké poruchy osobnosti, 2letý kontakt se zdravotními službami a funkční postižení vyjádřené na škále GAF méně než 50 resp. 70 body. </w:t>
      </w:r>
    </w:p>
  </w:footnote>
  <w:footnote w:id="24">
    <w:p w:rsidR="007B74C7" w:rsidRPr="00BB6019" w:rsidRDefault="007B74C7" w:rsidP="00BB6019">
      <w:pPr>
        <w:spacing w:before="120" w:after="0" w:line="240" w:lineRule="auto"/>
        <w:jc w:val="left"/>
        <w:rPr>
          <w:rFonts w:cstheme="minorHAnsi"/>
          <w:sz w:val="18"/>
          <w:szCs w:val="18"/>
        </w:rPr>
      </w:pPr>
      <w:r w:rsidRPr="00BB6019">
        <w:rPr>
          <w:rStyle w:val="Znakapoznpodarou"/>
          <w:rFonts w:cstheme="minorHAnsi"/>
          <w:sz w:val="18"/>
          <w:szCs w:val="18"/>
          <w:vertAlign w:val="baseline"/>
        </w:rPr>
        <w:footnoteRef/>
      </w:r>
      <w:r w:rsidRPr="00BB6019">
        <w:rPr>
          <w:rFonts w:cstheme="minorHAnsi"/>
          <w:sz w:val="18"/>
          <w:szCs w:val="18"/>
        </w:rPr>
        <w:t xml:space="preserve"> Princip je definován jako „hluboce osobní a jedinečný proces změny postojů, hodnot, pocitů, cílů, dovedností a rolí. Je to způsob života, který je uspokojující, nadějný, přínosný, a to dokonce i s omezeními, která nemoc přináší. Uzdravení zahrnuje rozvoj nového smyslu a účelu v životě, jak se člověk vymaňuje z katastrofických dopadů duševní nemoci.“ Cit. podle Úzdrava Recovery | Testovací instalace. Vaše stránky [online]. Dostupné z: </w:t>
      </w:r>
      <w:hyperlink r:id="rId14" w:history="1">
        <w:r w:rsidRPr="00BB6019">
          <w:rPr>
            <w:rStyle w:val="Hypertextovodkaz"/>
            <w:rFonts w:cstheme="minorHAnsi"/>
            <w:color w:val="auto"/>
            <w:sz w:val="18"/>
            <w:szCs w:val="18"/>
            <w:u w:val="none"/>
          </w:rPr>
          <w:t>http://www.psychiatrickarehabilitace.cz/uzdrava-recovery/</w:t>
        </w:r>
      </w:hyperlink>
    </w:p>
  </w:footnote>
  <w:footnote w:id="25">
    <w:p w:rsidR="007B74C7" w:rsidRPr="00BB6019" w:rsidRDefault="007B74C7" w:rsidP="00BB6019">
      <w:pPr>
        <w:spacing w:before="120" w:after="0" w:line="240" w:lineRule="auto"/>
        <w:jc w:val="left"/>
        <w:rPr>
          <w:rFonts w:cstheme="minorHAnsi"/>
          <w:sz w:val="18"/>
          <w:szCs w:val="18"/>
        </w:rPr>
      </w:pPr>
      <w:r w:rsidRPr="00BB6019">
        <w:rPr>
          <w:rStyle w:val="Znakapoznpodarou"/>
          <w:rFonts w:cstheme="minorHAnsi"/>
          <w:sz w:val="18"/>
          <w:szCs w:val="18"/>
          <w:vertAlign w:val="baseline"/>
        </w:rPr>
        <w:footnoteRef/>
      </w:r>
      <w:r w:rsidRPr="00BB6019">
        <w:rPr>
          <w:rFonts w:cstheme="minorHAnsi"/>
          <w:sz w:val="18"/>
          <w:szCs w:val="18"/>
        </w:rPr>
        <w:t xml:space="preserve"> Lůžka pro osoby s chováním náročným na péči jsou uvedena v Síti sociálních služeb SK a v rámci dotačního řízení jsou zvýhodněna. Lůžko pro osoby s chováním náročným na péči je využíváno osobou, která splňuje všechna tato kritéria: má uzavřenou smlouvu o poskytování sociální služby, má přiznaný stupeň závislosti I. – IV., je starší 12 let, vykazuje projevy chování jako je výbušnost, popudlivost, podezřívavost, rozbíjení věcí, veřejná onanie, stálé riziko ublížení sobě, pečující osobě nebo jiné osobě a vyžaduje každodenní usměrnění chování.</w:t>
      </w:r>
    </w:p>
  </w:footnote>
  <w:footnote w:id="26">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Sčítání lidu, domů a bytů 2011 | ČSÚ. Český statistický úřad | ČSÚ [online]. Dostupné z: </w:t>
      </w:r>
      <w:hyperlink r:id="rId15" w:history="1">
        <w:r w:rsidRPr="00BB6019">
          <w:rPr>
            <w:rStyle w:val="Hypertextovodkaz"/>
            <w:rFonts w:asciiTheme="minorHAnsi" w:hAnsiTheme="minorHAnsi" w:cstheme="minorHAnsi"/>
            <w:color w:val="auto"/>
            <w:sz w:val="18"/>
            <w:szCs w:val="18"/>
            <w:u w:val="none"/>
          </w:rPr>
          <w:t>https://www.czso.cz/csu/czso/scitani-lidu-domu-a-bytu-2011</w:t>
        </w:r>
      </w:hyperlink>
    </w:p>
  </w:footnote>
  <w:footnote w:id="27">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MPSV Doporučení Ministerstva práce a sociálních věcí ke stanovení počtu zaměstnanců obce s rozšířenou působností zařazených do orgánu sociálně-právní ochrany  - www.esfcr.cz [online]. Dostupné z: </w:t>
      </w:r>
      <w:hyperlink r:id="rId16" w:history="1">
        <w:r w:rsidRPr="00BB6019">
          <w:rPr>
            <w:rStyle w:val="Hypertextovodkaz"/>
            <w:rFonts w:asciiTheme="minorHAnsi" w:hAnsiTheme="minorHAnsi" w:cstheme="minorHAnsi"/>
            <w:color w:val="auto"/>
            <w:sz w:val="18"/>
            <w:szCs w:val="18"/>
            <w:u w:val="none"/>
          </w:rPr>
          <w:t>https://www.esfcr.cz/documents/21802/788558/Příloha+č.+1+Doporučení+ke+stanovení+počtu+zaměstnanců+ORP/6a2b089f-0e10-4c51-8e37-d8bade24f8bc</w:t>
        </w:r>
      </w:hyperlink>
    </w:p>
  </w:footnote>
  <w:footnote w:id="28">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Analýza sociálně vyloučených lokalit v ČR - Detail článku - www.esfcr.cz. Domovská stránka - www.esfcr.cz [online]. Dostupné z: </w:t>
      </w:r>
      <w:hyperlink r:id="rId17" w:history="1">
        <w:r w:rsidRPr="00BB6019">
          <w:rPr>
            <w:rStyle w:val="Hypertextovodkaz"/>
            <w:rFonts w:asciiTheme="minorHAnsi" w:hAnsiTheme="minorHAnsi" w:cstheme="minorHAnsi"/>
            <w:color w:val="auto"/>
            <w:sz w:val="18"/>
            <w:szCs w:val="18"/>
            <w:u w:val="none"/>
          </w:rPr>
          <w:t>https://www.esfcr.cz/detail-clanku/-/asset_publisher/BBFAoaudKGfE/content/analyza-socialne-vyloucenych-lokalit-v-cr</w:t>
        </w:r>
      </w:hyperlink>
    </w:p>
  </w:footnote>
  <w:footnote w:id="29">
    <w:p w:rsidR="007B74C7" w:rsidRPr="00BB6019" w:rsidRDefault="007B74C7" w:rsidP="00BB6019">
      <w:pPr>
        <w:pStyle w:val="Textpoznpodarou"/>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MRAVČÍK, V., CHOMYNOVÁ, P., ROZNEROVÁ, T., DRBOHLAVOVÁ, B., ČERNÝ, J. &amp; TION LEŠTINOVÁ, Z. 2015c. Prevalence problémového hráčství v České republice. Adiktologie,15(4),310-319</w:t>
      </w:r>
    </w:p>
  </w:footnote>
  <w:footnote w:id="30">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Český statistický úřad | ČSÚ [online]. Copyright ©Ks [cit. 28.09.2019]. Dostupné z: </w:t>
      </w:r>
      <w:hyperlink r:id="rId18" w:history="1">
        <w:r w:rsidRPr="00BB6019">
          <w:rPr>
            <w:rStyle w:val="Hypertextovodkaz"/>
            <w:rFonts w:asciiTheme="minorHAnsi" w:hAnsiTheme="minorHAnsi" w:cstheme="minorHAnsi"/>
            <w:color w:val="auto"/>
            <w:sz w:val="18"/>
            <w:szCs w:val="18"/>
            <w:u w:val="none"/>
          </w:rPr>
          <w:t>https://www.czso.cz/documents/10180/60622068/29002618_data.zip/901b4bde-8ea4-4a32-b9fd-4fd78574c3c5?version=1.5</w:t>
        </w:r>
      </w:hyperlink>
    </w:p>
  </w:footnote>
  <w:footnote w:id="31">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GEISSLER a kol.: Výstupní analytická zpráva o současné situaci a potřebách pečujících osob a barierách pro poskytování neformální péče v ČR. Praha: Fond dalšího vzdělávání, 2015.</w:t>
      </w:r>
    </w:p>
  </w:footnote>
  <w:footnote w:id="32">
    <w:p w:rsidR="007B74C7" w:rsidRPr="00BB6019" w:rsidRDefault="007B74C7" w:rsidP="00BB6019">
      <w:pPr>
        <w:pStyle w:val="Default"/>
        <w:spacing w:before="120"/>
        <w:rPr>
          <w:rFonts w:asciiTheme="minorHAnsi" w:hAnsiTheme="minorHAnsi" w:cstheme="minorHAnsi"/>
          <w:color w:val="auto"/>
          <w:sz w:val="18"/>
          <w:szCs w:val="18"/>
        </w:rPr>
      </w:pPr>
      <w:r w:rsidRPr="00BB6019">
        <w:rPr>
          <w:rStyle w:val="Znakapoznpodarou"/>
          <w:rFonts w:asciiTheme="minorHAnsi" w:hAnsiTheme="minorHAnsi" w:cstheme="minorHAnsi"/>
          <w:color w:val="auto"/>
          <w:sz w:val="18"/>
          <w:szCs w:val="18"/>
          <w:vertAlign w:val="baseline"/>
        </w:rPr>
        <w:footnoteRef/>
      </w:r>
      <w:r w:rsidRPr="00BB6019">
        <w:rPr>
          <w:rFonts w:asciiTheme="minorHAnsi" w:hAnsiTheme="minorHAnsi" w:cstheme="minorHAnsi"/>
          <w:color w:val="auto"/>
          <w:sz w:val="18"/>
          <w:szCs w:val="18"/>
        </w:rPr>
        <w:t xml:space="preserve"> ŠIMONÍK, Pavel. Podpora neformálních pečovatelů-závěrečná zpráva z výzkumu. Praha: Fond dalšího vzdělávání, 2015. </w:t>
      </w:r>
    </w:p>
  </w:footnote>
  <w:footnote w:id="33">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Problémy neformální péče. Inovace v sociální péči [online]. Copyright © 2014 Evropská rozvojová agentura, s. r. o. [cit. 28. 09. 2019]. Dostupné z:</w:t>
      </w:r>
      <w:r w:rsidRPr="00BB6019">
        <w:rPr>
          <w:rFonts w:asciiTheme="minorHAnsi" w:hAnsiTheme="minorHAnsi" w:cstheme="minorHAnsi"/>
          <w:sz w:val="18"/>
          <w:szCs w:val="18"/>
          <w:shd w:val="clear" w:color="auto" w:fill="EDEDD3"/>
        </w:rPr>
        <w:t> </w:t>
      </w:r>
      <w:hyperlink r:id="rId19" w:history="1">
        <w:r w:rsidRPr="00BB6019">
          <w:rPr>
            <w:rStyle w:val="Hypertextovodkaz"/>
            <w:rFonts w:asciiTheme="minorHAnsi" w:hAnsiTheme="minorHAnsi" w:cstheme="minorHAnsi"/>
            <w:color w:val="auto"/>
            <w:sz w:val="18"/>
            <w:szCs w:val="18"/>
            <w:u w:val="none"/>
          </w:rPr>
          <w:t>http://pecujeme.eracr.cz/rodinni-pecovatele/problemy-neformalni-pece/</w:t>
        </w:r>
      </w:hyperlink>
    </w:p>
  </w:footnote>
  <w:footnote w:id="34">
    <w:p w:rsidR="007B74C7" w:rsidRPr="00BB6019" w:rsidRDefault="007B74C7" w:rsidP="00BB6019">
      <w:pPr>
        <w:pStyle w:val="Default"/>
        <w:spacing w:before="120"/>
        <w:rPr>
          <w:rFonts w:asciiTheme="minorHAnsi" w:hAnsiTheme="minorHAnsi" w:cstheme="minorHAnsi"/>
          <w:color w:val="auto"/>
          <w:sz w:val="18"/>
          <w:szCs w:val="18"/>
        </w:rPr>
      </w:pPr>
      <w:r w:rsidRPr="00BB6019">
        <w:rPr>
          <w:rStyle w:val="Znakapoznpodarou"/>
          <w:rFonts w:asciiTheme="minorHAnsi" w:hAnsiTheme="minorHAnsi" w:cstheme="minorHAnsi"/>
          <w:color w:val="auto"/>
          <w:sz w:val="18"/>
          <w:szCs w:val="18"/>
          <w:vertAlign w:val="baseline"/>
        </w:rPr>
        <w:footnoteRef/>
      </w:r>
      <w:r w:rsidRPr="00BB6019">
        <w:rPr>
          <w:rFonts w:asciiTheme="minorHAnsi" w:hAnsiTheme="minorHAnsi" w:cstheme="minorHAnsi"/>
          <w:color w:val="auto"/>
          <w:sz w:val="18"/>
          <w:szCs w:val="18"/>
        </w:rPr>
        <w:t xml:space="preserve"> MPSV.CZ: Národní strategie rozvoje sociálních služeb na období 2016 - 2025. [online]. Dostupné z: </w:t>
      </w:r>
      <w:hyperlink r:id="rId20" w:history="1">
        <w:r w:rsidRPr="00BB6019">
          <w:rPr>
            <w:rStyle w:val="Hypertextovodkaz"/>
            <w:rFonts w:asciiTheme="minorHAnsi" w:hAnsiTheme="minorHAnsi" w:cstheme="minorHAnsi"/>
            <w:color w:val="auto"/>
            <w:sz w:val="18"/>
            <w:szCs w:val="18"/>
            <w:u w:val="none"/>
          </w:rPr>
          <w:t>https://www.mpsv.cz/cs/29623</w:t>
        </w:r>
      </w:hyperlink>
      <w:r w:rsidRPr="00BB6019">
        <w:rPr>
          <w:rFonts w:asciiTheme="minorHAnsi" w:hAnsiTheme="minorHAnsi" w:cstheme="minorHAnsi"/>
          <w:color w:val="auto"/>
          <w:sz w:val="18"/>
          <w:szCs w:val="18"/>
        </w:rPr>
        <w:t xml:space="preserve"> </w:t>
      </w:r>
    </w:p>
  </w:footnote>
  <w:footnote w:id="35">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GEISSLER a kol.: Výstupní analytická zpráva o současné situaci a potřebách pečujících osob a barierách pro poskytování neformální péče v ČR. Praha: Fond dalšího vzdělávání, 2015.  </w:t>
      </w:r>
    </w:p>
  </w:footnote>
  <w:footnote w:id="36">
    <w:p w:rsidR="007B74C7" w:rsidRPr="00BB6019" w:rsidRDefault="007B74C7" w:rsidP="00BB6019">
      <w:pPr>
        <w:pStyle w:val="Default"/>
        <w:spacing w:before="120"/>
        <w:rPr>
          <w:rFonts w:asciiTheme="minorHAnsi" w:hAnsiTheme="minorHAnsi" w:cstheme="minorHAnsi"/>
          <w:color w:val="auto"/>
          <w:sz w:val="18"/>
          <w:szCs w:val="18"/>
        </w:rPr>
      </w:pPr>
      <w:r w:rsidRPr="00BB6019">
        <w:rPr>
          <w:rStyle w:val="Znakapoznpodarou"/>
          <w:rFonts w:asciiTheme="minorHAnsi" w:hAnsiTheme="minorHAnsi" w:cstheme="minorHAnsi"/>
          <w:color w:val="auto"/>
          <w:sz w:val="18"/>
          <w:szCs w:val="18"/>
          <w:vertAlign w:val="baseline"/>
        </w:rPr>
        <w:footnoteRef/>
      </w:r>
      <w:r w:rsidRPr="00BB6019">
        <w:rPr>
          <w:rFonts w:asciiTheme="minorHAnsi" w:hAnsiTheme="minorHAnsi" w:cstheme="minorHAnsi"/>
          <w:color w:val="auto"/>
          <w:sz w:val="18"/>
          <w:szCs w:val="18"/>
        </w:rPr>
        <w:t xml:space="preserve"> Zabezpečení dotazníkového šetření pro účely projektu “Podpora neformálních pečujících II.“ Závěrečná zpráva z šetření. Praha: Fond dalšího vzdělávání, 2018. </w:t>
      </w:r>
    </w:p>
  </w:footnote>
  <w:footnote w:id="37">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Konkrétní výstupy jsou uvedeny v seznamu zdrojových dokumentů.</w:t>
      </w:r>
    </w:p>
  </w:footnote>
  <w:footnote w:id="38">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NALUS - databáze rozhodnutí Ústavního soudu. Object moved [online]. Dostupné z: </w:t>
      </w:r>
      <w:hyperlink r:id="rId21" w:history="1">
        <w:r w:rsidRPr="00BB6019">
          <w:rPr>
            <w:rStyle w:val="Hypertextovodkaz"/>
            <w:rFonts w:asciiTheme="minorHAnsi" w:hAnsiTheme="minorHAnsi" w:cstheme="minorHAnsi"/>
            <w:color w:val="auto"/>
            <w:sz w:val="18"/>
            <w:szCs w:val="18"/>
            <w:u w:val="none"/>
          </w:rPr>
          <w:t>http://nalus.usoud.cz/Search/GetText.aspx?sz=2-3169-16</w:t>
        </w:r>
      </w:hyperlink>
    </w:p>
  </w:footnote>
  <w:footnote w:id="39">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Ústavní soud České republiky - oficiální webové stránky [online]. Copyright © [cit. 28.09.2019]. Dostupné z: </w:t>
      </w:r>
      <w:hyperlink r:id="rId22" w:history="1">
        <w:r w:rsidRPr="00BB6019">
          <w:rPr>
            <w:rStyle w:val="Hypertextovodkaz"/>
            <w:rFonts w:asciiTheme="minorHAnsi" w:hAnsiTheme="minorHAnsi" w:cstheme="minorHAnsi"/>
            <w:color w:val="auto"/>
            <w:sz w:val="18"/>
            <w:szCs w:val="18"/>
            <w:u w:val="none"/>
          </w:rPr>
          <w:t>https://www.usoud.cz/fileadmin/user_upload/Tiskova_mluvci/Publikovane_nalezy/2018/I._US_2637_17_an.pdf</w:t>
        </w:r>
      </w:hyperlink>
    </w:p>
  </w:footnote>
  <w:footnote w:id="40">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V období trvání SPRSS 2020 – 2022 označované symbolem „S“, jako stále zařazené služby.</w:t>
      </w:r>
    </w:p>
  </w:footnote>
  <w:footnote w:id="41">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Dtto.</w:t>
      </w:r>
    </w:p>
  </w:footnote>
  <w:footnote w:id="42">
    <w:p w:rsidR="007B74C7" w:rsidRPr="00BB6019" w:rsidRDefault="007B74C7" w:rsidP="00BB6019">
      <w:pPr>
        <w:jc w:val="left"/>
        <w:rPr>
          <w:sz w:val="18"/>
          <w:szCs w:val="18"/>
        </w:rPr>
      </w:pPr>
      <w:r w:rsidRPr="00BB6019">
        <w:rPr>
          <w:rStyle w:val="Znakapoznpodarou"/>
          <w:sz w:val="18"/>
          <w:szCs w:val="18"/>
          <w:vertAlign w:val="baseline"/>
        </w:rPr>
        <w:footnoteRef/>
      </w:r>
      <w:r w:rsidRPr="00BB6019">
        <w:rPr>
          <w:sz w:val="18"/>
          <w:szCs w:val="18"/>
        </w:rPr>
        <w:t xml:space="preserve"> Viz oddíl 6. Pravidla řízení a koordinace Sítě sociálních služeb SK, 1.2.3. Princip disponibility</w:t>
      </w:r>
    </w:p>
  </w:footnote>
  <w:footnote w:id="43">
    <w:p w:rsidR="007B74C7" w:rsidRPr="00BB6019" w:rsidRDefault="007B74C7" w:rsidP="00BB6019">
      <w:pPr>
        <w:pStyle w:val="Textpoznpodarou"/>
        <w:jc w:val="left"/>
        <w:rPr>
          <w:sz w:val="18"/>
          <w:szCs w:val="18"/>
        </w:rPr>
      </w:pPr>
      <w:r w:rsidRPr="00BB6019">
        <w:rPr>
          <w:rStyle w:val="Znakapoznpodarou"/>
          <w:sz w:val="18"/>
          <w:szCs w:val="18"/>
          <w:vertAlign w:val="baseline"/>
        </w:rPr>
        <w:footnoteRef/>
      </w:r>
      <w:r w:rsidRPr="00BB6019">
        <w:rPr>
          <w:sz w:val="18"/>
          <w:szCs w:val="18"/>
        </w:rPr>
        <w:t xml:space="preserve"> Vzhledem k proměnlivosti potřeb osob v sociálně nepříznivé situaci, vzájemné zastupitelnosti mnohých druhů sociálních služeb či možným legislativním a společenským změnám je třeba plánované navýšení kapacit vnímat nikoliv jako striktní ve vztahu k jednotlivým druhům sociálních služeb, ale jako předběžný kvalifikovaný odhad potřebného rozvoje. Uvedené hodnoty zohledňují jak aktuální analytická zjištění a predikce, tak reálný vývoj deklarované a krajem prověřované potřebnosti navyšovaní kapacit ze strany obcí a poskytovatelů v předchozích letech.</w:t>
      </w:r>
    </w:p>
  </w:footnote>
  <w:footnote w:id="44">
    <w:p w:rsidR="007B74C7" w:rsidRPr="00FD1190" w:rsidRDefault="007B74C7">
      <w:pPr>
        <w:pStyle w:val="Textpoznpodarou"/>
      </w:pPr>
      <w:r w:rsidRPr="00FD1190">
        <w:rPr>
          <w:rStyle w:val="Znakapoznpodarou"/>
          <w:vertAlign w:val="baseline"/>
        </w:rPr>
        <w:footnoteRef/>
      </w:r>
      <w:r w:rsidRPr="00FD1190">
        <w:t xml:space="preserve"> Údaje v tabulce jsou uváděny v tis. Kč. </w:t>
      </w:r>
    </w:p>
  </w:footnote>
  <w:footnote w:id="45">
    <w:p w:rsidR="007B74C7" w:rsidRPr="00FD1190" w:rsidRDefault="007B74C7">
      <w:pPr>
        <w:pStyle w:val="Textpoznpodarou"/>
      </w:pPr>
      <w:r w:rsidRPr="00FD1190">
        <w:rPr>
          <w:rStyle w:val="Znakapoznpodarou"/>
          <w:vertAlign w:val="baseline"/>
        </w:rPr>
        <w:footnoteRef/>
      </w:r>
      <w:r w:rsidRPr="00FD1190">
        <w:t xml:space="preserve"> Údaje v tabulce jsou uváděny v tis. Kč.</w:t>
      </w:r>
    </w:p>
  </w:footnote>
  <w:footnote w:id="46">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Smlouva je uzavřena písemně, ústně nebo konkludentně a jsou ctěna práva spotřebitele. Písemná smlouva nesmí být uzavírána jako adhezní.</w:t>
      </w:r>
    </w:p>
  </w:footnote>
  <w:footnote w:id="47">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Časová dostupnost je stanovena na základě sběrů dat o sociálních službách. Odráží průměrné obvyklé hodnoty. Dostupnost byla stanovena s ohledem na potřeby ujednocení praxe a v průběhu trvání Plánu bude SK na jednotlivých metodických setkáních vést služby k naplnění tohoto parametru. V některých případech pobytových služeb naplnění cíle předpokládá, že nejprve budou naplněny jiné cíle. Parametr nevyjadřuje povinnost poskytovatele uspokojit individuální potřebu zájemce, ale je vodítkem pro zadavatele při posilování kapacit v rámci řízení sítě sociálních služeb. </w:t>
      </w:r>
    </w:p>
  </w:footnote>
  <w:footnote w:id="48">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Tedy úkony účtované podle skutečně spotřebovaného času podle § 6, odst. 2, pís. a) vyhlášky č. 505/2006 Sb.</w:t>
      </w:r>
    </w:p>
  </w:footnote>
  <w:footnote w:id="49">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První kontakt je situace, kdy zájemce nebo jeho blízký osloví poskytovatele (třeba i telefonicky nebo elektronicky) a projeví vůli užívat sociální službu. </w:t>
      </w:r>
    </w:p>
  </w:footnote>
  <w:footnote w:id="50">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Tedy vyjma úkonů dle § 6 odst. 1, pís. c) bod 1 a 2 a pís. d) bod 6 až 8 vyhlášky č. 505/2006 Sb., tedy velký nákup, praní a žehlení osobního a ložního prádla, zajištění a dovoz stravy. Tyto úkony činily v roce 2018 v součtu 56% výnosů pečovatelských služeb.</w:t>
      </w:r>
    </w:p>
  </w:footnote>
  <w:footnote w:id="51">
    <w:p w:rsidR="007B74C7" w:rsidRPr="00BB6019" w:rsidRDefault="007B74C7" w:rsidP="00BB6019">
      <w:pPr>
        <w:jc w:val="left"/>
        <w:rPr>
          <w:sz w:val="18"/>
          <w:szCs w:val="18"/>
        </w:rPr>
      </w:pPr>
      <w:r w:rsidRPr="00BB6019">
        <w:rPr>
          <w:sz w:val="18"/>
          <w:szCs w:val="18"/>
        </w:rPr>
        <w:footnoteRef/>
      </w:r>
      <w:r w:rsidRPr="00BB6019">
        <w:rPr>
          <w:sz w:val="18"/>
          <w:szCs w:val="18"/>
        </w:rPr>
        <w:t xml:space="preserve"> Služby zohledňované při plánování rozvoje sociálních služeb, jsou takové služby, které jsou za určitých okolností vzájemně zastupitelné (viz. část 6 – Pravidla řízení a koordinace Sítě, čl. 1.2.2.)</w:t>
      </w:r>
    </w:p>
  </w:footnote>
  <w:footnote w:id="52">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První kontakt je situace, kdy zájemce nebo jeho blízký osloví poskytovatele (třeba i telefonicky nebo elektronicky) a projeví vůli užívat sociální službu. </w:t>
      </w:r>
    </w:p>
  </w:footnote>
  <w:footnote w:id="53">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Dtto.</w:t>
      </w:r>
    </w:p>
  </w:footnote>
  <w:footnote w:id="54">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Kritéria pro přiznání lůžka pro osobu s  chováním náročným na péči viz analytická část (</w:t>
      </w:r>
      <w:r w:rsidRPr="00BB6019">
        <w:rPr>
          <w:rFonts w:cstheme="minorHAnsi"/>
          <w:sz w:val="18"/>
          <w:szCs w:val="18"/>
        </w:rPr>
        <w:t>výbušnost, popudlivost, podezřívavost, rozbíjení věcí, veřejná onanie, stálé riziko ublížení sobě, pečující osobě nebo jiné osobě a vyžaduje každodenní usměrnění chování)</w:t>
      </w:r>
    </w:p>
  </w:footnote>
  <w:footnote w:id="55">
    <w:p w:rsidR="007B74C7" w:rsidRPr="00BB6019" w:rsidRDefault="007B74C7" w:rsidP="00BB6019">
      <w:pPr>
        <w:spacing w:before="120" w:after="0" w:line="240" w:lineRule="auto"/>
        <w:jc w:val="left"/>
        <w:rPr>
          <w:rFonts w:cstheme="minorHAnsi"/>
          <w:sz w:val="18"/>
          <w:szCs w:val="18"/>
        </w:rPr>
      </w:pPr>
      <w:r w:rsidRPr="00BB6019">
        <w:rPr>
          <w:rFonts w:cstheme="minorHAnsi"/>
          <w:sz w:val="18"/>
          <w:szCs w:val="18"/>
        </w:rPr>
        <w:footnoteRef/>
      </w:r>
      <w:r w:rsidRPr="00BB6019">
        <w:rPr>
          <w:rFonts w:cstheme="minorHAnsi"/>
          <w:sz w:val="18"/>
          <w:szCs w:val="18"/>
        </w:rPr>
        <w:t xml:space="preserve"> Standard péče poskytované v Centrech duševního zdraví (CDZ) [online]. Copyright © MZ ČR [cit. 16.09.2019]. Dostupné z: </w:t>
      </w:r>
      <w:hyperlink r:id="rId23" w:history="1">
        <w:r w:rsidRPr="00BB6019">
          <w:rPr>
            <w:rStyle w:val="Hypertextovodkaz"/>
            <w:rFonts w:cstheme="minorHAnsi"/>
            <w:color w:val="auto"/>
            <w:sz w:val="18"/>
            <w:szCs w:val="18"/>
            <w:u w:val="none"/>
          </w:rPr>
          <w:t>http://www.cmhcd.cz/CMHCD/media/Media/Ke%20stazeni/Centrum/Standard_CDZ_final.pdf</w:t>
        </w:r>
      </w:hyperlink>
    </w:p>
  </w:footnote>
  <w:footnote w:id="56">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První kontakt je situace, kdy zájemce nebo jeho blízký osloví poskytovatele (třeba i telefonicky nebo elektronicky) a projeví vůli užívat sociální službu. </w:t>
      </w:r>
    </w:p>
  </w:footnote>
  <w:footnote w:id="57">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První kontakt je situace, kdy zájemce nebo jeho blízký osloví poskytovatele (třeba i telefonicky nebo elektronicky) a projeví vůli užívat sociální službu. </w:t>
      </w:r>
    </w:p>
  </w:footnote>
  <w:footnote w:id="58">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eastAsiaTheme="majorEastAsia" w:hAnsiTheme="minorHAnsi" w:cstheme="minorHAnsi"/>
          <w:sz w:val="18"/>
          <w:szCs w:val="18"/>
          <w:vertAlign w:val="baseline"/>
        </w:rPr>
        <w:footnoteRef/>
      </w:r>
      <w:r w:rsidRPr="00BB6019">
        <w:rPr>
          <w:rFonts w:asciiTheme="minorHAnsi" w:hAnsiTheme="minorHAnsi" w:cstheme="minorHAnsi"/>
          <w:sz w:val="18"/>
          <w:szCs w:val="18"/>
        </w:rPr>
        <w:t xml:space="preserve"> V takovém případě není podporována formální změna registrace a zařazení do Sítě, ale komplexní úprava zařízení. </w:t>
      </w:r>
    </w:p>
  </w:footnote>
  <w:footnote w:id="59">
    <w:p w:rsidR="007B74C7" w:rsidRPr="00BB6019" w:rsidRDefault="007B74C7" w:rsidP="00BB6019">
      <w:pPr>
        <w:pStyle w:val="Textpoznpodarou"/>
        <w:spacing w:before="120"/>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w:t>
      </w:r>
      <w:r w:rsidRPr="00BB6019">
        <w:rPr>
          <w:rFonts w:asciiTheme="minorHAnsi" w:hAnsiTheme="minorHAnsi" w:cstheme="minorHAnsi"/>
          <w:sz w:val="18"/>
          <w:szCs w:val="18"/>
          <w:lang w:eastAsia="cs-CZ"/>
        </w:rPr>
        <w:t>Do této doby se nezapočítávají objednávky služby např. na plánovaný lékařský zákrok apod..</w:t>
      </w:r>
    </w:p>
  </w:footnote>
  <w:footnote w:id="60">
    <w:p w:rsidR="007B74C7" w:rsidRPr="00BB6019" w:rsidRDefault="007B74C7" w:rsidP="00BB6019">
      <w:pPr>
        <w:pStyle w:val="Textpoznpodarou"/>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V Případě, že o registraci nebylo dosud požádáno, je k žádosti přiložena kopie žádosti o registraci, která bude později při registraci použita. </w:t>
      </w:r>
    </w:p>
  </w:footnote>
  <w:footnote w:id="61">
    <w:p w:rsidR="007B74C7" w:rsidRPr="00BB6019" w:rsidRDefault="007B74C7" w:rsidP="00BB6019">
      <w:pPr>
        <w:pStyle w:val="Textpoznpodarou"/>
        <w:jc w:val="left"/>
        <w:rPr>
          <w:rFonts w:asciiTheme="minorHAnsi" w:hAnsiTheme="minorHAnsi" w:cstheme="minorHAnsi"/>
          <w:sz w:val="18"/>
          <w:szCs w:val="18"/>
        </w:rPr>
      </w:pPr>
      <w:r w:rsidRPr="00BB6019">
        <w:rPr>
          <w:rStyle w:val="Znakapoznpodarou"/>
          <w:rFonts w:asciiTheme="minorHAnsi" w:hAnsiTheme="minorHAnsi" w:cstheme="minorHAnsi"/>
          <w:sz w:val="18"/>
          <w:szCs w:val="18"/>
          <w:vertAlign w:val="baseline"/>
        </w:rPr>
        <w:footnoteRef/>
      </w:r>
      <w:r w:rsidRPr="00BB6019">
        <w:rPr>
          <w:rFonts w:asciiTheme="minorHAnsi" w:hAnsiTheme="minorHAnsi" w:cstheme="minorHAnsi"/>
          <w:sz w:val="18"/>
          <w:szCs w:val="18"/>
        </w:rPr>
        <w:t xml:space="preserve"> Zálohy, či jiné platby a dary.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C7" w:rsidRDefault="007B74C7">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C7" w:rsidRPr="00DD69CA" w:rsidRDefault="007B74C7" w:rsidP="00DD69CA">
    <w:pPr>
      <w:pStyle w:val="Zhlav"/>
      <w:jc w:val="center"/>
      <w:rPr>
        <w:color w:val="808080" w:themeColor="background1" w:themeShade="80"/>
      </w:rPr>
    </w:pPr>
    <w:r w:rsidRPr="00DD69CA">
      <w:rPr>
        <w:color w:val="808080" w:themeColor="background1" w:themeShade="80"/>
      </w:rPr>
      <w:t xml:space="preserve">Střednědobý plán rozvoje sociálních služeb Středočeského kraje na </w:t>
    </w:r>
    <w:r>
      <w:rPr>
        <w:color w:val="808080" w:themeColor="background1" w:themeShade="80"/>
      </w:rPr>
      <w:t xml:space="preserve">období </w:t>
    </w:r>
    <w:r w:rsidRPr="00DD69CA">
      <w:rPr>
        <w:color w:val="808080" w:themeColor="background1" w:themeShade="80"/>
      </w:rPr>
      <w:t>2020 – 2022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4C7" w:rsidRDefault="007B74C7">
    <w:pPr>
      <w:pStyle w:val="Zhlav"/>
    </w:pPr>
    <w:sdt>
      <w:sdtPr>
        <w:id w:val="-1892723156"/>
        <w:docPartObj>
          <w:docPartGallery w:val="Watermarks"/>
          <w:docPartUnique/>
        </w:docPartObj>
      </w:sdt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KONCEPT"/>
              <w10:wrap anchorx="margin" anchory="margin"/>
            </v:shape>
          </w:pic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7524E6"/>
    <w:multiLevelType w:val="hybridMultilevel"/>
    <w:tmpl w:val="9DB6B92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080E31A7"/>
    <w:multiLevelType w:val="hybridMultilevel"/>
    <w:tmpl w:val="E200C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0F65BD"/>
    <w:multiLevelType w:val="hybridMultilevel"/>
    <w:tmpl w:val="C422C5D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 w15:restartNumberingAfterBreak="0">
    <w:nsid w:val="083B7338"/>
    <w:multiLevelType w:val="hybridMultilevel"/>
    <w:tmpl w:val="A8682C2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CE031E7"/>
    <w:multiLevelType w:val="hybridMultilevel"/>
    <w:tmpl w:val="612EAA6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0D7C711C"/>
    <w:multiLevelType w:val="hybridMultilevel"/>
    <w:tmpl w:val="5BD693D4"/>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 w15:restartNumberingAfterBreak="0">
    <w:nsid w:val="0F1B3D2E"/>
    <w:multiLevelType w:val="hybridMultilevel"/>
    <w:tmpl w:val="9870AF1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 w15:restartNumberingAfterBreak="0">
    <w:nsid w:val="12487E8A"/>
    <w:multiLevelType w:val="hybridMultilevel"/>
    <w:tmpl w:val="6F80218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15:restartNumberingAfterBreak="0">
    <w:nsid w:val="126C5BB5"/>
    <w:multiLevelType w:val="hybridMultilevel"/>
    <w:tmpl w:val="DC4ABFB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9" w15:restartNumberingAfterBreak="0">
    <w:nsid w:val="12B96EC5"/>
    <w:multiLevelType w:val="hybridMultilevel"/>
    <w:tmpl w:val="8A323EF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0" w15:restartNumberingAfterBreak="0">
    <w:nsid w:val="13DE5210"/>
    <w:multiLevelType w:val="hybridMultilevel"/>
    <w:tmpl w:val="E9E4699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1" w15:restartNumberingAfterBreak="0">
    <w:nsid w:val="13FD170F"/>
    <w:multiLevelType w:val="hybridMultilevel"/>
    <w:tmpl w:val="C0F0289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14390D81"/>
    <w:multiLevelType w:val="hybridMultilevel"/>
    <w:tmpl w:val="8CB8148E"/>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3" w15:restartNumberingAfterBreak="0">
    <w:nsid w:val="16463176"/>
    <w:multiLevelType w:val="hybridMultilevel"/>
    <w:tmpl w:val="55B6BE5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69A3B73"/>
    <w:multiLevelType w:val="hybridMultilevel"/>
    <w:tmpl w:val="E714768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5" w15:restartNumberingAfterBreak="0">
    <w:nsid w:val="18B22D01"/>
    <w:multiLevelType w:val="hybridMultilevel"/>
    <w:tmpl w:val="11F674E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6" w15:restartNumberingAfterBreak="0">
    <w:nsid w:val="1941143C"/>
    <w:multiLevelType w:val="hybridMultilevel"/>
    <w:tmpl w:val="1B2262A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1A601441"/>
    <w:multiLevelType w:val="hybridMultilevel"/>
    <w:tmpl w:val="46DA833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8" w15:restartNumberingAfterBreak="0">
    <w:nsid w:val="1BA52D1B"/>
    <w:multiLevelType w:val="hybridMultilevel"/>
    <w:tmpl w:val="1FECE1A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9" w15:restartNumberingAfterBreak="0">
    <w:nsid w:val="1CCB486D"/>
    <w:multiLevelType w:val="hybridMultilevel"/>
    <w:tmpl w:val="A0BCBD7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15:restartNumberingAfterBreak="0">
    <w:nsid w:val="1E10073D"/>
    <w:multiLevelType w:val="hybridMultilevel"/>
    <w:tmpl w:val="F08A5C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E9D2883"/>
    <w:multiLevelType w:val="hybridMultilevel"/>
    <w:tmpl w:val="DFA4576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2" w15:restartNumberingAfterBreak="0">
    <w:nsid w:val="1EAE41C0"/>
    <w:multiLevelType w:val="hybridMultilevel"/>
    <w:tmpl w:val="2EF84F1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3" w15:restartNumberingAfterBreak="0">
    <w:nsid w:val="23C6273D"/>
    <w:multiLevelType w:val="hybridMultilevel"/>
    <w:tmpl w:val="15E66F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69B54DC"/>
    <w:multiLevelType w:val="hybridMultilevel"/>
    <w:tmpl w:val="A7F2892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5" w15:restartNumberingAfterBreak="0">
    <w:nsid w:val="27214BBD"/>
    <w:multiLevelType w:val="hybridMultilevel"/>
    <w:tmpl w:val="BE0094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7FB148D"/>
    <w:multiLevelType w:val="hybridMultilevel"/>
    <w:tmpl w:val="0106C15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7" w15:restartNumberingAfterBreak="0">
    <w:nsid w:val="28282E7D"/>
    <w:multiLevelType w:val="hybridMultilevel"/>
    <w:tmpl w:val="E2A472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8" w15:restartNumberingAfterBreak="0">
    <w:nsid w:val="29E97D0D"/>
    <w:multiLevelType w:val="hybridMultilevel"/>
    <w:tmpl w:val="4C9EA78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9" w15:restartNumberingAfterBreak="0">
    <w:nsid w:val="2A26213B"/>
    <w:multiLevelType w:val="multilevel"/>
    <w:tmpl w:val="242AE9AE"/>
    <w:styleLink w:val="WWNum8"/>
    <w:lvl w:ilvl="0">
      <w:numFmt w:val="bullet"/>
      <w:lvlText w:val=""/>
      <w:lvlJc w:val="left"/>
      <w:pPr>
        <w:ind w:left="420" w:hanging="360"/>
      </w:pPr>
      <w:rPr>
        <w:rFonts w:ascii="Symbol" w:hAnsi="Symbol"/>
      </w:rPr>
    </w:lvl>
    <w:lvl w:ilvl="1">
      <w:numFmt w:val="bullet"/>
      <w:lvlText w:val="o"/>
      <w:lvlJc w:val="left"/>
      <w:pPr>
        <w:ind w:left="1140" w:hanging="360"/>
      </w:pPr>
      <w:rPr>
        <w:rFonts w:ascii="Courier New" w:hAnsi="Courier New" w:cs="Courier New"/>
      </w:rPr>
    </w:lvl>
    <w:lvl w:ilvl="2">
      <w:numFmt w:val="bullet"/>
      <w:lvlText w:val=""/>
      <w:lvlJc w:val="left"/>
      <w:pPr>
        <w:ind w:left="1860" w:hanging="360"/>
      </w:pPr>
      <w:rPr>
        <w:rFonts w:ascii="Wingdings" w:hAnsi="Wingdings"/>
      </w:rPr>
    </w:lvl>
    <w:lvl w:ilvl="3">
      <w:numFmt w:val="bullet"/>
      <w:lvlText w:val=""/>
      <w:lvlJc w:val="left"/>
      <w:pPr>
        <w:ind w:left="2580" w:hanging="360"/>
      </w:pPr>
      <w:rPr>
        <w:rFonts w:ascii="Symbol" w:hAnsi="Symbol"/>
      </w:rPr>
    </w:lvl>
    <w:lvl w:ilvl="4">
      <w:numFmt w:val="bullet"/>
      <w:lvlText w:val="o"/>
      <w:lvlJc w:val="left"/>
      <w:pPr>
        <w:ind w:left="3300" w:hanging="360"/>
      </w:pPr>
      <w:rPr>
        <w:rFonts w:ascii="Courier New" w:hAnsi="Courier New" w:cs="Courier New"/>
      </w:rPr>
    </w:lvl>
    <w:lvl w:ilvl="5">
      <w:numFmt w:val="bullet"/>
      <w:lvlText w:val=""/>
      <w:lvlJc w:val="left"/>
      <w:pPr>
        <w:ind w:left="4020" w:hanging="360"/>
      </w:pPr>
      <w:rPr>
        <w:rFonts w:ascii="Wingdings" w:hAnsi="Wingdings"/>
      </w:rPr>
    </w:lvl>
    <w:lvl w:ilvl="6">
      <w:numFmt w:val="bullet"/>
      <w:lvlText w:val=""/>
      <w:lvlJc w:val="left"/>
      <w:pPr>
        <w:ind w:left="4740" w:hanging="360"/>
      </w:pPr>
      <w:rPr>
        <w:rFonts w:ascii="Symbol" w:hAnsi="Symbol"/>
      </w:rPr>
    </w:lvl>
    <w:lvl w:ilvl="7">
      <w:numFmt w:val="bullet"/>
      <w:lvlText w:val="o"/>
      <w:lvlJc w:val="left"/>
      <w:pPr>
        <w:ind w:left="5460" w:hanging="360"/>
      </w:pPr>
      <w:rPr>
        <w:rFonts w:ascii="Courier New" w:hAnsi="Courier New" w:cs="Courier New"/>
      </w:rPr>
    </w:lvl>
    <w:lvl w:ilvl="8">
      <w:numFmt w:val="bullet"/>
      <w:lvlText w:val=""/>
      <w:lvlJc w:val="left"/>
      <w:pPr>
        <w:ind w:left="6180" w:hanging="360"/>
      </w:pPr>
      <w:rPr>
        <w:rFonts w:ascii="Wingdings" w:hAnsi="Wingdings"/>
      </w:rPr>
    </w:lvl>
  </w:abstractNum>
  <w:abstractNum w:abstractNumId="30" w15:restartNumberingAfterBreak="0">
    <w:nsid w:val="308050B7"/>
    <w:multiLevelType w:val="hybridMultilevel"/>
    <w:tmpl w:val="6A38731E"/>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1" w15:restartNumberingAfterBreak="0">
    <w:nsid w:val="30816FED"/>
    <w:multiLevelType w:val="hybridMultilevel"/>
    <w:tmpl w:val="3F7034D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2" w15:restartNumberingAfterBreak="0">
    <w:nsid w:val="316814BF"/>
    <w:multiLevelType w:val="hybridMultilevel"/>
    <w:tmpl w:val="2814E9A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3" w15:restartNumberingAfterBreak="0">
    <w:nsid w:val="32023B31"/>
    <w:multiLevelType w:val="hybridMultilevel"/>
    <w:tmpl w:val="2984FB9C"/>
    <w:lvl w:ilvl="0" w:tplc="04050001">
      <w:start w:val="1"/>
      <w:numFmt w:val="bullet"/>
      <w:lvlText w:val=""/>
      <w:lvlJc w:val="left"/>
      <w:pPr>
        <w:ind w:left="360" w:hanging="360"/>
      </w:pPr>
      <w:rPr>
        <w:rFonts w:ascii="Symbol" w:hAnsi="Symbol" w:hint="default"/>
      </w:rPr>
    </w:lvl>
    <w:lvl w:ilvl="1" w:tplc="04050001">
      <w:start w:val="1"/>
      <w:numFmt w:val="bullet"/>
      <w:lvlText w:val=""/>
      <w:lvlJc w:val="left"/>
      <w:pPr>
        <w:ind w:left="1080" w:hanging="360"/>
      </w:pPr>
      <w:rPr>
        <w:rFonts w:ascii="Symbol" w:hAnsi="Symbol"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34" w15:restartNumberingAfterBreak="0">
    <w:nsid w:val="32077150"/>
    <w:multiLevelType w:val="hybridMultilevel"/>
    <w:tmpl w:val="D794F01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5" w15:restartNumberingAfterBreak="0">
    <w:nsid w:val="32BB5FFE"/>
    <w:multiLevelType w:val="hybridMultilevel"/>
    <w:tmpl w:val="9CB66C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39035DFA"/>
    <w:multiLevelType w:val="hybridMultilevel"/>
    <w:tmpl w:val="16FC118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7" w15:restartNumberingAfterBreak="0">
    <w:nsid w:val="39CC7774"/>
    <w:multiLevelType w:val="multilevel"/>
    <w:tmpl w:val="B6882C8A"/>
    <w:lvl w:ilvl="0">
      <w:start w:val="1"/>
      <w:numFmt w:val="decimal"/>
      <w:pStyle w:val="Nadpis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41"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38" w15:restartNumberingAfterBreak="0">
    <w:nsid w:val="3B4048C6"/>
    <w:multiLevelType w:val="hybridMultilevel"/>
    <w:tmpl w:val="D58019FE"/>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39" w15:restartNumberingAfterBreak="0">
    <w:nsid w:val="3B475D86"/>
    <w:multiLevelType w:val="hybridMultilevel"/>
    <w:tmpl w:val="5C58254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0" w15:restartNumberingAfterBreak="0">
    <w:nsid w:val="3C567B5B"/>
    <w:multiLevelType w:val="hybridMultilevel"/>
    <w:tmpl w:val="290C016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1" w15:restartNumberingAfterBreak="0">
    <w:nsid w:val="3C9C7B18"/>
    <w:multiLevelType w:val="hybridMultilevel"/>
    <w:tmpl w:val="5A74A62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2" w15:restartNumberingAfterBreak="0">
    <w:nsid w:val="47373A48"/>
    <w:multiLevelType w:val="hybridMultilevel"/>
    <w:tmpl w:val="30F4515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47A010A9"/>
    <w:multiLevelType w:val="hybridMultilevel"/>
    <w:tmpl w:val="8CB8EE0A"/>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4" w15:restartNumberingAfterBreak="0">
    <w:nsid w:val="4A6B421F"/>
    <w:multiLevelType w:val="hybridMultilevel"/>
    <w:tmpl w:val="4E184A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4AA13F15"/>
    <w:multiLevelType w:val="hybridMultilevel"/>
    <w:tmpl w:val="84D430F6"/>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6" w15:restartNumberingAfterBreak="0">
    <w:nsid w:val="4AD33E3F"/>
    <w:multiLevelType w:val="hybridMultilevel"/>
    <w:tmpl w:val="77FA5136"/>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7" w15:restartNumberingAfterBreak="0">
    <w:nsid w:val="4B0D6625"/>
    <w:multiLevelType w:val="hybridMultilevel"/>
    <w:tmpl w:val="B7F237E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8" w15:restartNumberingAfterBreak="0">
    <w:nsid w:val="4C494F0F"/>
    <w:multiLevelType w:val="hybridMultilevel"/>
    <w:tmpl w:val="85EE6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4F412416"/>
    <w:multiLevelType w:val="hybridMultilevel"/>
    <w:tmpl w:val="6CC41260"/>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0" w15:restartNumberingAfterBreak="0">
    <w:nsid w:val="505A6287"/>
    <w:multiLevelType w:val="hybridMultilevel"/>
    <w:tmpl w:val="603EBD0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1" w15:restartNumberingAfterBreak="0">
    <w:nsid w:val="52A9662F"/>
    <w:multiLevelType w:val="hybridMultilevel"/>
    <w:tmpl w:val="5B3220EA"/>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2" w15:restartNumberingAfterBreak="0">
    <w:nsid w:val="55AB45F8"/>
    <w:multiLevelType w:val="hybridMultilevel"/>
    <w:tmpl w:val="EA9E3F22"/>
    <w:lvl w:ilvl="0" w:tplc="04050001">
      <w:start w:val="1"/>
      <w:numFmt w:val="bullet"/>
      <w:lvlText w:val=""/>
      <w:lvlJc w:val="left"/>
      <w:pPr>
        <w:ind w:left="1068" w:hanging="360"/>
      </w:pPr>
      <w:rPr>
        <w:rFonts w:ascii="Symbol" w:hAnsi="Symbol" w:hint="default"/>
      </w:rPr>
    </w:lvl>
    <w:lvl w:ilvl="1" w:tplc="04050001">
      <w:start w:val="1"/>
      <w:numFmt w:val="bullet"/>
      <w:lvlText w:val=""/>
      <w:lvlJc w:val="left"/>
      <w:pPr>
        <w:ind w:left="1788" w:hanging="360"/>
      </w:pPr>
      <w:rPr>
        <w:rFonts w:ascii="Symbol" w:hAnsi="Symbol"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3" w15:restartNumberingAfterBreak="0">
    <w:nsid w:val="55EA30B5"/>
    <w:multiLevelType w:val="hybridMultilevel"/>
    <w:tmpl w:val="819EF56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4" w15:restartNumberingAfterBreak="0">
    <w:nsid w:val="579E014E"/>
    <w:multiLevelType w:val="hybridMultilevel"/>
    <w:tmpl w:val="CAEC36D8"/>
    <w:lvl w:ilvl="0" w:tplc="04050001">
      <w:start w:val="1"/>
      <w:numFmt w:val="bullet"/>
      <w:lvlText w:val=""/>
      <w:lvlJc w:val="left"/>
      <w:pPr>
        <w:ind w:left="6732" w:hanging="360"/>
      </w:pPr>
      <w:rPr>
        <w:rFonts w:ascii="Symbol" w:hAnsi="Symbol" w:hint="default"/>
      </w:rPr>
    </w:lvl>
    <w:lvl w:ilvl="1" w:tplc="04050003">
      <w:start w:val="1"/>
      <w:numFmt w:val="bullet"/>
      <w:lvlText w:val="o"/>
      <w:lvlJc w:val="left"/>
      <w:pPr>
        <w:ind w:left="7452" w:hanging="360"/>
      </w:pPr>
      <w:rPr>
        <w:rFonts w:ascii="Courier New" w:hAnsi="Courier New" w:cs="Courier New" w:hint="default"/>
      </w:rPr>
    </w:lvl>
    <w:lvl w:ilvl="2" w:tplc="04050005" w:tentative="1">
      <w:start w:val="1"/>
      <w:numFmt w:val="bullet"/>
      <w:lvlText w:val=""/>
      <w:lvlJc w:val="left"/>
      <w:pPr>
        <w:ind w:left="8172" w:hanging="360"/>
      </w:pPr>
      <w:rPr>
        <w:rFonts w:ascii="Wingdings" w:hAnsi="Wingdings" w:hint="default"/>
      </w:rPr>
    </w:lvl>
    <w:lvl w:ilvl="3" w:tplc="04050001" w:tentative="1">
      <w:start w:val="1"/>
      <w:numFmt w:val="bullet"/>
      <w:lvlText w:val=""/>
      <w:lvlJc w:val="left"/>
      <w:pPr>
        <w:ind w:left="8892" w:hanging="360"/>
      </w:pPr>
      <w:rPr>
        <w:rFonts w:ascii="Symbol" w:hAnsi="Symbol" w:hint="default"/>
      </w:rPr>
    </w:lvl>
    <w:lvl w:ilvl="4" w:tplc="04050003" w:tentative="1">
      <w:start w:val="1"/>
      <w:numFmt w:val="bullet"/>
      <w:lvlText w:val="o"/>
      <w:lvlJc w:val="left"/>
      <w:pPr>
        <w:ind w:left="9612" w:hanging="360"/>
      </w:pPr>
      <w:rPr>
        <w:rFonts w:ascii="Courier New" w:hAnsi="Courier New" w:cs="Courier New" w:hint="default"/>
      </w:rPr>
    </w:lvl>
    <w:lvl w:ilvl="5" w:tplc="04050005" w:tentative="1">
      <w:start w:val="1"/>
      <w:numFmt w:val="bullet"/>
      <w:lvlText w:val=""/>
      <w:lvlJc w:val="left"/>
      <w:pPr>
        <w:ind w:left="10332" w:hanging="360"/>
      </w:pPr>
      <w:rPr>
        <w:rFonts w:ascii="Wingdings" w:hAnsi="Wingdings" w:hint="default"/>
      </w:rPr>
    </w:lvl>
    <w:lvl w:ilvl="6" w:tplc="04050001" w:tentative="1">
      <w:start w:val="1"/>
      <w:numFmt w:val="bullet"/>
      <w:lvlText w:val=""/>
      <w:lvlJc w:val="left"/>
      <w:pPr>
        <w:ind w:left="11052" w:hanging="360"/>
      </w:pPr>
      <w:rPr>
        <w:rFonts w:ascii="Symbol" w:hAnsi="Symbol" w:hint="default"/>
      </w:rPr>
    </w:lvl>
    <w:lvl w:ilvl="7" w:tplc="04050003" w:tentative="1">
      <w:start w:val="1"/>
      <w:numFmt w:val="bullet"/>
      <w:lvlText w:val="o"/>
      <w:lvlJc w:val="left"/>
      <w:pPr>
        <w:ind w:left="11772" w:hanging="360"/>
      </w:pPr>
      <w:rPr>
        <w:rFonts w:ascii="Courier New" w:hAnsi="Courier New" w:cs="Courier New" w:hint="default"/>
      </w:rPr>
    </w:lvl>
    <w:lvl w:ilvl="8" w:tplc="04050005" w:tentative="1">
      <w:start w:val="1"/>
      <w:numFmt w:val="bullet"/>
      <w:lvlText w:val=""/>
      <w:lvlJc w:val="left"/>
      <w:pPr>
        <w:ind w:left="12492" w:hanging="360"/>
      </w:pPr>
      <w:rPr>
        <w:rFonts w:ascii="Wingdings" w:hAnsi="Wingdings" w:hint="default"/>
      </w:rPr>
    </w:lvl>
  </w:abstractNum>
  <w:abstractNum w:abstractNumId="55" w15:restartNumberingAfterBreak="0">
    <w:nsid w:val="58EA6465"/>
    <w:multiLevelType w:val="hybridMultilevel"/>
    <w:tmpl w:val="4BE4DAC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6" w15:restartNumberingAfterBreak="0">
    <w:nsid w:val="5A4C65B0"/>
    <w:multiLevelType w:val="hybridMultilevel"/>
    <w:tmpl w:val="D8F0F7C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7" w15:restartNumberingAfterBreak="0">
    <w:nsid w:val="5C7F474C"/>
    <w:multiLevelType w:val="multilevel"/>
    <w:tmpl w:val="F92CB89A"/>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8" w15:restartNumberingAfterBreak="0">
    <w:nsid w:val="5D2053A2"/>
    <w:multiLevelType w:val="hybridMultilevel"/>
    <w:tmpl w:val="79F08A7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9" w15:restartNumberingAfterBreak="0">
    <w:nsid w:val="5E070875"/>
    <w:multiLevelType w:val="hybridMultilevel"/>
    <w:tmpl w:val="2F90FD3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5E507584"/>
    <w:multiLevelType w:val="hybridMultilevel"/>
    <w:tmpl w:val="280220D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5FAF764F"/>
    <w:multiLevelType w:val="hybridMultilevel"/>
    <w:tmpl w:val="1DC09B7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2" w15:restartNumberingAfterBreak="0">
    <w:nsid w:val="619D1FD7"/>
    <w:multiLevelType w:val="hybridMultilevel"/>
    <w:tmpl w:val="878EC14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3" w15:restartNumberingAfterBreak="0">
    <w:nsid w:val="63A864B1"/>
    <w:multiLevelType w:val="hybridMultilevel"/>
    <w:tmpl w:val="5A68DB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4" w15:restartNumberingAfterBreak="0">
    <w:nsid w:val="641C53CE"/>
    <w:multiLevelType w:val="hybridMultilevel"/>
    <w:tmpl w:val="A594C46E"/>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5" w15:restartNumberingAfterBreak="0">
    <w:nsid w:val="655658A0"/>
    <w:multiLevelType w:val="hybridMultilevel"/>
    <w:tmpl w:val="5D40FB54"/>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6" w15:restartNumberingAfterBreak="0">
    <w:nsid w:val="65757B13"/>
    <w:multiLevelType w:val="hybridMultilevel"/>
    <w:tmpl w:val="D8328EA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7" w15:restartNumberingAfterBreak="0">
    <w:nsid w:val="687D5C0B"/>
    <w:multiLevelType w:val="hybridMultilevel"/>
    <w:tmpl w:val="7D9E992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68" w15:restartNumberingAfterBreak="0">
    <w:nsid w:val="6A051E7D"/>
    <w:multiLevelType w:val="hybridMultilevel"/>
    <w:tmpl w:val="D3669F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728070B9"/>
    <w:multiLevelType w:val="hybridMultilevel"/>
    <w:tmpl w:val="6212D9E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0" w15:restartNumberingAfterBreak="0">
    <w:nsid w:val="73206325"/>
    <w:multiLevelType w:val="hybridMultilevel"/>
    <w:tmpl w:val="AD88C5D8"/>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1" w15:restartNumberingAfterBreak="0">
    <w:nsid w:val="73C93887"/>
    <w:multiLevelType w:val="hybridMultilevel"/>
    <w:tmpl w:val="C5E67A7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2" w15:restartNumberingAfterBreak="0">
    <w:nsid w:val="759F28F8"/>
    <w:multiLevelType w:val="hybridMultilevel"/>
    <w:tmpl w:val="BF92B4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7D2F3C76"/>
    <w:multiLevelType w:val="hybridMultilevel"/>
    <w:tmpl w:val="72AE091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74" w15:restartNumberingAfterBreak="0">
    <w:nsid w:val="7E320783"/>
    <w:multiLevelType w:val="hybridMultilevel"/>
    <w:tmpl w:val="B2B4592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9"/>
  </w:num>
  <w:num w:numId="2">
    <w:abstractNumId w:val="37"/>
  </w:num>
  <w:num w:numId="3">
    <w:abstractNumId w:val="63"/>
  </w:num>
  <w:num w:numId="4">
    <w:abstractNumId w:val="68"/>
  </w:num>
  <w:num w:numId="5">
    <w:abstractNumId w:val="64"/>
  </w:num>
  <w:num w:numId="6">
    <w:abstractNumId w:val="22"/>
  </w:num>
  <w:num w:numId="7">
    <w:abstractNumId w:val="6"/>
  </w:num>
  <w:num w:numId="8">
    <w:abstractNumId w:val="54"/>
  </w:num>
  <w:num w:numId="9">
    <w:abstractNumId w:val="12"/>
  </w:num>
  <w:num w:numId="10">
    <w:abstractNumId w:val="19"/>
  </w:num>
  <w:num w:numId="11">
    <w:abstractNumId w:val="55"/>
  </w:num>
  <w:num w:numId="12">
    <w:abstractNumId w:val="39"/>
  </w:num>
  <w:num w:numId="13">
    <w:abstractNumId w:val="35"/>
  </w:num>
  <w:num w:numId="14">
    <w:abstractNumId w:val="25"/>
  </w:num>
  <w:num w:numId="15">
    <w:abstractNumId w:val="1"/>
  </w:num>
  <w:num w:numId="16">
    <w:abstractNumId w:val="13"/>
  </w:num>
  <w:num w:numId="17">
    <w:abstractNumId w:val="42"/>
  </w:num>
  <w:num w:numId="18">
    <w:abstractNumId w:val="59"/>
  </w:num>
  <w:num w:numId="19">
    <w:abstractNumId w:val="40"/>
  </w:num>
  <w:num w:numId="20">
    <w:abstractNumId w:val="49"/>
  </w:num>
  <w:num w:numId="21">
    <w:abstractNumId w:val="34"/>
  </w:num>
  <w:num w:numId="22">
    <w:abstractNumId w:val="43"/>
  </w:num>
  <w:num w:numId="23">
    <w:abstractNumId w:val="47"/>
  </w:num>
  <w:num w:numId="24">
    <w:abstractNumId w:val="50"/>
  </w:num>
  <w:num w:numId="25">
    <w:abstractNumId w:val="33"/>
  </w:num>
  <w:num w:numId="26">
    <w:abstractNumId w:val="46"/>
  </w:num>
  <w:num w:numId="27">
    <w:abstractNumId w:val="17"/>
  </w:num>
  <w:num w:numId="28">
    <w:abstractNumId w:val="10"/>
  </w:num>
  <w:num w:numId="29">
    <w:abstractNumId w:val="30"/>
  </w:num>
  <w:num w:numId="30">
    <w:abstractNumId w:val="51"/>
  </w:num>
  <w:num w:numId="31">
    <w:abstractNumId w:val="67"/>
  </w:num>
  <w:num w:numId="32">
    <w:abstractNumId w:val="4"/>
  </w:num>
  <w:num w:numId="33">
    <w:abstractNumId w:val="27"/>
  </w:num>
  <w:num w:numId="34">
    <w:abstractNumId w:val="16"/>
  </w:num>
  <w:num w:numId="35">
    <w:abstractNumId w:val="18"/>
  </w:num>
  <w:num w:numId="36">
    <w:abstractNumId w:val="31"/>
  </w:num>
  <w:num w:numId="37">
    <w:abstractNumId w:val="23"/>
  </w:num>
  <w:num w:numId="38">
    <w:abstractNumId w:val="28"/>
  </w:num>
  <w:num w:numId="39">
    <w:abstractNumId w:val="9"/>
  </w:num>
  <w:num w:numId="40">
    <w:abstractNumId w:val="7"/>
  </w:num>
  <w:num w:numId="41">
    <w:abstractNumId w:val="32"/>
  </w:num>
  <w:num w:numId="42">
    <w:abstractNumId w:val="38"/>
  </w:num>
  <w:num w:numId="43">
    <w:abstractNumId w:val="58"/>
  </w:num>
  <w:num w:numId="44">
    <w:abstractNumId w:val="2"/>
  </w:num>
  <w:num w:numId="45">
    <w:abstractNumId w:val="52"/>
  </w:num>
  <w:num w:numId="46">
    <w:abstractNumId w:val="56"/>
  </w:num>
  <w:num w:numId="47">
    <w:abstractNumId w:val="71"/>
  </w:num>
  <w:num w:numId="48">
    <w:abstractNumId w:val="24"/>
  </w:num>
  <w:num w:numId="49">
    <w:abstractNumId w:val="21"/>
  </w:num>
  <w:num w:numId="50">
    <w:abstractNumId w:val="69"/>
  </w:num>
  <w:num w:numId="51">
    <w:abstractNumId w:val="8"/>
  </w:num>
  <w:num w:numId="52">
    <w:abstractNumId w:val="70"/>
  </w:num>
  <w:num w:numId="53">
    <w:abstractNumId w:val="11"/>
  </w:num>
  <w:num w:numId="54">
    <w:abstractNumId w:val="65"/>
  </w:num>
  <w:num w:numId="55">
    <w:abstractNumId w:val="15"/>
  </w:num>
  <w:num w:numId="56">
    <w:abstractNumId w:val="53"/>
  </w:num>
  <w:num w:numId="57">
    <w:abstractNumId w:val="26"/>
  </w:num>
  <w:num w:numId="58">
    <w:abstractNumId w:val="62"/>
  </w:num>
  <w:num w:numId="59">
    <w:abstractNumId w:val="61"/>
  </w:num>
  <w:num w:numId="60">
    <w:abstractNumId w:val="41"/>
  </w:num>
  <w:num w:numId="61">
    <w:abstractNumId w:val="0"/>
  </w:num>
  <w:num w:numId="62">
    <w:abstractNumId w:val="73"/>
  </w:num>
  <w:num w:numId="63">
    <w:abstractNumId w:val="5"/>
  </w:num>
  <w:num w:numId="64">
    <w:abstractNumId w:val="14"/>
  </w:num>
  <w:num w:numId="65">
    <w:abstractNumId w:val="36"/>
  </w:num>
  <w:num w:numId="66">
    <w:abstractNumId w:val="45"/>
  </w:num>
  <w:num w:numId="67">
    <w:abstractNumId w:val="74"/>
  </w:num>
  <w:num w:numId="68">
    <w:abstractNumId w:val="20"/>
  </w:num>
  <w:num w:numId="69">
    <w:abstractNumId w:val="48"/>
  </w:num>
  <w:num w:numId="70">
    <w:abstractNumId w:val="66"/>
  </w:num>
  <w:num w:numId="71">
    <w:abstractNumId w:val="57"/>
  </w:num>
  <w:num w:numId="72">
    <w:abstractNumId w:val="60"/>
  </w:num>
  <w:num w:numId="73">
    <w:abstractNumId w:val="72"/>
  </w:num>
  <w:num w:numId="74">
    <w:abstractNumId w:val="44"/>
  </w:num>
  <w:num w:numId="75">
    <w:abstractNumId w:val="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57C"/>
    <w:rsid w:val="00001507"/>
    <w:rsid w:val="000024EC"/>
    <w:rsid w:val="00004426"/>
    <w:rsid w:val="00005FA2"/>
    <w:rsid w:val="0001219A"/>
    <w:rsid w:val="00013332"/>
    <w:rsid w:val="000217E4"/>
    <w:rsid w:val="000261D3"/>
    <w:rsid w:val="00035246"/>
    <w:rsid w:val="00036E01"/>
    <w:rsid w:val="00040143"/>
    <w:rsid w:val="00045842"/>
    <w:rsid w:val="000476A6"/>
    <w:rsid w:val="00052C04"/>
    <w:rsid w:val="0005391C"/>
    <w:rsid w:val="00056704"/>
    <w:rsid w:val="00061903"/>
    <w:rsid w:val="000705E4"/>
    <w:rsid w:val="00071A10"/>
    <w:rsid w:val="00080FF3"/>
    <w:rsid w:val="00081017"/>
    <w:rsid w:val="00084CE7"/>
    <w:rsid w:val="00094A8B"/>
    <w:rsid w:val="000974FF"/>
    <w:rsid w:val="000A2C4D"/>
    <w:rsid w:val="000A7C4A"/>
    <w:rsid w:val="000B59F1"/>
    <w:rsid w:val="000B75CA"/>
    <w:rsid w:val="000C5C86"/>
    <w:rsid w:val="000C5E3B"/>
    <w:rsid w:val="000C64A7"/>
    <w:rsid w:val="000D1FB9"/>
    <w:rsid w:val="000D4ABC"/>
    <w:rsid w:val="000D5719"/>
    <w:rsid w:val="000D75C9"/>
    <w:rsid w:val="000E0E64"/>
    <w:rsid w:val="000E399F"/>
    <w:rsid w:val="000E7A3D"/>
    <w:rsid w:val="000E7CCA"/>
    <w:rsid w:val="000F2D28"/>
    <w:rsid w:val="000F35CB"/>
    <w:rsid w:val="000F71AD"/>
    <w:rsid w:val="000F7839"/>
    <w:rsid w:val="001024C2"/>
    <w:rsid w:val="00107BC7"/>
    <w:rsid w:val="001112A4"/>
    <w:rsid w:val="0011375E"/>
    <w:rsid w:val="00117749"/>
    <w:rsid w:val="001269AC"/>
    <w:rsid w:val="00134DF8"/>
    <w:rsid w:val="00136CFB"/>
    <w:rsid w:val="00137184"/>
    <w:rsid w:val="00140CE9"/>
    <w:rsid w:val="00140D1F"/>
    <w:rsid w:val="0014428D"/>
    <w:rsid w:val="001467C6"/>
    <w:rsid w:val="001500BF"/>
    <w:rsid w:val="001520F1"/>
    <w:rsid w:val="00152739"/>
    <w:rsid w:val="001529FC"/>
    <w:rsid w:val="001533FE"/>
    <w:rsid w:val="00156541"/>
    <w:rsid w:val="00156646"/>
    <w:rsid w:val="001640F3"/>
    <w:rsid w:val="001649B3"/>
    <w:rsid w:val="001654A3"/>
    <w:rsid w:val="0016597D"/>
    <w:rsid w:val="0017042D"/>
    <w:rsid w:val="00173835"/>
    <w:rsid w:val="00181F97"/>
    <w:rsid w:val="00183C6D"/>
    <w:rsid w:val="00184511"/>
    <w:rsid w:val="001855F4"/>
    <w:rsid w:val="00187760"/>
    <w:rsid w:val="00194F1B"/>
    <w:rsid w:val="00197C1F"/>
    <w:rsid w:val="001A0639"/>
    <w:rsid w:val="001A0BBB"/>
    <w:rsid w:val="001A0D36"/>
    <w:rsid w:val="001A3139"/>
    <w:rsid w:val="001A4C49"/>
    <w:rsid w:val="001B0477"/>
    <w:rsid w:val="001B3A0E"/>
    <w:rsid w:val="001B418A"/>
    <w:rsid w:val="001C43AC"/>
    <w:rsid w:val="001C6437"/>
    <w:rsid w:val="001C7883"/>
    <w:rsid w:val="001C7921"/>
    <w:rsid w:val="001C7B50"/>
    <w:rsid w:val="001D5EDA"/>
    <w:rsid w:val="001E4B14"/>
    <w:rsid w:val="001F210B"/>
    <w:rsid w:val="001F3944"/>
    <w:rsid w:val="001F49FB"/>
    <w:rsid w:val="001F56B4"/>
    <w:rsid w:val="001F76B3"/>
    <w:rsid w:val="0020227E"/>
    <w:rsid w:val="00206A5C"/>
    <w:rsid w:val="002071E5"/>
    <w:rsid w:val="00212FCA"/>
    <w:rsid w:val="002151C6"/>
    <w:rsid w:val="00217039"/>
    <w:rsid w:val="00217939"/>
    <w:rsid w:val="00221CF5"/>
    <w:rsid w:val="002237BD"/>
    <w:rsid w:val="00223EAC"/>
    <w:rsid w:val="00224869"/>
    <w:rsid w:val="00226AB4"/>
    <w:rsid w:val="00232EE9"/>
    <w:rsid w:val="00234604"/>
    <w:rsid w:val="0024257C"/>
    <w:rsid w:val="00245D5B"/>
    <w:rsid w:val="0024765A"/>
    <w:rsid w:val="00252D7E"/>
    <w:rsid w:val="00253ED1"/>
    <w:rsid w:val="00254B9E"/>
    <w:rsid w:val="00260FC0"/>
    <w:rsid w:val="00263E8D"/>
    <w:rsid w:val="00264E73"/>
    <w:rsid w:val="00267722"/>
    <w:rsid w:val="00271159"/>
    <w:rsid w:val="00271D7D"/>
    <w:rsid w:val="00272B10"/>
    <w:rsid w:val="00273CDA"/>
    <w:rsid w:val="0027707B"/>
    <w:rsid w:val="0027782E"/>
    <w:rsid w:val="00283279"/>
    <w:rsid w:val="00284043"/>
    <w:rsid w:val="00285E30"/>
    <w:rsid w:val="002A5505"/>
    <w:rsid w:val="002A7A0D"/>
    <w:rsid w:val="002B34BA"/>
    <w:rsid w:val="002B57B3"/>
    <w:rsid w:val="002C2C75"/>
    <w:rsid w:val="002C3062"/>
    <w:rsid w:val="002C3E68"/>
    <w:rsid w:val="002D146E"/>
    <w:rsid w:val="002D6C6E"/>
    <w:rsid w:val="002D751D"/>
    <w:rsid w:val="002E0634"/>
    <w:rsid w:val="002E2370"/>
    <w:rsid w:val="002E3A20"/>
    <w:rsid w:val="002E56FF"/>
    <w:rsid w:val="002F22C8"/>
    <w:rsid w:val="002F50EA"/>
    <w:rsid w:val="002F6348"/>
    <w:rsid w:val="002F6CE3"/>
    <w:rsid w:val="003010C2"/>
    <w:rsid w:val="00302483"/>
    <w:rsid w:val="00307331"/>
    <w:rsid w:val="0031612D"/>
    <w:rsid w:val="003170F3"/>
    <w:rsid w:val="00317188"/>
    <w:rsid w:val="00320818"/>
    <w:rsid w:val="00321C11"/>
    <w:rsid w:val="003224CB"/>
    <w:rsid w:val="00324542"/>
    <w:rsid w:val="003312A2"/>
    <w:rsid w:val="00334009"/>
    <w:rsid w:val="00342600"/>
    <w:rsid w:val="00343252"/>
    <w:rsid w:val="00346E61"/>
    <w:rsid w:val="0034750D"/>
    <w:rsid w:val="0035299F"/>
    <w:rsid w:val="00361155"/>
    <w:rsid w:val="003663EB"/>
    <w:rsid w:val="00367B51"/>
    <w:rsid w:val="00376098"/>
    <w:rsid w:val="003820F9"/>
    <w:rsid w:val="003878AC"/>
    <w:rsid w:val="00396280"/>
    <w:rsid w:val="003A2928"/>
    <w:rsid w:val="003A3086"/>
    <w:rsid w:val="003A5219"/>
    <w:rsid w:val="003A6F6F"/>
    <w:rsid w:val="003B42B0"/>
    <w:rsid w:val="003C3708"/>
    <w:rsid w:val="003C6D7A"/>
    <w:rsid w:val="003D547C"/>
    <w:rsid w:val="003D597F"/>
    <w:rsid w:val="003D5AC5"/>
    <w:rsid w:val="003E12F2"/>
    <w:rsid w:val="003E2829"/>
    <w:rsid w:val="003F1E95"/>
    <w:rsid w:val="003F61AC"/>
    <w:rsid w:val="00402DE7"/>
    <w:rsid w:val="00407749"/>
    <w:rsid w:val="00411FFC"/>
    <w:rsid w:val="004136D5"/>
    <w:rsid w:val="0041685B"/>
    <w:rsid w:val="00417A15"/>
    <w:rsid w:val="004214B2"/>
    <w:rsid w:val="0042481E"/>
    <w:rsid w:val="00424A0D"/>
    <w:rsid w:val="004269D2"/>
    <w:rsid w:val="0042747C"/>
    <w:rsid w:val="004319D8"/>
    <w:rsid w:val="00432C49"/>
    <w:rsid w:val="00435B2D"/>
    <w:rsid w:val="00435BC5"/>
    <w:rsid w:val="00436872"/>
    <w:rsid w:val="00441E82"/>
    <w:rsid w:val="0044270D"/>
    <w:rsid w:val="0044289D"/>
    <w:rsid w:val="00450004"/>
    <w:rsid w:val="004530EA"/>
    <w:rsid w:val="004540AF"/>
    <w:rsid w:val="004549DA"/>
    <w:rsid w:val="00455E2F"/>
    <w:rsid w:val="004563FA"/>
    <w:rsid w:val="004566E3"/>
    <w:rsid w:val="00457108"/>
    <w:rsid w:val="00461B98"/>
    <w:rsid w:val="004630FD"/>
    <w:rsid w:val="00464500"/>
    <w:rsid w:val="0046705A"/>
    <w:rsid w:val="004677D7"/>
    <w:rsid w:val="004734AA"/>
    <w:rsid w:val="00474848"/>
    <w:rsid w:val="004754FA"/>
    <w:rsid w:val="004765C2"/>
    <w:rsid w:val="004768E4"/>
    <w:rsid w:val="00483524"/>
    <w:rsid w:val="004849F1"/>
    <w:rsid w:val="00485963"/>
    <w:rsid w:val="00485E2C"/>
    <w:rsid w:val="00490A79"/>
    <w:rsid w:val="00493FBA"/>
    <w:rsid w:val="004A3CD3"/>
    <w:rsid w:val="004A4EF0"/>
    <w:rsid w:val="004A700E"/>
    <w:rsid w:val="004B017A"/>
    <w:rsid w:val="004B0960"/>
    <w:rsid w:val="004B1431"/>
    <w:rsid w:val="004B5DA8"/>
    <w:rsid w:val="004B7444"/>
    <w:rsid w:val="004C4049"/>
    <w:rsid w:val="004D0121"/>
    <w:rsid w:val="004D1551"/>
    <w:rsid w:val="004D5F29"/>
    <w:rsid w:val="004E4C22"/>
    <w:rsid w:val="004E5273"/>
    <w:rsid w:val="004F0837"/>
    <w:rsid w:val="00501A7E"/>
    <w:rsid w:val="0050465C"/>
    <w:rsid w:val="00506248"/>
    <w:rsid w:val="005069E9"/>
    <w:rsid w:val="0051319E"/>
    <w:rsid w:val="00513962"/>
    <w:rsid w:val="005211A4"/>
    <w:rsid w:val="0052293C"/>
    <w:rsid w:val="00523F76"/>
    <w:rsid w:val="00524422"/>
    <w:rsid w:val="00525D93"/>
    <w:rsid w:val="00530B93"/>
    <w:rsid w:val="0053475B"/>
    <w:rsid w:val="00535719"/>
    <w:rsid w:val="005417E0"/>
    <w:rsid w:val="00544409"/>
    <w:rsid w:val="00545373"/>
    <w:rsid w:val="00545B35"/>
    <w:rsid w:val="0055366D"/>
    <w:rsid w:val="0055693D"/>
    <w:rsid w:val="00560C0C"/>
    <w:rsid w:val="00561571"/>
    <w:rsid w:val="00561ADD"/>
    <w:rsid w:val="00561B17"/>
    <w:rsid w:val="00564607"/>
    <w:rsid w:val="00564CF3"/>
    <w:rsid w:val="00565603"/>
    <w:rsid w:val="005658DF"/>
    <w:rsid w:val="005667BA"/>
    <w:rsid w:val="0057087F"/>
    <w:rsid w:val="00577429"/>
    <w:rsid w:val="005809EF"/>
    <w:rsid w:val="00580C60"/>
    <w:rsid w:val="0058185A"/>
    <w:rsid w:val="00582BD7"/>
    <w:rsid w:val="00583886"/>
    <w:rsid w:val="0058729B"/>
    <w:rsid w:val="00594338"/>
    <w:rsid w:val="005A00D0"/>
    <w:rsid w:val="005A03F0"/>
    <w:rsid w:val="005A06AD"/>
    <w:rsid w:val="005A7440"/>
    <w:rsid w:val="005B1063"/>
    <w:rsid w:val="005B22BC"/>
    <w:rsid w:val="005B3702"/>
    <w:rsid w:val="005C08A6"/>
    <w:rsid w:val="005C4A1D"/>
    <w:rsid w:val="005C5479"/>
    <w:rsid w:val="005C55C5"/>
    <w:rsid w:val="005D3233"/>
    <w:rsid w:val="005D49CE"/>
    <w:rsid w:val="005D6047"/>
    <w:rsid w:val="005F0231"/>
    <w:rsid w:val="005F1FA9"/>
    <w:rsid w:val="005F78DF"/>
    <w:rsid w:val="00600CF9"/>
    <w:rsid w:val="00607243"/>
    <w:rsid w:val="006108AE"/>
    <w:rsid w:val="00610B5C"/>
    <w:rsid w:val="00614159"/>
    <w:rsid w:val="00614541"/>
    <w:rsid w:val="006269B1"/>
    <w:rsid w:val="00627951"/>
    <w:rsid w:val="00630E76"/>
    <w:rsid w:val="00631066"/>
    <w:rsid w:val="00632779"/>
    <w:rsid w:val="00632F72"/>
    <w:rsid w:val="00636EFC"/>
    <w:rsid w:val="00643DC4"/>
    <w:rsid w:val="006455A6"/>
    <w:rsid w:val="0065324A"/>
    <w:rsid w:val="00661DAA"/>
    <w:rsid w:val="006655CF"/>
    <w:rsid w:val="00667222"/>
    <w:rsid w:val="00670669"/>
    <w:rsid w:val="006730DE"/>
    <w:rsid w:val="00681B4D"/>
    <w:rsid w:val="00682A1C"/>
    <w:rsid w:val="006952A9"/>
    <w:rsid w:val="006A0B25"/>
    <w:rsid w:val="006A23AA"/>
    <w:rsid w:val="006A75B6"/>
    <w:rsid w:val="006B2175"/>
    <w:rsid w:val="006B481F"/>
    <w:rsid w:val="006B7FC3"/>
    <w:rsid w:val="006C43CC"/>
    <w:rsid w:val="006C4B55"/>
    <w:rsid w:val="006D15D5"/>
    <w:rsid w:val="006D4AC6"/>
    <w:rsid w:val="006D6FBF"/>
    <w:rsid w:val="006E03F8"/>
    <w:rsid w:val="006E0BB8"/>
    <w:rsid w:val="006E38FE"/>
    <w:rsid w:val="006F1ED0"/>
    <w:rsid w:val="006F45F3"/>
    <w:rsid w:val="006F5696"/>
    <w:rsid w:val="006F6933"/>
    <w:rsid w:val="006F70DC"/>
    <w:rsid w:val="0070144A"/>
    <w:rsid w:val="00706537"/>
    <w:rsid w:val="00707848"/>
    <w:rsid w:val="007201A0"/>
    <w:rsid w:val="0072329B"/>
    <w:rsid w:val="00723FF7"/>
    <w:rsid w:val="00725FAD"/>
    <w:rsid w:val="0072616C"/>
    <w:rsid w:val="00727F76"/>
    <w:rsid w:val="007326CE"/>
    <w:rsid w:val="0073710D"/>
    <w:rsid w:val="00740F96"/>
    <w:rsid w:val="00741005"/>
    <w:rsid w:val="00741FF5"/>
    <w:rsid w:val="007454FE"/>
    <w:rsid w:val="00745906"/>
    <w:rsid w:val="00745EF1"/>
    <w:rsid w:val="00747C3A"/>
    <w:rsid w:val="007542E5"/>
    <w:rsid w:val="00756185"/>
    <w:rsid w:val="007615A6"/>
    <w:rsid w:val="00763753"/>
    <w:rsid w:val="00772D08"/>
    <w:rsid w:val="007735BF"/>
    <w:rsid w:val="00777BFF"/>
    <w:rsid w:val="00782788"/>
    <w:rsid w:val="007865D8"/>
    <w:rsid w:val="007A0352"/>
    <w:rsid w:val="007A0FDC"/>
    <w:rsid w:val="007A253A"/>
    <w:rsid w:val="007A4002"/>
    <w:rsid w:val="007A76C1"/>
    <w:rsid w:val="007B74C7"/>
    <w:rsid w:val="007C1CF2"/>
    <w:rsid w:val="007C42A3"/>
    <w:rsid w:val="007C4A85"/>
    <w:rsid w:val="007D0E84"/>
    <w:rsid w:val="007D1946"/>
    <w:rsid w:val="007D46B4"/>
    <w:rsid w:val="007D6C2B"/>
    <w:rsid w:val="007E09A6"/>
    <w:rsid w:val="007E221A"/>
    <w:rsid w:val="007E2327"/>
    <w:rsid w:val="007E3B6B"/>
    <w:rsid w:val="007F2627"/>
    <w:rsid w:val="007F2964"/>
    <w:rsid w:val="007F3953"/>
    <w:rsid w:val="007F58C3"/>
    <w:rsid w:val="0080197E"/>
    <w:rsid w:val="00801EE6"/>
    <w:rsid w:val="00802D41"/>
    <w:rsid w:val="00804A4E"/>
    <w:rsid w:val="00806CE1"/>
    <w:rsid w:val="0080700C"/>
    <w:rsid w:val="00807DA6"/>
    <w:rsid w:val="00810AB0"/>
    <w:rsid w:val="008136F1"/>
    <w:rsid w:val="00815451"/>
    <w:rsid w:val="00830E61"/>
    <w:rsid w:val="0083158F"/>
    <w:rsid w:val="00831D93"/>
    <w:rsid w:val="008338EF"/>
    <w:rsid w:val="008364C0"/>
    <w:rsid w:val="00837BF7"/>
    <w:rsid w:val="008462A7"/>
    <w:rsid w:val="008522A6"/>
    <w:rsid w:val="00852365"/>
    <w:rsid w:val="0085393F"/>
    <w:rsid w:val="00856448"/>
    <w:rsid w:val="00861681"/>
    <w:rsid w:val="00861697"/>
    <w:rsid w:val="008619D1"/>
    <w:rsid w:val="008633F2"/>
    <w:rsid w:val="00872331"/>
    <w:rsid w:val="00874CF7"/>
    <w:rsid w:val="00877609"/>
    <w:rsid w:val="00882EDE"/>
    <w:rsid w:val="00884343"/>
    <w:rsid w:val="008844FA"/>
    <w:rsid w:val="008874CE"/>
    <w:rsid w:val="00887B61"/>
    <w:rsid w:val="008907F1"/>
    <w:rsid w:val="00891A47"/>
    <w:rsid w:val="00894EF4"/>
    <w:rsid w:val="008A7344"/>
    <w:rsid w:val="008A7812"/>
    <w:rsid w:val="008B04DA"/>
    <w:rsid w:val="008B0821"/>
    <w:rsid w:val="008B4C8A"/>
    <w:rsid w:val="008B57FE"/>
    <w:rsid w:val="008B6D98"/>
    <w:rsid w:val="008B793E"/>
    <w:rsid w:val="008B7CE7"/>
    <w:rsid w:val="008C0143"/>
    <w:rsid w:val="008C53CC"/>
    <w:rsid w:val="008D18E7"/>
    <w:rsid w:val="008D3DCC"/>
    <w:rsid w:val="008D5270"/>
    <w:rsid w:val="008D661B"/>
    <w:rsid w:val="008E2C17"/>
    <w:rsid w:val="008F3B6B"/>
    <w:rsid w:val="008F5A43"/>
    <w:rsid w:val="00900C5A"/>
    <w:rsid w:val="009037C4"/>
    <w:rsid w:val="00904966"/>
    <w:rsid w:val="00905EDE"/>
    <w:rsid w:val="00910175"/>
    <w:rsid w:val="009114DD"/>
    <w:rsid w:val="00913CCE"/>
    <w:rsid w:val="00917568"/>
    <w:rsid w:val="0092203D"/>
    <w:rsid w:val="00923FE7"/>
    <w:rsid w:val="009243B2"/>
    <w:rsid w:val="00932136"/>
    <w:rsid w:val="00935E74"/>
    <w:rsid w:val="00936CBC"/>
    <w:rsid w:val="0093773E"/>
    <w:rsid w:val="0094062C"/>
    <w:rsid w:val="00940762"/>
    <w:rsid w:val="00942C3D"/>
    <w:rsid w:val="0094405B"/>
    <w:rsid w:val="00944660"/>
    <w:rsid w:val="00944BF4"/>
    <w:rsid w:val="00945953"/>
    <w:rsid w:val="00951487"/>
    <w:rsid w:val="00953414"/>
    <w:rsid w:val="009543C9"/>
    <w:rsid w:val="00955783"/>
    <w:rsid w:val="00962B49"/>
    <w:rsid w:val="00962B8C"/>
    <w:rsid w:val="0097548F"/>
    <w:rsid w:val="00977B23"/>
    <w:rsid w:val="00983285"/>
    <w:rsid w:val="00985FE0"/>
    <w:rsid w:val="00992A13"/>
    <w:rsid w:val="00995B15"/>
    <w:rsid w:val="0099682A"/>
    <w:rsid w:val="009A1F4E"/>
    <w:rsid w:val="009A504B"/>
    <w:rsid w:val="009B0FBF"/>
    <w:rsid w:val="009B18FB"/>
    <w:rsid w:val="009B51FB"/>
    <w:rsid w:val="009B545C"/>
    <w:rsid w:val="009B690A"/>
    <w:rsid w:val="009C0ECF"/>
    <w:rsid w:val="009C2369"/>
    <w:rsid w:val="009C2A9A"/>
    <w:rsid w:val="009C5433"/>
    <w:rsid w:val="009C74DC"/>
    <w:rsid w:val="009D19F1"/>
    <w:rsid w:val="009D2AC0"/>
    <w:rsid w:val="009D4A11"/>
    <w:rsid w:val="009D5A60"/>
    <w:rsid w:val="009E33EA"/>
    <w:rsid w:val="009F25C9"/>
    <w:rsid w:val="009F36EF"/>
    <w:rsid w:val="009F7022"/>
    <w:rsid w:val="00A040D4"/>
    <w:rsid w:val="00A07198"/>
    <w:rsid w:val="00A128AC"/>
    <w:rsid w:val="00A14C4E"/>
    <w:rsid w:val="00A23423"/>
    <w:rsid w:val="00A24DFF"/>
    <w:rsid w:val="00A337DC"/>
    <w:rsid w:val="00A35F12"/>
    <w:rsid w:val="00A37F29"/>
    <w:rsid w:val="00A44A20"/>
    <w:rsid w:val="00A460FB"/>
    <w:rsid w:val="00A629EA"/>
    <w:rsid w:val="00A73997"/>
    <w:rsid w:val="00A74336"/>
    <w:rsid w:val="00A745F9"/>
    <w:rsid w:val="00A75352"/>
    <w:rsid w:val="00A8338E"/>
    <w:rsid w:val="00A852B2"/>
    <w:rsid w:val="00A85416"/>
    <w:rsid w:val="00A916DB"/>
    <w:rsid w:val="00A95F9A"/>
    <w:rsid w:val="00A975F3"/>
    <w:rsid w:val="00AA2230"/>
    <w:rsid w:val="00AA27A6"/>
    <w:rsid w:val="00AA3FDB"/>
    <w:rsid w:val="00AA4ED1"/>
    <w:rsid w:val="00AA6187"/>
    <w:rsid w:val="00AA663D"/>
    <w:rsid w:val="00AA73CC"/>
    <w:rsid w:val="00AB4C23"/>
    <w:rsid w:val="00AB7188"/>
    <w:rsid w:val="00AB7CBE"/>
    <w:rsid w:val="00AC2B45"/>
    <w:rsid w:val="00AC2E65"/>
    <w:rsid w:val="00AC3635"/>
    <w:rsid w:val="00AD4691"/>
    <w:rsid w:val="00AE0E58"/>
    <w:rsid w:val="00AE135D"/>
    <w:rsid w:val="00AE44EE"/>
    <w:rsid w:val="00AE662F"/>
    <w:rsid w:val="00AF180D"/>
    <w:rsid w:val="00AF6FE2"/>
    <w:rsid w:val="00B0589D"/>
    <w:rsid w:val="00B074CA"/>
    <w:rsid w:val="00B0799D"/>
    <w:rsid w:val="00B12B78"/>
    <w:rsid w:val="00B14474"/>
    <w:rsid w:val="00B16756"/>
    <w:rsid w:val="00B16B9F"/>
    <w:rsid w:val="00B17D23"/>
    <w:rsid w:val="00B26810"/>
    <w:rsid w:val="00B271E9"/>
    <w:rsid w:val="00B313B5"/>
    <w:rsid w:val="00B316A7"/>
    <w:rsid w:val="00B343C8"/>
    <w:rsid w:val="00B352BD"/>
    <w:rsid w:val="00B36567"/>
    <w:rsid w:val="00B4038E"/>
    <w:rsid w:val="00B407E2"/>
    <w:rsid w:val="00B447AC"/>
    <w:rsid w:val="00B46E93"/>
    <w:rsid w:val="00B51C45"/>
    <w:rsid w:val="00B529F7"/>
    <w:rsid w:val="00B52BA0"/>
    <w:rsid w:val="00B55480"/>
    <w:rsid w:val="00B5681C"/>
    <w:rsid w:val="00B607C9"/>
    <w:rsid w:val="00B61CD1"/>
    <w:rsid w:val="00B62303"/>
    <w:rsid w:val="00B632A7"/>
    <w:rsid w:val="00B75247"/>
    <w:rsid w:val="00B7556E"/>
    <w:rsid w:val="00B76306"/>
    <w:rsid w:val="00B76C80"/>
    <w:rsid w:val="00B8125B"/>
    <w:rsid w:val="00B90A01"/>
    <w:rsid w:val="00B939E1"/>
    <w:rsid w:val="00B948F1"/>
    <w:rsid w:val="00BA1D42"/>
    <w:rsid w:val="00BA6997"/>
    <w:rsid w:val="00BB0046"/>
    <w:rsid w:val="00BB2B31"/>
    <w:rsid w:val="00BB3A6E"/>
    <w:rsid w:val="00BB5318"/>
    <w:rsid w:val="00BB6019"/>
    <w:rsid w:val="00BB7C14"/>
    <w:rsid w:val="00BC03D8"/>
    <w:rsid w:val="00BD2847"/>
    <w:rsid w:val="00BD2D56"/>
    <w:rsid w:val="00BD3E63"/>
    <w:rsid w:val="00BE081D"/>
    <w:rsid w:val="00BE2132"/>
    <w:rsid w:val="00BE2690"/>
    <w:rsid w:val="00BE28DA"/>
    <w:rsid w:val="00BE7085"/>
    <w:rsid w:val="00BF1D20"/>
    <w:rsid w:val="00BF46AE"/>
    <w:rsid w:val="00BF6D5D"/>
    <w:rsid w:val="00BF7046"/>
    <w:rsid w:val="00C00C7A"/>
    <w:rsid w:val="00C0123F"/>
    <w:rsid w:val="00C028F5"/>
    <w:rsid w:val="00C11F8E"/>
    <w:rsid w:val="00C20BD3"/>
    <w:rsid w:val="00C26B75"/>
    <w:rsid w:val="00C45D9C"/>
    <w:rsid w:val="00C45EB3"/>
    <w:rsid w:val="00C53E60"/>
    <w:rsid w:val="00C5779B"/>
    <w:rsid w:val="00C634A5"/>
    <w:rsid w:val="00C635FF"/>
    <w:rsid w:val="00C63E2B"/>
    <w:rsid w:val="00C6412B"/>
    <w:rsid w:val="00C642CF"/>
    <w:rsid w:val="00C64CBC"/>
    <w:rsid w:val="00C740EC"/>
    <w:rsid w:val="00C7494D"/>
    <w:rsid w:val="00C8357B"/>
    <w:rsid w:val="00C84472"/>
    <w:rsid w:val="00C85AA8"/>
    <w:rsid w:val="00C871D2"/>
    <w:rsid w:val="00C9438C"/>
    <w:rsid w:val="00CA29FB"/>
    <w:rsid w:val="00CA3D2C"/>
    <w:rsid w:val="00CA4767"/>
    <w:rsid w:val="00CA7F12"/>
    <w:rsid w:val="00CB4480"/>
    <w:rsid w:val="00CC2743"/>
    <w:rsid w:val="00CC3243"/>
    <w:rsid w:val="00CD2C96"/>
    <w:rsid w:val="00CD3872"/>
    <w:rsid w:val="00CD4A67"/>
    <w:rsid w:val="00CD4F25"/>
    <w:rsid w:val="00CD5EEA"/>
    <w:rsid w:val="00CD6DFD"/>
    <w:rsid w:val="00CD7ADB"/>
    <w:rsid w:val="00CE1868"/>
    <w:rsid w:val="00CE39AE"/>
    <w:rsid w:val="00CE4CFC"/>
    <w:rsid w:val="00CF6F53"/>
    <w:rsid w:val="00D003BE"/>
    <w:rsid w:val="00D00B45"/>
    <w:rsid w:val="00D0269A"/>
    <w:rsid w:val="00D03F6E"/>
    <w:rsid w:val="00D04D12"/>
    <w:rsid w:val="00D12BF1"/>
    <w:rsid w:val="00D221BC"/>
    <w:rsid w:val="00D22BD1"/>
    <w:rsid w:val="00D23EAF"/>
    <w:rsid w:val="00D2607A"/>
    <w:rsid w:val="00D36F04"/>
    <w:rsid w:val="00D406A2"/>
    <w:rsid w:val="00D41B7B"/>
    <w:rsid w:val="00D425E6"/>
    <w:rsid w:val="00D47960"/>
    <w:rsid w:val="00D52F55"/>
    <w:rsid w:val="00D54309"/>
    <w:rsid w:val="00D56AAB"/>
    <w:rsid w:val="00D57287"/>
    <w:rsid w:val="00D63F64"/>
    <w:rsid w:val="00D649F1"/>
    <w:rsid w:val="00D74AE2"/>
    <w:rsid w:val="00D75D22"/>
    <w:rsid w:val="00D8050C"/>
    <w:rsid w:val="00D81182"/>
    <w:rsid w:val="00D81FA1"/>
    <w:rsid w:val="00D91098"/>
    <w:rsid w:val="00D9418A"/>
    <w:rsid w:val="00D9515E"/>
    <w:rsid w:val="00DA3F45"/>
    <w:rsid w:val="00DA43A2"/>
    <w:rsid w:val="00DB1FC6"/>
    <w:rsid w:val="00DB3CEE"/>
    <w:rsid w:val="00DB43AB"/>
    <w:rsid w:val="00DB4B5B"/>
    <w:rsid w:val="00DB531C"/>
    <w:rsid w:val="00DC0610"/>
    <w:rsid w:val="00DC379F"/>
    <w:rsid w:val="00DC5A6D"/>
    <w:rsid w:val="00DD1D6E"/>
    <w:rsid w:val="00DD264F"/>
    <w:rsid w:val="00DD3C55"/>
    <w:rsid w:val="00DD547B"/>
    <w:rsid w:val="00DD69CA"/>
    <w:rsid w:val="00DD7384"/>
    <w:rsid w:val="00DD7C50"/>
    <w:rsid w:val="00DE0F94"/>
    <w:rsid w:val="00DE32B6"/>
    <w:rsid w:val="00DE6C33"/>
    <w:rsid w:val="00DF2199"/>
    <w:rsid w:val="00DF4589"/>
    <w:rsid w:val="00DF7025"/>
    <w:rsid w:val="00DF772F"/>
    <w:rsid w:val="00E05A14"/>
    <w:rsid w:val="00E07B1B"/>
    <w:rsid w:val="00E07D17"/>
    <w:rsid w:val="00E155BF"/>
    <w:rsid w:val="00E210B4"/>
    <w:rsid w:val="00E21897"/>
    <w:rsid w:val="00E221EE"/>
    <w:rsid w:val="00E2245B"/>
    <w:rsid w:val="00E33596"/>
    <w:rsid w:val="00E46270"/>
    <w:rsid w:val="00E572C1"/>
    <w:rsid w:val="00E65D84"/>
    <w:rsid w:val="00E70F65"/>
    <w:rsid w:val="00E7158C"/>
    <w:rsid w:val="00E806D4"/>
    <w:rsid w:val="00E80D76"/>
    <w:rsid w:val="00E84ED6"/>
    <w:rsid w:val="00E8630B"/>
    <w:rsid w:val="00E86AFB"/>
    <w:rsid w:val="00E903A9"/>
    <w:rsid w:val="00E9238E"/>
    <w:rsid w:val="00E94218"/>
    <w:rsid w:val="00E97B53"/>
    <w:rsid w:val="00EA10B2"/>
    <w:rsid w:val="00EA1F8C"/>
    <w:rsid w:val="00EA5BBB"/>
    <w:rsid w:val="00EA75CE"/>
    <w:rsid w:val="00EA78E2"/>
    <w:rsid w:val="00EA7BE5"/>
    <w:rsid w:val="00EB37A5"/>
    <w:rsid w:val="00EB3F18"/>
    <w:rsid w:val="00EB4168"/>
    <w:rsid w:val="00EB5B33"/>
    <w:rsid w:val="00EC371D"/>
    <w:rsid w:val="00EC4968"/>
    <w:rsid w:val="00EC69C5"/>
    <w:rsid w:val="00ED074A"/>
    <w:rsid w:val="00ED42AB"/>
    <w:rsid w:val="00ED4EE1"/>
    <w:rsid w:val="00ED5FA1"/>
    <w:rsid w:val="00ED6671"/>
    <w:rsid w:val="00ED7292"/>
    <w:rsid w:val="00EE0D0D"/>
    <w:rsid w:val="00EE2F84"/>
    <w:rsid w:val="00EE4804"/>
    <w:rsid w:val="00EE4C93"/>
    <w:rsid w:val="00EF0F31"/>
    <w:rsid w:val="00EF4DFD"/>
    <w:rsid w:val="00F01750"/>
    <w:rsid w:val="00F124B8"/>
    <w:rsid w:val="00F14FDA"/>
    <w:rsid w:val="00F15008"/>
    <w:rsid w:val="00F226CC"/>
    <w:rsid w:val="00F23F16"/>
    <w:rsid w:val="00F30866"/>
    <w:rsid w:val="00F32811"/>
    <w:rsid w:val="00F32C69"/>
    <w:rsid w:val="00F340DE"/>
    <w:rsid w:val="00F37F30"/>
    <w:rsid w:val="00F42D8A"/>
    <w:rsid w:val="00F4566A"/>
    <w:rsid w:val="00F46B65"/>
    <w:rsid w:val="00F60A30"/>
    <w:rsid w:val="00F62087"/>
    <w:rsid w:val="00F650ED"/>
    <w:rsid w:val="00F65B2C"/>
    <w:rsid w:val="00F75312"/>
    <w:rsid w:val="00F775DD"/>
    <w:rsid w:val="00F804E4"/>
    <w:rsid w:val="00F817AB"/>
    <w:rsid w:val="00F825D3"/>
    <w:rsid w:val="00F8509A"/>
    <w:rsid w:val="00F855B3"/>
    <w:rsid w:val="00F9000B"/>
    <w:rsid w:val="00F91666"/>
    <w:rsid w:val="00FA380B"/>
    <w:rsid w:val="00FA5B04"/>
    <w:rsid w:val="00FA6C02"/>
    <w:rsid w:val="00FB1216"/>
    <w:rsid w:val="00FB1D7E"/>
    <w:rsid w:val="00FC1D8F"/>
    <w:rsid w:val="00FC5477"/>
    <w:rsid w:val="00FC6339"/>
    <w:rsid w:val="00FD1190"/>
    <w:rsid w:val="00FE0721"/>
    <w:rsid w:val="00FE2F44"/>
    <w:rsid w:val="00FE4AEE"/>
    <w:rsid w:val="00FE68CA"/>
    <w:rsid w:val="00FE7142"/>
    <w:rsid w:val="00FE7FA9"/>
    <w:rsid w:val="00FF0BD4"/>
    <w:rsid w:val="00FF0FC4"/>
    <w:rsid w:val="00FF2830"/>
    <w:rsid w:val="00FF32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760F6262-FB4A-4CCF-9648-23FF33E3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82EDE"/>
    <w:pPr>
      <w:jc w:val="both"/>
    </w:pPr>
  </w:style>
  <w:style w:type="paragraph" w:styleId="Nadpis1">
    <w:name w:val="heading 1"/>
    <w:basedOn w:val="Normln"/>
    <w:next w:val="Normln"/>
    <w:link w:val="Nadpis1Char"/>
    <w:uiPriority w:val="9"/>
    <w:qFormat/>
    <w:rsid w:val="00607243"/>
    <w:pPr>
      <w:keepNext/>
      <w:keepLines/>
      <w:numPr>
        <w:numId w:val="2"/>
      </w:numPr>
      <w:spacing w:before="480" w:after="0"/>
      <w:outlineLvl w:val="0"/>
    </w:pPr>
    <w:rPr>
      <w:rFonts w:eastAsiaTheme="majorEastAsia" w:cstheme="minorHAnsi"/>
      <w:color w:val="2E74B5" w:themeColor="accent1" w:themeShade="BF"/>
      <w:sz w:val="32"/>
      <w:szCs w:val="32"/>
    </w:rPr>
  </w:style>
  <w:style w:type="paragraph" w:styleId="Nadpis2">
    <w:name w:val="heading 2"/>
    <w:basedOn w:val="Normln"/>
    <w:next w:val="Normln"/>
    <w:link w:val="Nadpis2Char"/>
    <w:uiPriority w:val="9"/>
    <w:unhideWhenUsed/>
    <w:qFormat/>
    <w:rsid w:val="00E07B1B"/>
    <w:pPr>
      <w:keepNext/>
      <w:keepLines/>
      <w:numPr>
        <w:ilvl w:val="1"/>
        <w:numId w:val="2"/>
      </w:numPr>
      <w:spacing w:before="480" w:after="0"/>
      <w:jc w:val="left"/>
      <w:outlineLvl w:val="1"/>
    </w:pPr>
    <w:rPr>
      <w:rFonts w:asciiTheme="majorHAnsi" w:eastAsiaTheme="majorEastAsia" w:hAnsiTheme="majorHAnsi" w:cstheme="minorHAnsi"/>
      <w:b/>
      <w:color w:val="2E74B5" w:themeColor="accent1" w:themeShade="BF"/>
      <w:sz w:val="26"/>
      <w:szCs w:val="26"/>
    </w:rPr>
  </w:style>
  <w:style w:type="paragraph" w:styleId="Nadpis3">
    <w:name w:val="heading 3"/>
    <w:basedOn w:val="Normln"/>
    <w:next w:val="Normln"/>
    <w:link w:val="Nadpis3Char"/>
    <w:uiPriority w:val="9"/>
    <w:unhideWhenUsed/>
    <w:qFormat/>
    <w:rsid w:val="00C45D9C"/>
    <w:pPr>
      <w:keepNext/>
      <w:keepLines/>
      <w:numPr>
        <w:ilvl w:val="2"/>
        <w:numId w:val="2"/>
      </w:numPr>
      <w:spacing w:before="360" w:after="0"/>
      <w:ind w:left="720"/>
      <w:jc w:val="left"/>
      <w:outlineLvl w:val="2"/>
    </w:pPr>
    <w:rPr>
      <w:rFonts w:asciiTheme="majorHAnsi" w:eastAsiaTheme="majorEastAsia" w:hAnsiTheme="majorHAnsi" w:cstheme="majorBidi"/>
      <w:b/>
      <w:color w:val="1F4D78" w:themeColor="accent1" w:themeShade="7F"/>
      <w:sz w:val="24"/>
      <w:szCs w:val="24"/>
    </w:rPr>
  </w:style>
  <w:style w:type="paragraph" w:styleId="Nadpis4">
    <w:name w:val="heading 4"/>
    <w:basedOn w:val="Normln"/>
    <w:next w:val="Normln"/>
    <w:link w:val="Nadpis4Char"/>
    <w:uiPriority w:val="9"/>
    <w:unhideWhenUsed/>
    <w:qFormat/>
    <w:rsid w:val="00E07B1B"/>
    <w:pPr>
      <w:keepNext/>
      <w:keepLines/>
      <w:pBdr>
        <w:bottom w:val="single" w:sz="6" w:space="1" w:color="auto"/>
      </w:pBdr>
      <w:spacing w:before="600" w:after="0"/>
      <w:ind w:left="709"/>
      <w:jc w:val="left"/>
      <w:outlineLvl w:val="3"/>
    </w:pPr>
    <w:rPr>
      <w:rFonts w:asciiTheme="majorHAnsi" w:eastAsiaTheme="majorEastAsia" w:hAnsiTheme="majorHAnsi" w:cstheme="majorBidi"/>
      <w:b/>
      <w:iCs/>
      <w:color w:val="2E74B5" w:themeColor="accent1" w:themeShade="BF"/>
      <w:sz w:val="24"/>
    </w:rPr>
  </w:style>
  <w:style w:type="paragraph" w:styleId="Nadpis5">
    <w:name w:val="heading 5"/>
    <w:basedOn w:val="Normln"/>
    <w:next w:val="Normln"/>
    <w:link w:val="Nadpis5Char"/>
    <w:uiPriority w:val="9"/>
    <w:unhideWhenUsed/>
    <w:qFormat/>
    <w:rsid w:val="00E07B1B"/>
    <w:pPr>
      <w:keepNext/>
      <w:keepLines/>
      <w:pBdr>
        <w:bottom w:val="single" w:sz="6" w:space="1" w:color="auto"/>
      </w:pBdr>
      <w:spacing w:before="600" w:after="0"/>
      <w:ind w:left="709"/>
      <w:jc w:val="left"/>
      <w:outlineLvl w:val="4"/>
    </w:pPr>
    <w:rPr>
      <w:rFonts w:asciiTheme="majorHAnsi" w:hAnsiTheme="majorHAnsi" w:cstheme="minorHAnsi"/>
      <w:color w:val="2E74B5" w:themeColor="accent1" w:themeShade="BF"/>
      <w:sz w:val="24"/>
    </w:rPr>
  </w:style>
  <w:style w:type="paragraph" w:styleId="Nadpis6">
    <w:name w:val="heading 6"/>
    <w:basedOn w:val="Normln"/>
    <w:next w:val="Normln"/>
    <w:link w:val="Nadpis6Char"/>
    <w:uiPriority w:val="9"/>
    <w:unhideWhenUsed/>
    <w:qFormat/>
    <w:rsid w:val="0017042D"/>
    <w:pPr>
      <w:keepNext/>
      <w:keepLines/>
      <w:spacing w:before="240" w:after="0"/>
      <w:ind w:left="1151" w:hanging="443"/>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DA43A2"/>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DA43A2"/>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A43A2"/>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24257C"/>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24257C"/>
    <w:rPr>
      <w:rFonts w:eastAsiaTheme="minorEastAsia"/>
      <w:lang w:eastAsia="cs-CZ"/>
    </w:rPr>
  </w:style>
  <w:style w:type="paragraph" w:styleId="Nzev">
    <w:name w:val="Title"/>
    <w:basedOn w:val="Normln"/>
    <w:next w:val="Normln"/>
    <w:link w:val="NzevChar"/>
    <w:uiPriority w:val="10"/>
    <w:qFormat/>
    <w:rsid w:val="0024257C"/>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cs-CZ"/>
    </w:rPr>
  </w:style>
  <w:style w:type="character" w:customStyle="1" w:styleId="NzevChar">
    <w:name w:val="Název Char"/>
    <w:basedOn w:val="Standardnpsmoodstavce"/>
    <w:link w:val="Nzev"/>
    <w:uiPriority w:val="10"/>
    <w:rsid w:val="0024257C"/>
    <w:rPr>
      <w:rFonts w:asciiTheme="majorHAnsi" w:eastAsiaTheme="majorEastAsia" w:hAnsiTheme="majorHAnsi" w:cstheme="majorBidi"/>
      <w:color w:val="404040" w:themeColor="text1" w:themeTint="BF"/>
      <w:spacing w:val="-10"/>
      <w:kern w:val="28"/>
      <w:sz w:val="56"/>
      <w:szCs w:val="56"/>
      <w:lang w:eastAsia="cs-CZ"/>
    </w:rPr>
  </w:style>
  <w:style w:type="paragraph" w:styleId="Podtitul">
    <w:name w:val="Subtitle"/>
    <w:basedOn w:val="Normln"/>
    <w:next w:val="Normln"/>
    <w:link w:val="PodtitulChar"/>
    <w:uiPriority w:val="11"/>
    <w:qFormat/>
    <w:rsid w:val="0024257C"/>
    <w:pPr>
      <w:numPr>
        <w:ilvl w:val="1"/>
      </w:numPr>
    </w:pPr>
    <w:rPr>
      <w:rFonts w:eastAsiaTheme="minorEastAsia" w:cs="Times New Roman"/>
      <w:color w:val="5A5A5A" w:themeColor="text1" w:themeTint="A5"/>
      <w:spacing w:val="15"/>
      <w:lang w:eastAsia="cs-CZ"/>
    </w:rPr>
  </w:style>
  <w:style w:type="character" w:customStyle="1" w:styleId="PodtitulChar">
    <w:name w:val="Podtitul Char"/>
    <w:basedOn w:val="Standardnpsmoodstavce"/>
    <w:link w:val="Podtitul"/>
    <w:uiPriority w:val="11"/>
    <w:rsid w:val="0024257C"/>
    <w:rPr>
      <w:rFonts w:eastAsiaTheme="minorEastAsia" w:cs="Times New Roman"/>
      <w:color w:val="5A5A5A" w:themeColor="text1" w:themeTint="A5"/>
      <w:spacing w:val="15"/>
      <w:lang w:eastAsia="cs-CZ"/>
    </w:rPr>
  </w:style>
  <w:style w:type="character" w:customStyle="1" w:styleId="Nadpis1Char">
    <w:name w:val="Nadpis 1 Char"/>
    <w:basedOn w:val="Standardnpsmoodstavce"/>
    <w:link w:val="Nadpis1"/>
    <w:uiPriority w:val="9"/>
    <w:rsid w:val="00607243"/>
    <w:rPr>
      <w:rFonts w:eastAsiaTheme="majorEastAsia" w:cstheme="minorHAnsi"/>
      <w:color w:val="2E74B5" w:themeColor="accent1" w:themeShade="BF"/>
      <w:sz w:val="32"/>
      <w:szCs w:val="32"/>
    </w:rPr>
  </w:style>
  <w:style w:type="character" w:customStyle="1" w:styleId="Nadpis2Char">
    <w:name w:val="Nadpis 2 Char"/>
    <w:basedOn w:val="Standardnpsmoodstavce"/>
    <w:link w:val="Nadpis2"/>
    <w:uiPriority w:val="9"/>
    <w:rsid w:val="00E07B1B"/>
    <w:rPr>
      <w:rFonts w:asciiTheme="majorHAnsi" w:eastAsiaTheme="majorEastAsia" w:hAnsiTheme="majorHAnsi" w:cstheme="minorHAnsi"/>
      <w:b/>
      <w:color w:val="2E74B5" w:themeColor="accent1" w:themeShade="BF"/>
      <w:sz w:val="26"/>
      <w:szCs w:val="26"/>
    </w:rPr>
  </w:style>
  <w:style w:type="paragraph" w:styleId="Nadpisobsahu">
    <w:name w:val="TOC Heading"/>
    <w:basedOn w:val="Nadpis1"/>
    <w:next w:val="Normln"/>
    <w:uiPriority w:val="39"/>
    <w:unhideWhenUsed/>
    <w:qFormat/>
    <w:rsid w:val="0035299F"/>
    <w:pPr>
      <w:outlineLvl w:val="9"/>
    </w:pPr>
    <w:rPr>
      <w:lang w:eastAsia="cs-CZ"/>
    </w:rPr>
  </w:style>
  <w:style w:type="character" w:styleId="Hypertextovodkaz">
    <w:name w:val="Hyperlink"/>
    <w:uiPriority w:val="99"/>
    <w:unhideWhenUsed/>
    <w:rsid w:val="0035299F"/>
    <w:rPr>
      <w:color w:val="0000FF"/>
      <w:u w:val="single"/>
    </w:rPr>
  </w:style>
  <w:style w:type="paragraph" w:styleId="Textpoznpodarou">
    <w:name w:val="footnote text"/>
    <w:basedOn w:val="Normln"/>
    <w:link w:val="TextpoznpodarouChar"/>
    <w:uiPriority w:val="99"/>
    <w:unhideWhenUsed/>
    <w:rsid w:val="0035299F"/>
    <w:pPr>
      <w:spacing w:after="0" w:line="240" w:lineRule="auto"/>
    </w:pPr>
    <w:rPr>
      <w:rFonts w:ascii="Palatino Linotype" w:eastAsia="Times New Roman" w:hAnsi="Palatino Linotype" w:cs="Times New Roman"/>
      <w:sz w:val="20"/>
      <w:szCs w:val="20"/>
    </w:rPr>
  </w:style>
  <w:style w:type="character" w:customStyle="1" w:styleId="TextpoznpodarouChar">
    <w:name w:val="Text pozn. pod čarou Char"/>
    <w:basedOn w:val="Standardnpsmoodstavce"/>
    <w:link w:val="Textpoznpodarou"/>
    <w:uiPriority w:val="99"/>
    <w:rsid w:val="0035299F"/>
    <w:rPr>
      <w:rFonts w:ascii="Palatino Linotype" w:eastAsia="Times New Roman" w:hAnsi="Palatino Linotype" w:cs="Times New Roman"/>
      <w:sz w:val="20"/>
      <w:szCs w:val="20"/>
    </w:rPr>
  </w:style>
  <w:style w:type="character" w:styleId="Znakapoznpodarou">
    <w:name w:val="footnote reference"/>
    <w:uiPriority w:val="99"/>
    <w:unhideWhenUsed/>
    <w:rsid w:val="0035299F"/>
    <w:rPr>
      <w:vertAlign w:val="superscript"/>
    </w:rPr>
  </w:style>
  <w:style w:type="paragraph" w:styleId="Odstavecseseznamem">
    <w:name w:val="List Paragraph"/>
    <w:basedOn w:val="Normln"/>
    <w:link w:val="OdstavecseseznamemChar"/>
    <w:uiPriority w:val="34"/>
    <w:qFormat/>
    <w:rsid w:val="0035299F"/>
    <w:pPr>
      <w:spacing w:after="200" w:line="276" w:lineRule="auto"/>
      <w:ind w:left="720"/>
      <w:contextualSpacing/>
    </w:pPr>
  </w:style>
  <w:style w:type="character" w:customStyle="1" w:styleId="Nadpis3Char">
    <w:name w:val="Nadpis 3 Char"/>
    <w:basedOn w:val="Standardnpsmoodstavce"/>
    <w:link w:val="Nadpis3"/>
    <w:uiPriority w:val="9"/>
    <w:rsid w:val="00C45D9C"/>
    <w:rPr>
      <w:rFonts w:asciiTheme="majorHAnsi" w:eastAsiaTheme="majorEastAsia" w:hAnsiTheme="majorHAnsi" w:cstheme="majorBidi"/>
      <w:b/>
      <w:color w:val="1F4D78" w:themeColor="accent1" w:themeShade="7F"/>
      <w:sz w:val="24"/>
      <w:szCs w:val="24"/>
    </w:rPr>
  </w:style>
  <w:style w:type="paragraph" w:customStyle="1" w:styleId="Standard">
    <w:name w:val="Standard"/>
    <w:link w:val="StandardChar"/>
    <w:rsid w:val="00FE0721"/>
    <w:pPr>
      <w:suppressAutoHyphens/>
      <w:autoSpaceDN w:val="0"/>
      <w:textAlignment w:val="baseline"/>
    </w:pPr>
    <w:rPr>
      <w:rFonts w:ascii="Calibri" w:eastAsia="SimSun" w:hAnsi="Calibri" w:cs="Calibri"/>
      <w:kern w:val="3"/>
    </w:rPr>
  </w:style>
  <w:style w:type="paragraph" w:styleId="Titulek">
    <w:name w:val="caption"/>
    <w:basedOn w:val="Standard"/>
    <w:rsid w:val="00FE0721"/>
    <w:pPr>
      <w:suppressLineNumbers/>
      <w:spacing w:before="120" w:after="120"/>
    </w:pPr>
    <w:rPr>
      <w:rFonts w:cs="Mangal"/>
      <w:i/>
      <w:iCs/>
      <w:sz w:val="24"/>
      <w:szCs w:val="24"/>
    </w:rPr>
  </w:style>
  <w:style w:type="paragraph" w:customStyle="1" w:styleId="Default">
    <w:name w:val="Default"/>
    <w:rsid w:val="00FE0721"/>
    <w:pPr>
      <w:suppressAutoHyphens/>
      <w:autoSpaceDN w:val="0"/>
      <w:spacing w:after="0" w:line="240" w:lineRule="auto"/>
      <w:textAlignment w:val="baseline"/>
    </w:pPr>
    <w:rPr>
      <w:rFonts w:ascii="Arial" w:eastAsia="Calibri" w:hAnsi="Arial" w:cs="Arial"/>
      <w:color w:val="000000"/>
      <w:kern w:val="3"/>
      <w:sz w:val="24"/>
      <w:szCs w:val="24"/>
    </w:rPr>
  </w:style>
  <w:style w:type="numbering" w:customStyle="1" w:styleId="WWNum8">
    <w:name w:val="WWNum8"/>
    <w:basedOn w:val="Bezseznamu"/>
    <w:rsid w:val="00FE0721"/>
    <w:pPr>
      <w:numPr>
        <w:numId w:val="1"/>
      </w:numPr>
    </w:pPr>
  </w:style>
  <w:style w:type="paragraph" w:customStyle="1" w:styleId="Nadpis11">
    <w:name w:val="Nadpis 11"/>
    <w:basedOn w:val="Standard"/>
    <w:link w:val="Nadpis11Char"/>
    <w:qFormat/>
    <w:rsid w:val="00FE0721"/>
    <w:pPr>
      <w:jc w:val="both"/>
    </w:pPr>
    <w:rPr>
      <w:b/>
      <w:sz w:val="24"/>
      <w:szCs w:val="24"/>
    </w:rPr>
  </w:style>
  <w:style w:type="paragraph" w:customStyle="1" w:styleId="Nadpis22">
    <w:name w:val="Nadpis 22"/>
    <w:basedOn w:val="Standard"/>
    <w:link w:val="Nadpis22Char"/>
    <w:qFormat/>
    <w:rsid w:val="00FE0721"/>
    <w:pPr>
      <w:jc w:val="both"/>
    </w:pPr>
    <w:rPr>
      <w:b/>
      <w:sz w:val="24"/>
      <w:szCs w:val="24"/>
    </w:rPr>
  </w:style>
  <w:style w:type="character" w:customStyle="1" w:styleId="StandardChar">
    <w:name w:val="Standard Char"/>
    <w:basedOn w:val="Standardnpsmoodstavce"/>
    <w:link w:val="Standard"/>
    <w:rsid w:val="00FE0721"/>
    <w:rPr>
      <w:rFonts w:ascii="Calibri" w:eastAsia="SimSun" w:hAnsi="Calibri" w:cs="Calibri"/>
      <w:kern w:val="3"/>
    </w:rPr>
  </w:style>
  <w:style w:type="character" w:customStyle="1" w:styleId="Nadpis11Char">
    <w:name w:val="Nadpis 11 Char"/>
    <w:basedOn w:val="StandardChar"/>
    <w:link w:val="Nadpis11"/>
    <w:rsid w:val="00FE0721"/>
    <w:rPr>
      <w:rFonts w:ascii="Calibri" w:eastAsia="SimSun" w:hAnsi="Calibri" w:cs="Calibri"/>
      <w:b/>
      <w:kern w:val="3"/>
      <w:sz w:val="24"/>
      <w:szCs w:val="24"/>
    </w:rPr>
  </w:style>
  <w:style w:type="paragraph" w:customStyle="1" w:styleId="Styl33">
    <w:name w:val="Styl 33"/>
    <w:basedOn w:val="Standard"/>
    <w:link w:val="Styl33Char"/>
    <w:qFormat/>
    <w:rsid w:val="00FE0721"/>
    <w:pPr>
      <w:jc w:val="both"/>
    </w:pPr>
    <w:rPr>
      <w:rFonts w:cs="Times New Roman"/>
      <w:b/>
      <w:bCs/>
      <w:sz w:val="24"/>
      <w:szCs w:val="24"/>
    </w:rPr>
  </w:style>
  <w:style w:type="character" w:customStyle="1" w:styleId="Nadpis22Char">
    <w:name w:val="Nadpis 22 Char"/>
    <w:basedOn w:val="StandardChar"/>
    <w:link w:val="Nadpis22"/>
    <w:rsid w:val="00FE0721"/>
    <w:rPr>
      <w:rFonts w:ascii="Calibri" w:eastAsia="SimSun" w:hAnsi="Calibri" w:cs="Calibri"/>
      <w:b/>
      <w:kern w:val="3"/>
      <w:sz w:val="24"/>
      <w:szCs w:val="24"/>
    </w:rPr>
  </w:style>
  <w:style w:type="character" w:customStyle="1" w:styleId="Styl33Char">
    <w:name w:val="Styl 33 Char"/>
    <w:basedOn w:val="StandardChar"/>
    <w:link w:val="Styl33"/>
    <w:rsid w:val="00FE0721"/>
    <w:rPr>
      <w:rFonts w:ascii="Calibri" w:eastAsia="SimSun" w:hAnsi="Calibri" w:cs="Times New Roman"/>
      <w:b/>
      <w:bCs/>
      <w:kern w:val="3"/>
      <w:sz w:val="24"/>
      <w:szCs w:val="24"/>
    </w:rPr>
  </w:style>
  <w:style w:type="character" w:styleId="Zdraznn">
    <w:name w:val="Emphasis"/>
    <w:basedOn w:val="Standardnpsmoodstavce"/>
    <w:uiPriority w:val="20"/>
    <w:qFormat/>
    <w:rsid w:val="00FE0721"/>
    <w:rPr>
      <w:sz w:val="22"/>
    </w:rPr>
  </w:style>
  <w:style w:type="paragraph" w:styleId="Normlnweb">
    <w:name w:val="Normal (Web)"/>
    <w:basedOn w:val="Normln"/>
    <w:uiPriority w:val="99"/>
    <w:unhideWhenUsed/>
    <w:rsid w:val="00FE0721"/>
    <w:pPr>
      <w:spacing w:before="100" w:beforeAutospacing="1" w:after="100" w:afterAutospacing="1" w:line="240" w:lineRule="auto"/>
    </w:pPr>
    <w:rPr>
      <w:rFonts w:ascii="Times New Roman" w:eastAsiaTheme="minorEastAsia" w:hAnsi="Times New Roman" w:cs="Times New Roman"/>
      <w:sz w:val="24"/>
      <w:szCs w:val="24"/>
      <w:lang w:eastAsia="cs-CZ"/>
    </w:rPr>
  </w:style>
  <w:style w:type="paragraph" w:styleId="Obsah1">
    <w:name w:val="toc 1"/>
    <w:basedOn w:val="Normln"/>
    <w:next w:val="Normln"/>
    <w:autoRedefine/>
    <w:uiPriority w:val="39"/>
    <w:unhideWhenUsed/>
    <w:qFormat/>
    <w:rsid w:val="009F25C9"/>
    <w:pPr>
      <w:spacing w:before="240" w:after="120"/>
      <w:jc w:val="left"/>
    </w:pPr>
    <w:rPr>
      <w:rFonts w:cstheme="minorHAnsi"/>
      <w:b/>
      <w:bCs/>
      <w:sz w:val="20"/>
      <w:szCs w:val="20"/>
    </w:rPr>
  </w:style>
  <w:style w:type="paragraph" w:styleId="Obsah2">
    <w:name w:val="toc 2"/>
    <w:basedOn w:val="Normln"/>
    <w:next w:val="Normln"/>
    <w:autoRedefine/>
    <w:uiPriority w:val="39"/>
    <w:unhideWhenUsed/>
    <w:qFormat/>
    <w:rsid w:val="009F25C9"/>
    <w:pPr>
      <w:spacing w:before="120" w:after="0"/>
      <w:ind w:left="220"/>
      <w:jc w:val="left"/>
    </w:pPr>
    <w:rPr>
      <w:rFonts w:cstheme="minorHAnsi"/>
      <w:i/>
      <w:iCs/>
      <w:sz w:val="20"/>
      <w:szCs w:val="20"/>
    </w:rPr>
  </w:style>
  <w:style w:type="paragraph" w:styleId="Obsah3">
    <w:name w:val="toc 3"/>
    <w:basedOn w:val="Normln"/>
    <w:next w:val="Normln"/>
    <w:autoRedefine/>
    <w:uiPriority w:val="39"/>
    <w:unhideWhenUsed/>
    <w:qFormat/>
    <w:rsid w:val="00DA43A2"/>
    <w:pPr>
      <w:spacing w:after="0"/>
      <w:ind w:left="440"/>
      <w:jc w:val="left"/>
    </w:pPr>
    <w:rPr>
      <w:rFonts w:cstheme="minorHAnsi"/>
      <w:sz w:val="20"/>
      <w:szCs w:val="20"/>
    </w:rPr>
  </w:style>
  <w:style w:type="character" w:styleId="Odkaznakoment">
    <w:name w:val="annotation reference"/>
    <w:basedOn w:val="Standardnpsmoodstavce"/>
    <w:uiPriority w:val="99"/>
    <w:semiHidden/>
    <w:unhideWhenUsed/>
    <w:rsid w:val="007454FE"/>
    <w:rPr>
      <w:sz w:val="16"/>
      <w:szCs w:val="16"/>
    </w:rPr>
  </w:style>
  <w:style w:type="paragraph" w:styleId="Textkomente">
    <w:name w:val="annotation text"/>
    <w:basedOn w:val="Normln"/>
    <w:link w:val="TextkomenteChar"/>
    <w:uiPriority w:val="99"/>
    <w:unhideWhenUsed/>
    <w:rsid w:val="007454FE"/>
    <w:pPr>
      <w:spacing w:line="240" w:lineRule="auto"/>
    </w:pPr>
    <w:rPr>
      <w:sz w:val="20"/>
      <w:szCs w:val="20"/>
    </w:rPr>
  </w:style>
  <w:style w:type="character" w:customStyle="1" w:styleId="TextkomenteChar">
    <w:name w:val="Text komentáře Char"/>
    <w:basedOn w:val="Standardnpsmoodstavce"/>
    <w:link w:val="Textkomente"/>
    <w:uiPriority w:val="99"/>
    <w:rsid w:val="007454FE"/>
    <w:rPr>
      <w:sz w:val="20"/>
      <w:szCs w:val="20"/>
    </w:rPr>
  </w:style>
  <w:style w:type="paragraph" w:styleId="Textbubliny">
    <w:name w:val="Balloon Text"/>
    <w:basedOn w:val="Normln"/>
    <w:link w:val="TextbublinyChar"/>
    <w:uiPriority w:val="99"/>
    <w:semiHidden/>
    <w:unhideWhenUsed/>
    <w:rsid w:val="007454FE"/>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454FE"/>
    <w:rPr>
      <w:rFonts w:ascii="Segoe UI" w:hAnsi="Segoe UI" w:cs="Segoe UI"/>
      <w:sz w:val="18"/>
      <w:szCs w:val="18"/>
    </w:rPr>
  </w:style>
  <w:style w:type="paragraph" w:styleId="Zkladntext">
    <w:name w:val="Body Text"/>
    <w:basedOn w:val="Normln"/>
    <w:link w:val="ZkladntextChar"/>
    <w:semiHidden/>
    <w:rsid w:val="007454FE"/>
    <w:pPr>
      <w:spacing w:after="0" w:line="240" w:lineRule="auto"/>
    </w:pPr>
    <w:rPr>
      <w:rFonts w:ascii="Times New Roman" w:eastAsia="Times New Roman" w:hAnsi="Times New Roman" w:cs="Times New Roman"/>
      <w:sz w:val="24"/>
      <w:szCs w:val="20"/>
    </w:rPr>
  </w:style>
  <w:style w:type="character" w:customStyle="1" w:styleId="ZkladntextChar">
    <w:name w:val="Základní text Char"/>
    <w:basedOn w:val="Standardnpsmoodstavce"/>
    <w:link w:val="Zkladntext"/>
    <w:semiHidden/>
    <w:rsid w:val="007454FE"/>
    <w:rPr>
      <w:rFonts w:ascii="Times New Roman" w:eastAsia="Times New Roman" w:hAnsi="Times New Roman" w:cs="Times New Roman"/>
      <w:sz w:val="24"/>
      <w:szCs w:val="20"/>
    </w:rPr>
  </w:style>
  <w:style w:type="table" w:styleId="Mkatabulky">
    <w:name w:val="Table Grid"/>
    <w:basedOn w:val="Normlntabulka"/>
    <w:uiPriority w:val="59"/>
    <w:rsid w:val="0074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Standardnpsmoodstavce"/>
    <w:link w:val="Nadpis4"/>
    <w:uiPriority w:val="9"/>
    <w:rsid w:val="00E07B1B"/>
    <w:rPr>
      <w:rFonts w:asciiTheme="majorHAnsi" w:eastAsiaTheme="majorEastAsia" w:hAnsiTheme="majorHAnsi" w:cstheme="majorBidi"/>
      <w:b/>
      <w:iCs/>
      <w:color w:val="2E74B5" w:themeColor="accent1" w:themeShade="BF"/>
      <w:sz w:val="24"/>
    </w:rPr>
  </w:style>
  <w:style w:type="paragraph" w:styleId="Obsah4">
    <w:name w:val="toc 4"/>
    <w:basedOn w:val="Normln"/>
    <w:next w:val="Normln"/>
    <w:autoRedefine/>
    <w:uiPriority w:val="39"/>
    <w:unhideWhenUsed/>
    <w:rsid w:val="00320818"/>
    <w:pPr>
      <w:spacing w:after="0"/>
      <w:ind w:left="660"/>
      <w:jc w:val="left"/>
    </w:pPr>
    <w:rPr>
      <w:rFonts w:cstheme="minorHAnsi"/>
      <w:sz w:val="20"/>
      <w:szCs w:val="20"/>
    </w:rPr>
  </w:style>
  <w:style w:type="paragraph" w:styleId="Zhlav">
    <w:name w:val="header"/>
    <w:basedOn w:val="Normln"/>
    <w:link w:val="ZhlavChar"/>
    <w:uiPriority w:val="99"/>
    <w:unhideWhenUsed/>
    <w:rsid w:val="005A06A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5A06AD"/>
  </w:style>
  <w:style w:type="paragraph" w:styleId="Zpat">
    <w:name w:val="footer"/>
    <w:basedOn w:val="Normln"/>
    <w:link w:val="ZpatChar"/>
    <w:uiPriority w:val="99"/>
    <w:unhideWhenUsed/>
    <w:rsid w:val="005A0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5A06AD"/>
  </w:style>
  <w:style w:type="paragraph" w:styleId="Pedmtkomente">
    <w:name w:val="annotation subject"/>
    <w:basedOn w:val="Textkomente"/>
    <w:next w:val="Textkomente"/>
    <w:link w:val="PedmtkomenteChar"/>
    <w:uiPriority w:val="99"/>
    <w:semiHidden/>
    <w:unhideWhenUsed/>
    <w:rsid w:val="00D57287"/>
    <w:rPr>
      <w:b/>
      <w:bCs/>
    </w:rPr>
  </w:style>
  <w:style w:type="character" w:customStyle="1" w:styleId="PedmtkomenteChar">
    <w:name w:val="Předmět komentáře Char"/>
    <w:basedOn w:val="TextkomenteChar"/>
    <w:link w:val="Pedmtkomente"/>
    <w:uiPriority w:val="99"/>
    <w:semiHidden/>
    <w:rsid w:val="00D57287"/>
    <w:rPr>
      <w:b/>
      <w:bCs/>
      <w:sz w:val="20"/>
      <w:szCs w:val="20"/>
    </w:rPr>
  </w:style>
  <w:style w:type="character" w:customStyle="1" w:styleId="Nadpis5Char">
    <w:name w:val="Nadpis 5 Char"/>
    <w:basedOn w:val="Standardnpsmoodstavce"/>
    <w:link w:val="Nadpis5"/>
    <w:uiPriority w:val="9"/>
    <w:rsid w:val="00E07B1B"/>
    <w:rPr>
      <w:rFonts w:asciiTheme="majorHAnsi" w:hAnsiTheme="majorHAnsi" w:cstheme="minorHAnsi"/>
      <w:color w:val="2E74B5" w:themeColor="accent1" w:themeShade="BF"/>
      <w:sz w:val="24"/>
    </w:rPr>
  </w:style>
  <w:style w:type="character" w:customStyle="1" w:styleId="Nadpis6Char">
    <w:name w:val="Nadpis 6 Char"/>
    <w:basedOn w:val="Standardnpsmoodstavce"/>
    <w:link w:val="Nadpis6"/>
    <w:uiPriority w:val="9"/>
    <w:rsid w:val="0017042D"/>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DA43A2"/>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DA43A2"/>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A43A2"/>
    <w:rPr>
      <w:rFonts w:asciiTheme="majorHAnsi" w:eastAsiaTheme="majorEastAsia" w:hAnsiTheme="majorHAnsi" w:cstheme="majorBidi"/>
      <w:i/>
      <w:iCs/>
      <w:color w:val="272727" w:themeColor="text1" w:themeTint="D8"/>
      <w:sz w:val="21"/>
      <w:szCs w:val="21"/>
    </w:rPr>
  </w:style>
  <w:style w:type="paragraph" w:styleId="Obsah5">
    <w:name w:val="toc 5"/>
    <w:basedOn w:val="Normln"/>
    <w:next w:val="Normln"/>
    <w:autoRedefine/>
    <w:uiPriority w:val="39"/>
    <w:unhideWhenUsed/>
    <w:rsid w:val="00DA43A2"/>
    <w:pPr>
      <w:spacing w:after="0"/>
      <w:ind w:left="880"/>
      <w:jc w:val="left"/>
    </w:pPr>
    <w:rPr>
      <w:rFonts w:cstheme="minorHAnsi"/>
      <w:sz w:val="20"/>
      <w:szCs w:val="20"/>
    </w:rPr>
  </w:style>
  <w:style w:type="paragraph" w:styleId="Obsah6">
    <w:name w:val="toc 6"/>
    <w:basedOn w:val="Normln"/>
    <w:next w:val="Normln"/>
    <w:autoRedefine/>
    <w:uiPriority w:val="39"/>
    <w:unhideWhenUsed/>
    <w:rsid w:val="00DA43A2"/>
    <w:pPr>
      <w:spacing w:after="0"/>
      <w:ind w:left="1100"/>
      <w:jc w:val="left"/>
    </w:pPr>
    <w:rPr>
      <w:rFonts w:cstheme="minorHAnsi"/>
      <w:sz w:val="20"/>
      <w:szCs w:val="20"/>
    </w:rPr>
  </w:style>
  <w:style w:type="paragraph" w:styleId="Obsah7">
    <w:name w:val="toc 7"/>
    <w:basedOn w:val="Normln"/>
    <w:next w:val="Normln"/>
    <w:autoRedefine/>
    <w:uiPriority w:val="39"/>
    <w:unhideWhenUsed/>
    <w:rsid w:val="00DA43A2"/>
    <w:pPr>
      <w:spacing w:after="0"/>
      <w:ind w:left="1320"/>
      <w:jc w:val="left"/>
    </w:pPr>
    <w:rPr>
      <w:rFonts w:cstheme="minorHAnsi"/>
      <w:sz w:val="20"/>
      <w:szCs w:val="20"/>
    </w:rPr>
  </w:style>
  <w:style w:type="paragraph" w:styleId="Obsah8">
    <w:name w:val="toc 8"/>
    <w:basedOn w:val="Normln"/>
    <w:next w:val="Normln"/>
    <w:autoRedefine/>
    <w:uiPriority w:val="39"/>
    <w:unhideWhenUsed/>
    <w:rsid w:val="00DA43A2"/>
    <w:pPr>
      <w:spacing w:after="0"/>
      <w:ind w:left="1540"/>
      <w:jc w:val="left"/>
    </w:pPr>
    <w:rPr>
      <w:rFonts w:cstheme="minorHAnsi"/>
      <w:sz w:val="20"/>
      <w:szCs w:val="20"/>
    </w:rPr>
  </w:style>
  <w:style w:type="paragraph" w:styleId="Obsah9">
    <w:name w:val="toc 9"/>
    <w:basedOn w:val="Normln"/>
    <w:next w:val="Normln"/>
    <w:autoRedefine/>
    <w:uiPriority w:val="39"/>
    <w:unhideWhenUsed/>
    <w:rsid w:val="00DA43A2"/>
    <w:pPr>
      <w:spacing w:after="0"/>
      <w:ind w:left="1760"/>
      <w:jc w:val="left"/>
    </w:pPr>
    <w:rPr>
      <w:rFonts w:cstheme="minorHAnsi"/>
      <w:sz w:val="20"/>
      <w:szCs w:val="20"/>
    </w:rPr>
  </w:style>
  <w:style w:type="paragraph" w:styleId="Revize">
    <w:name w:val="Revision"/>
    <w:hidden/>
    <w:uiPriority w:val="99"/>
    <w:semiHidden/>
    <w:rsid w:val="00782788"/>
    <w:pPr>
      <w:spacing w:after="0" w:line="240" w:lineRule="auto"/>
    </w:pPr>
  </w:style>
  <w:style w:type="paragraph" w:styleId="Seznamobrzk">
    <w:name w:val="table of figures"/>
    <w:basedOn w:val="Normln"/>
    <w:next w:val="Normln"/>
    <w:uiPriority w:val="99"/>
    <w:unhideWhenUsed/>
    <w:rsid w:val="00C45D9C"/>
    <w:pPr>
      <w:spacing w:after="0"/>
    </w:pPr>
  </w:style>
  <w:style w:type="character" w:styleId="Sledovanodkaz">
    <w:name w:val="FollowedHyperlink"/>
    <w:basedOn w:val="Standardnpsmoodstavce"/>
    <w:uiPriority w:val="99"/>
    <w:semiHidden/>
    <w:unhideWhenUsed/>
    <w:rsid w:val="006B7FC3"/>
    <w:rPr>
      <w:color w:val="954F72" w:themeColor="followedHyperlink"/>
      <w:u w:val="single"/>
    </w:rPr>
  </w:style>
  <w:style w:type="character" w:customStyle="1" w:styleId="docregistrysign">
    <w:name w:val="docregistrysign"/>
    <w:basedOn w:val="Standardnpsmoodstavce"/>
    <w:rsid w:val="005211A4"/>
  </w:style>
  <w:style w:type="character" w:customStyle="1" w:styleId="OdstavecseseznamemChar">
    <w:name w:val="Odstavec se seznamem Char"/>
    <w:link w:val="Odstavecseseznamem"/>
    <w:uiPriority w:val="34"/>
    <w:locked/>
    <w:rsid w:val="00036E01"/>
  </w:style>
  <w:style w:type="character" w:styleId="slodku">
    <w:name w:val="line number"/>
    <w:basedOn w:val="Standardnpsmoodstavce"/>
    <w:uiPriority w:val="99"/>
    <w:semiHidden/>
    <w:unhideWhenUsed/>
    <w:rsid w:val="00E9238E"/>
  </w:style>
  <w:style w:type="character" w:styleId="Siln">
    <w:name w:val="Strong"/>
    <w:basedOn w:val="Standardnpsmoodstavce"/>
    <w:uiPriority w:val="22"/>
    <w:qFormat/>
    <w:rsid w:val="00F340DE"/>
    <w:rPr>
      <w:b/>
      <w:bCs/>
    </w:rPr>
  </w:style>
  <w:style w:type="character" w:customStyle="1" w:styleId="Nevyeenzmnka1">
    <w:name w:val="Nevyřešená zmínka1"/>
    <w:basedOn w:val="Standardnpsmoodstavce"/>
    <w:uiPriority w:val="99"/>
    <w:semiHidden/>
    <w:unhideWhenUsed/>
    <w:rsid w:val="00F340DE"/>
    <w:rPr>
      <w:color w:val="605E5C"/>
      <w:shd w:val="clear" w:color="auto" w:fill="E1DFDD"/>
    </w:rPr>
  </w:style>
  <w:style w:type="paragraph" w:customStyle="1" w:styleId="Citt1">
    <w:name w:val="Citát1"/>
    <w:basedOn w:val="Normln"/>
    <w:rsid w:val="00B76306"/>
    <w:pPr>
      <w:spacing w:before="100" w:beforeAutospacing="1" w:after="100" w:afterAutospacing="1" w:line="240" w:lineRule="auto"/>
      <w:jc w:val="left"/>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2526">
      <w:bodyDiv w:val="1"/>
      <w:marLeft w:val="0"/>
      <w:marRight w:val="0"/>
      <w:marTop w:val="0"/>
      <w:marBottom w:val="0"/>
      <w:divBdr>
        <w:top w:val="none" w:sz="0" w:space="0" w:color="auto"/>
        <w:left w:val="none" w:sz="0" w:space="0" w:color="auto"/>
        <w:bottom w:val="none" w:sz="0" w:space="0" w:color="auto"/>
        <w:right w:val="none" w:sz="0" w:space="0" w:color="auto"/>
      </w:divBdr>
    </w:div>
    <w:div w:id="39138629">
      <w:bodyDiv w:val="1"/>
      <w:marLeft w:val="0"/>
      <w:marRight w:val="0"/>
      <w:marTop w:val="0"/>
      <w:marBottom w:val="0"/>
      <w:divBdr>
        <w:top w:val="none" w:sz="0" w:space="0" w:color="auto"/>
        <w:left w:val="none" w:sz="0" w:space="0" w:color="auto"/>
        <w:bottom w:val="none" w:sz="0" w:space="0" w:color="auto"/>
        <w:right w:val="none" w:sz="0" w:space="0" w:color="auto"/>
      </w:divBdr>
    </w:div>
    <w:div w:id="70857233">
      <w:bodyDiv w:val="1"/>
      <w:marLeft w:val="0"/>
      <w:marRight w:val="0"/>
      <w:marTop w:val="0"/>
      <w:marBottom w:val="0"/>
      <w:divBdr>
        <w:top w:val="none" w:sz="0" w:space="0" w:color="auto"/>
        <w:left w:val="none" w:sz="0" w:space="0" w:color="auto"/>
        <w:bottom w:val="none" w:sz="0" w:space="0" w:color="auto"/>
        <w:right w:val="none" w:sz="0" w:space="0" w:color="auto"/>
      </w:divBdr>
    </w:div>
    <w:div w:id="86927582">
      <w:bodyDiv w:val="1"/>
      <w:marLeft w:val="0"/>
      <w:marRight w:val="0"/>
      <w:marTop w:val="0"/>
      <w:marBottom w:val="0"/>
      <w:divBdr>
        <w:top w:val="none" w:sz="0" w:space="0" w:color="auto"/>
        <w:left w:val="none" w:sz="0" w:space="0" w:color="auto"/>
        <w:bottom w:val="none" w:sz="0" w:space="0" w:color="auto"/>
        <w:right w:val="none" w:sz="0" w:space="0" w:color="auto"/>
      </w:divBdr>
    </w:div>
    <w:div w:id="108621742">
      <w:bodyDiv w:val="1"/>
      <w:marLeft w:val="0"/>
      <w:marRight w:val="0"/>
      <w:marTop w:val="0"/>
      <w:marBottom w:val="0"/>
      <w:divBdr>
        <w:top w:val="none" w:sz="0" w:space="0" w:color="auto"/>
        <w:left w:val="none" w:sz="0" w:space="0" w:color="auto"/>
        <w:bottom w:val="none" w:sz="0" w:space="0" w:color="auto"/>
        <w:right w:val="none" w:sz="0" w:space="0" w:color="auto"/>
      </w:divBdr>
    </w:div>
    <w:div w:id="140002808">
      <w:bodyDiv w:val="1"/>
      <w:marLeft w:val="0"/>
      <w:marRight w:val="0"/>
      <w:marTop w:val="0"/>
      <w:marBottom w:val="0"/>
      <w:divBdr>
        <w:top w:val="none" w:sz="0" w:space="0" w:color="auto"/>
        <w:left w:val="none" w:sz="0" w:space="0" w:color="auto"/>
        <w:bottom w:val="none" w:sz="0" w:space="0" w:color="auto"/>
        <w:right w:val="none" w:sz="0" w:space="0" w:color="auto"/>
      </w:divBdr>
    </w:div>
    <w:div w:id="140275848">
      <w:bodyDiv w:val="1"/>
      <w:marLeft w:val="0"/>
      <w:marRight w:val="0"/>
      <w:marTop w:val="0"/>
      <w:marBottom w:val="0"/>
      <w:divBdr>
        <w:top w:val="none" w:sz="0" w:space="0" w:color="auto"/>
        <w:left w:val="none" w:sz="0" w:space="0" w:color="auto"/>
        <w:bottom w:val="none" w:sz="0" w:space="0" w:color="auto"/>
        <w:right w:val="none" w:sz="0" w:space="0" w:color="auto"/>
      </w:divBdr>
    </w:div>
    <w:div w:id="154882486">
      <w:bodyDiv w:val="1"/>
      <w:marLeft w:val="0"/>
      <w:marRight w:val="0"/>
      <w:marTop w:val="0"/>
      <w:marBottom w:val="0"/>
      <w:divBdr>
        <w:top w:val="none" w:sz="0" w:space="0" w:color="auto"/>
        <w:left w:val="none" w:sz="0" w:space="0" w:color="auto"/>
        <w:bottom w:val="none" w:sz="0" w:space="0" w:color="auto"/>
        <w:right w:val="none" w:sz="0" w:space="0" w:color="auto"/>
      </w:divBdr>
    </w:div>
    <w:div w:id="242498187">
      <w:bodyDiv w:val="1"/>
      <w:marLeft w:val="0"/>
      <w:marRight w:val="0"/>
      <w:marTop w:val="0"/>
      <w:marBottom w:val="0"/>
      <w:divBdr>
        <w:top w:val="none" w:sz="0" w:space="0" w:color="auto"/>
        <w:left w:val="none" w:sz="0" w:space="0" w:color="auto"/>
        <w:bottom w:val="none" w:sz="0" w:space="0" w:color="auto"/>
        <w:right w:val="none" w:sz="0" w:space="0" w:color="auto"/>
      </w:divBdr>
    </w:div>
    <w:div w:id="310985542">
      <w:bodyDiv w:val="1"/>
      <w:marLeft w:val="0"/>
      <w:marRight w:val="0"/>
      <w:marTop w:val="0"/>
      <w:marBottom w:val="0"/>
      <w:divBdr>
        <w:top w:val="none" w:sz="0" w:space="0" w:color="auto"/>
        <w:left w:val="none" w:sz="0" w:space="0" w:color="auto"/>
        <w:bottom w:val="none" w:sz="0" w:space="0" w:color="auto"/>
        <w:right w:val="none" w:sz="0" w:space="0" w:color="auto"/>
      </w:divBdr>
    </w:div>
    <w:div w:id="340162859">
      <w:bodyDiv w:val="1"/>
      <w:marLeft w:val="0"/>
      <w:marRight w:val="0"/>
      <w:marTop w:val="0"/>
      <w:marBottom w:val="0"/>
      <w:divBdr>
        <w:top w:val="none" w:sz="0" w:space="0" w:color="auto"/>
        <w:left w:val="none" w:sz="0" w:space="0" w:color="auto"/>
        <w:bottom w:val="none" w:sz="0" w:space="0" w:color="auto"/>
        <w:right w:val="none" w:sz="0" w:space="0" w:color="auto"/>
      </w:divBdr>
    </w:div>
    <w:div w:id="521669635">
      <w:bodyDiv w:val="1"/>
      <w:marLeft w:val="0"/>
      <w:marRight w:val="0"/>
      <w:marTop w:val="0"/>
      <w:marBottom w:val="0"/>
      <w:divBdr>
        <w:top w:val="none" w:sz="0" w:space="0" w:color="auto"/>
        <w:left w:val="none" w:sz="0" w:space="0" w:color="auto"/>
        <w:bottom w:val="none" w:sz="0" w:space="0" w:color="auto"/>
        <w:right w:val="none" w:sz="0" w:space="0" w:color="auto"/>
      </w:divBdr>
    </w:div>
    <w:div w:id="575631226">
      <w:bodyDiv w:val="1"/>
      <w:marLeft w:val="0"/>
      <w:marRight w:val="0"/>
      <w:marTop w:val="0"/>
      <w:marBottom w:val="0"/>
      <w:divBdr>
        <w:top w:val="none" w:sz="0" w:space="0" w:color="auto"/>
        <w:left w:val="none" w:sz="0" w:space="0" w:color="auto"/>
        <w:bottom w:val="none" w:sz="0" w:space="0" w:color="auto"/>
        <w:right w:val="none" w:sz="0" w:space="0" w:color="auto"/>
      </w:divBdr>
    </w:div>
    <w:div w:id="640116802">
      <w:bodyDiv w:val="1"/>
      <w:marLeft w:val="0"/>
      <w:marRight w:val="0"/>
      <w:marTop w:val="0"/>
      <w:marBottom w:val="0"/>
      <w:divBdr>
        <w:top w:val="none" w:sz="0" w:space="0" w:color="auto"/>
        <w:left w:val="none" w:sz="0" w:space="0" w:color="auto"/>
        <w:bottom w:val="none" w:sz="0" w:space="0" w:color="auto"/>
        <w:right w:val="none" w:sz="0" w:space="0" w:color="auto"/>
      </w:divBdr>
    </w:div>
    <w:div w:id="671371590">
      <w:bodyDiv w:val="1"/>
      <w:marLeft w:val="0"/>
      <w:marRight w:val="0"/>
      <w:marTop w:val="0"/>
      <w:marBottom w:val="0"/>
      <w:divBdr>
        <w:top w:val="none" w:sz="0" w:space="0" w:color="auto"/>
        <w:left w:val="none" w:sz="0" w:space="0" w:color="auto"/>
        <w:bottom w:val="none" w:sz="0" w:space="0" w:color="auto"/>
        <w:right w:val="none" w:sz="0" w:space="0" w:color="auto"/>
      </w:divBdr>
    </w:div>
    <w:div w:id="720598168">
      <w:bodyDiv w:val="1"/>
      <w:marLeft w:val="0"/>
      <w:marRight w:val="0"/>
      <w:marTop w:val="0"/>
      <w:marBottom w:val="0"/>
      <w:divBdr>
        <w:top w:val="none" w:sz="0" w:space="0" w:color="auto"/>
        <w:left w:val="none" w:sz="0" w:space="0" w:color="auto"/>
        <w:bottom w:val="none" w:sz="0" w:space="0" w:color="auto"/>
        <w:right w:val="none" w:sz="0" w:space="0" w:color="auto"/>
      </w:divBdr>
    </w:div>
    <w:div w:id="939603451">
      <w:bodyDiv w:val="1"/>
      <w:marLeft w:val="0"/>
      <w:marRight w:val="0"/>
      <w:marTop w:val="0"/>
      <w:marBottom w:val="0"/>
      <w:divBdr>
        <w:top w:val="none" w:sz="0" w:space="0" w:color="auto"/>
        <w:left w:val="none" w:sz="0" w:space="0" w:color="auto"/>
        <w:bottom w:val="none" w:sz="0" w:space="0" w:color="auto"/>
        <w:right w:val="none" w:sz="0" w:space="0" w:color="auto"/>
      </w:divBdr>
    </w:div>
    <w:div w:id="1032992906">
      <w:bodyDiv w:val="1"/>
      <w:marLeft w:val="0"/>
      <w:marRight w:val="0"/>
      <w:marTop w:val="0"/>
      <w:marBottom w:val="0"/>
      <w:divBdr>
        <w:top w:val="none" w:sz="0" w:space="0" w:color="auto"/>
        <w:left w:val="none" w:sz="0" w:space="0" w:color="auto"/>
        <w:bottom w:val="none" w:sz="0" w:space="0" w:color="auto"/>
        <w:right w:val="none" w:sz="0" w:space="0" w:color="auto"/>
      </w:divBdr>
    </w:div>
    <w:div w:id="1100643819">
      <w:bodyDiv w:val="1"/>
      <w:marLeft w:val="0"/>
      <w:marRight w:val="0"/>
      <w:marTop w:val="0"/>
      <w:marBottom w:val="0"/>
      <w:divBdr>
        <w:top w:val="none" w:sz="0" w:space="0" w:color="auto"/>
        <w:left w:val="none" w:sz="0" w:space="0" w:color="auto"/>
        <w:bottom w:val="none" w:sz="0" w:space="0" w:color="auto"/>
        <w:right w:val="none" w:sz="0" w:space="0" w:color="auto"/>
      </w:divBdr>
    </w:div>
    <w:div w:id="1168446063">
      <w:bodyDiv w:val="1"/>
      <w:marLeft w:val="0"/>
      <w:marRight w:val="0"/>
      <w:marTop w:val="0"/>
      <w:marBottom w:val="0"/>
      <w:divBdr>
        <w:top w:val="none" w:sz="0" w:space="0" w:color="auto"/>
        <w:left w:val="none" w:sz="0" w:space="0" w:color="auto"/>
        <w:bottom w:val="none" w:sz="0" w:space="0" w:color="auto"/>
        <w:right w:val="none" w:sz="0" w:space="0" w:color="auto"/>
      </w:divBdr>
    </w:div>
    <w:div w:id="1211649007">
      <w:bodyDiv w:val="1"/>
      <w:marLeft w:val="0"/>
      <w:marRight w:val="0"/>
      <w:marTop w:val="0"/>
      <w:marBottom w:val="0"/>
      <w:divBdr>
        <w:top w:val="none" w:sz="0" w:space="0" w:color="auto"/>
        <w:left w:val="none" w:sz="0" w:space="0" w:color="auto"/>
        <w:bottom w:val="none" w:sz="0" w:space="0" w:color="auto"/>
        <w:right w:val="none" w:sz="0" w:space="0" w:color="auto"/>
      </w:divBdr>
    </w:div>
    <w:div w:id="1332610477">
      <w:bodyDiv w:val="1"/>
      <w:marLeft w:val="0"/>
      <w:marRight w:val="0"/>
      <w:marTop w:val="0"/>
      <w:marBottom w:val="0"/>
      <w:divBdr>
        <w:top w:val="none" w:sz="0" w:space="0" w:color="auto"/>
        <w:left w:val="none" w:sz="0" w:space="0" w:color="auto"/>
        <w:bottom w:val="none" w:sz="0" w:space="0" w:color="auto"/>
        <w:right w:val="none" w:sz="0" w:space="0" w:color="auto"/>
      </w:divBdr>
    </w:div>
    <w:div w:id="1453357166">
      <w:bodyDiv w:val="1"/>
      <w:marLeft w:val="0"/>
      <w:marRight w:val="0"/>
      <w:marTop w:val="0"/>
      <w:marBottom w:val="0"/>
      <w:divBdr>
        <w:top w:val="none" w:sz="0" w:space="0" w:color="auto"/>
        <w:left w:val="none" w:sz="0" w:space="0" w:color="auto"/>
        <w:bottom w:val="none" w:sz="0" w:space="0" w:color="auto"/>
        <w:right w:val="none" w:sz="0" w:space="0" w:color="auto"/>
      </w:divBdr>
    </w:div>
    <w:div w:id="1472597415">
      <w:bodyDiv w:val="1"/>
      <w:marLeft w:val="0"/>
      <w:marRight w:val="0"/>
      <w:marTop w:val="0"/>
      <w:marBottom w:val="0"/>
      <w:divBdr>
        <w:top w:val="none" w:sz="0" w:space="0" w:color="auto"/>
        <w:left w:val="none" w:sz="0" w:space="0" w:color="auto"/>
        <w:bottom w:val="none" w:sz="0" w:space="0" w:color="auto"/>
        <w:right w:val="none" w:sz="0" w:space="0" w:color="auto"/>
      </w:divBdr>
    </w:div>
    <w:div w:id="1473905417">
      <w:bodyDiv w:val="1"/>
      <w:marLeft w:val="0"/>
      <w:marRight w:val="0"/>
      <w:marTop w:val="0"/>
      <w:marBottom w:val="0"/>
      <w:divBdr>
        <w:top w:val="none" w:sz="0" w:space="0" w:color="auto"/>
        <w:left w:val="none" w:sz="0" w:space="0" w:color="auto"/>
        <w:bottom w:val="none" w:sz="0" w:space="0" w:color="auto"/>
        <w:right w:val="none" w:sz="0" w:space="0" w:color="auto"/>
      </w:divBdr>
    </w:div>
    <w:div w:id="1477525361">
      <w:bodyDiv w:val="1"/>
      <w:marLeft w:val="0"/>
      <w:marRight w:val="0"/>
      <w:marTop w:val="0"/>
      <w:marBottom w:val="0"/>
      <w:divBdr>
        <w:top w:val="none" w:sz="0" w:space="0" w:color="auto"/>
        <w:left w:val="none" w:sz="0" w:space="0" w:color="auto"/>
        <w:bottom w:val="none" w:sz="0" w:space="0" w:color="auto"/>
        <w:right w:val="none" w:sz="0" w:space="0" w:color="auto"/>
      </w:divBdr>
      <w:divsChild>
        <w:div w:id="1325889154">
          <w:marLeft w:val="0"/>
          <w:marRight w:val="0"/>
          <w:marTop w:val="0"/>
          <w:marBottom w:val="0"/>
          <w:divBdr>
            <w:top w:val="none" w:sz="0" w:space="0" w:color="auto"/>
            <w:left w:val="none" w:sz="0" w:space="0" w:color="auto"/>
            <w:bottom w:val="none" w:sz="0" w:space="0" w:color="auto"/>
            <w:right w:val="none" w:sz="0" w:space="0" w:color="auto"/>
          </w:divBdr>
        </w:div>
        <w:div w:id="393238870">
          <w:marLeft w:val="0"/>
          <w:marRight w:val="0"/>
          <w:marTop w:val="0"/>
          <w:marBottom w:val="0"/>
          <w:divBdr>
            <w:top w:val="none" w:sz="0" w:space="0" w:color="auto"/>
            <w:left w:val="none" w:sz="0" w:space="0" w:color="auto"/>
            <w:bottom w:val="none" w:sz="0" w:space="0" w:color="auto"/>
            <w:right w:val="none" w:sz="0" w:space="0" w:color="auto"/>
          </w:divBdr>
        </w:div>
        <w:div w:id="1707951823">
          <w:marLeft w:val="0"/>
          <w:marRight w:val="0"/>
          <w:marTop w:val="0"/>
          <w:marBottom w:val="0"/>
          <w:divBdr>
            <w:top w:val="none" w:sz="0" w:space="0" w:color="auto"/>
            <w:left w:val="none" w:sz="0" w:space="0" w:color="auto"/>
            <w:bottom w:val="none" w:sz="0" w:space="0" w:color="auto"/>
            <w:right w:val="none" w:sz="0" w:space="0" w:color="auto"/>
          </w:divBdr>
        </w:div>
        <w:div w:id="1981035177">
          <w:marLeft w:val="0"/>
          <w:marRight w:val="0"/>
          <w:marTop w:val="0"/>
          <w:marBottom w:val="0"/>
          <w:divBdr>
            <w:top w:val="none" w:sz="0" w:space="0" w:color="auto"/>
            <w:left w:val="none" w:sz="0" w:space="0" w:color="auto"/>
            <w:bottom w:val="none" w:sz="0" w:space="0" w:color="auto"/>
            <w:right w:val="none" w:sz="0" w:space="0" w:color="auto"/>
          </w:divBdr>
        </w:div>
      </w:divsChild>
    </w:div>
    <w:div w:id="1583416636">
      <w:bodyDiv w:val="1"/>
      <w:marLeft w:val="0"/>
      <w:marRight w:val="0"/>
      <w:marTop w:val="0"/>
      <w:marBottom w:val="0"/>
      <w:divBdr>
        <w:top w:val="none" w:sz="0" w:space="0" w:color="auto"/>
        <w:left w:val="none" w:sz="0" w:space="0" w:color="auto"/>
        <w:bottom w:val="none" w:sz="0" w:space="0" w:color="auto"/>
        <w:right w:val="none" w:sz="0" w:space="0" w:color="auto"/>
      </w:divBdr>
    </w:div>
    <w:div w:id="1603221712">
      <w:bodyDiv w:val="1"/>
      <w:marLeft w:val="0"/>
      <w:marRight w:val="0"/>
      <w:marTop w:val="0"/>
      <w:marBottom w:val="0"/>
      <w:divBdr>
        <w:top w:val="none" w:sz="0" w:space="0" w:color="auto"/>
        <w:left w:val="none" w:sz="0" w:space="0" w:color="auto"/>
        <w:bottom w:val="none" w:sz="0" w:space="0" w:color="auto"/>
        <w:right w:val="none" w:sz="0" w:space="0" w:color="auto"/>
      </w:divBdr>
    </w:div>
    <w:div w:id="1634797080">
      <w:bodyDiv w:val="1"/>
      <w:marLeft w:val="0"/>
      <w:marRight w:val="0"/>
      <w:marTop w:val="0"/>
      <w:marBottom w:val="0"/>
      <w:divBdr>
        <w:top w:val="none" w:sz="0" w:space="0" w:color="auto"/>
        <w:left w:val="none" w:sz="0" w:space="0" w:color="auto"/>
        <w:bottom w:val="none" w:sz="0" w:space="0" w:color="auto"/>
        <w:right w:val="none" w:sz="0" w:space="0" w:color="auto"/>
      </w:divBdr>
    </w:div>
    <w:div w:id="1638796595">
      <w:bodyDiv w:val="1"/>
      <w:marLeft w:val="0"/>
      <w:marRight w:val="0"/>
      <w:marTop w:val="0"/>
      <w:marBottom w:val="0"/>
      <w:divBdr>
        <w:top w:val="none" w:sz="0" w:space="0" w:color="auto"/>
        <w:left w:val="none" w:sz="0" w:space="0" w:color="auto"/>
        <w:bottom w:val="none" w:sz="0" w:space="0" w:color="auto"/>
        <w:right w:val="none" w:sz="0" w:space="0" w:color="auto"/>
      </w:divBdr>
    </w:div>
    <w:div w:id="1639189272">
      <w:bodyDiv w:val="1"/>
      <w:marLeft w:val="0"/>
      <w:marRight w:val="0"/>
      <w:marTop w:val="0"/>
      <w:marBottom w:val="0"/>
      <w:divBdr>
        <w:top w:val="none" w:sz="0" w:space="0" w:color="auto"/>
        <w:left w:val="none" w:sz="0" w:space="0" w:color="auto"/>
        <w:bottom w:val="none" w:sz="0" w:space="0" w:color="auto"/>
        <w:right w:val="none" w:sz="0" w:space="0" w:color="auto"/>
      </w:divBdr>
    </w:div>
    <w:div w:id="1643120491">
      <w:bodyDiv w:val="1"/>
      <w:marLeft w:val="0"/>
      <w:marRight w:val="0"/>
      <w:marTop w:val="0"/>
      <w:marBottom w:val="0"/>
      <w:divBdr>
        <w:top w:val="none" w:sz="0" w:space="0" w:color="auto"/>
        <w:left w:val="none" w:sz="0" w:space="0" w:color="auto"/>
        <w:bottom w:val="none" w:sz="0" w:space="0" w:color="auto"/>
        <w:right w:val="none" w:sz="0" w:space="0" w:color="auto"/>
      </w:divBdr>
    </w:div>
    <w:div w:id="1648247209">
      <w:bodyDiv w:val="1"/>
      <w:marLeft w:val="0"/>
      <w:marRight w:val="0"/>
      <w:marTop w:val="0"/>
      <w:marBottom w:val="0"/>
      <w:divBdr>
        <w:top w:val="none" w:sz="0" w:space="0" w:color="auto"/>
        <w:left w:val="none" w:sz="0" w:space="0" w:color="auto"/>
        <w:bottom w:val="none" w:sz="0" w:space="0" w:color="auto"/>
        <w:right w:val="none" w:sz="0" w:space="0" w:color="auto"/>
      </w:divBdr>
    </w:div>
    <w:div w:id="1668167583">
      <w:bodyDiv w:val="1"/>
      <w:marLeft w:val="0"/>
      <w:marRight w:val="0"/>
      <w:marTop w:val="0"/>
      <w:marBottom w:val="0"/>
      <w:divBdr>
        <w:top w:val="none" w:sz="0" w:space="0" w:color="auto"/>
        <w:left w:val="none" w:sz="0" w:space="0" w:color="auto"/>
        <w:bottom w:val="none" w:sz="0" w:space="0" w:color="auto"/>
        <w:right w:val="none" w:sz="0" w:space="0" w:color="auto"/>
      </w:divBdr>
    </w:div>
    <w:div w:id="1701734206">
      <w:bodyDiv w:val="1"/>
      <w:marLeft w:val="0"/>
      <w:marRight w:val="0"/>
      <w:marTop w:val="0"/>
      <w:marBottom w:val="0"/>
      <w:divBdr>
        <w:top w:val="none" w:sz="0" w:space="0" w:color="auto"/>
        <w:left w:val="none" w:sz="0" w:space="0" w:color="auto"/>
        <w:bottom w:val="none" w:sz="0" w:space="0" w:color="auto"/>
        <w:right w:val="none" w:sz="0" w:space="0" w:color="auto"/>
      </w:divBdr>
    </w:div>
    <w:div w:id="1708027590">
      <w:bodyDiv w:val="1"/>
      <w:marLeft w:val="0"/>
      <w:marRight w:val="0"/>
      <w:marTop w:val="0"/>
      <w:marBottom w:val="0"/>
      <w:divBdr>
        <w:top w:val="none" w:sz="0" w:space="0" w:color="auto"/>
        <w:left w:val="none" w:sz="0" w:space="0" w:color="auto"/>
        <w:bottom w:val="none" w:sz="0" w:space="0" w:color="auto"/>
        <w:right w:val="none" w:sz="0" w:space="0" w:color="auto"/>
      </w:divBdr>
    </w:div>
    <w:div w:id="1719083343">
      <w:bodyDiv w:val="1"/>
      <w:marLeft w:val="0"/>
      <w:marRight w:val="0"/>
      <w:marTop w:val="0"/>
      <w:marBottom w:val="0"/>
      <w:divBdr>
        <w:top w:val="none" w:sz="0" w:space="0" w:color="auto"/>
        <w:left w:val="none" w:sz="0" w:space="0" w:color="auto"/>
        <w:bottom w:val="none" w:sz="0" w:space="0" w:color="auto"/>
        <w:right w:val="none" w:sz="0" w:space="0" w:color="auto"/>
      </w:divBdr>
    </w:div>
    <w:div w:id="1728996386">
      <w:bodyDiv w:val="1"/>
      <w:marLeft w:val="0"/>
      <w:marRight w:val="0"/>
      <w:marTop w:val="0"/>
      <w:marBottom w:val="0"/>
      <w:divBdr>
        <w:top w:val="none" w:sz="0" w:space="0" w:color="auto"/>
        <w:left w:val="none" w:sz="0" w:space="0" w:color="auto"/>
        <w:bottom w:val="none" w:sz="0" w:space="0" w:color="auto"/>
        <w:right w:val="none" w:sz="0" w:space="0" w:color="auto"/>
      </w:divBdr>
      <w:divsChild>
        <w:div w:id="1247493057">
          <w:marLeft w:val="547"/>
          <w:marRight w:val="0"/>
          <w:marTop w:val="96"/>
          <w:marBottom w:val="0"/>
          <w:divBdr>
            <w:top w:val="none" w:sz="0" w:space="0" w:color="auto"/>
            <w:left w:val="none" w:sz="0" w:space="0" w:color="auto"/>
            <w:bottom w:val="none" w:sz="0" w:space="0" w:color="auto"/>
            <w:right w:val="none" w:sz="0" w:space="0" w:color="auto"/>
          </w:divBdr>
        </w:div>
      </w:divsChild>
    </w:div>
    <w:div w:id="1732381212">
      <w:bodyDiv w:val="1"/>
      <w:marLeft w:val="0"/>
      <w:marRight w:val="0"/>
      <w:marTop w:val="0"/>
      <w:marBottom w:val="0"/>
      <w:divBdr>
        <w:top w:val="none" w:sz="0" w:space="0" w:color="auto"/>
        <w:left w:val="none" w:sz="0" w:space="0" w:color="auto"/>
        <w:bottom w:val="none" w:sz="0" w:space="0" w:color="auto"/>
        <w:right w:val="none" w:sz="0" w:space="0" w:color="auto"/>
      </w:divBdr>
    </w:div>
    <w:div w:id="1823083030">
      <w:bodyDiv w:val="1"/>
      <w:marLeft w:val="0"/>
      <w:marRight w:val="0"/>
      <w:marTop w:val="0"/>
      <w:marBottom w:val="0"/>
      <w:divBdr>
        <w:top w:val="none" w:sz="0" w:space="0" w:color="auto"/>
        <w:left w:val="none" w:sz="0" w:space="0" w:color="auto"/>
        <w:bottom w:val="none" w:sz="0" w:space="0" w:color="auto"/>
        <w:right w:val="none" w:sz="0" w:space="0" w:color="auto"/>
      </w:divBdr>
    </w:div>
    <w:div w:id="1852908121">
      <w:bodyDiv w:val="1"/>
      <w:marLeft w:val="0"/>
      <w:marRight w:val="0"/>
      <w:marTop w:val="0"/>
      <w:marBottom w:val="0"/>
      <w:divBdr>
        <w:top w:val="none" w:sz="0" w:space="0" w:color="auto"/>
        <w:left w:val="none" w:sz="0" w:space="0" w:color="auto"/>
        <w:bottom w:val="none" w:sz="0" w:space="0" w:color="auto"/>
        <w:right w:val="none" w:sz="0" w:space="0" w:color="auto"/>
      </w:divBdr>
    </w:div>
    <w:div w:id="1865825383">
      <w:bodyDiv w:val="1"/>
      <w:marLeft w:val="0"/>
      <w:marRight w:val="0"/>
      <w:marTop w:val="0"/>
      <w:marBottom w:val="0"/>
      <w:divBdr>
        <w:top w:val="none" w:sz="0" w:space="0" w:color="auto"/>
        <w:left w:val="none" w:sz="0" w:space="0" w:color="auto"/>
        <w:bottom w:val="none" w:sz="0" w:space="0" w:color="auto"/>
        <w:right w:val="none" w:sz="0" w:space="0" w:color="auto"/>
      </w:divBdr>
    </w:div>
    <w:div w:id="1883327996">
      <w:bodyDiv w:val="1"/>
      <w:marLeft w:val="0"/>
      <w:marRight w:val="0"/>
      <w:marTop w:val="0"/>
      <w:marBottom w:val="0"/>
      <w:divBdr>
        <w:top w:val="none" w:sz="0" w:space="0" w:color="auto"/>
        <w:left w:val="none" w:sz="0" w:space="0" w:color="auto"/>
        <w:bottom w:val="none" w:sz="0" w:space="0" w:color="auto"/>
        <w:right w:val="none" w:sz="0" w:space="0" w:color="auto"/>
      </w:divBdr>
    </w:div>
    <w:div w:id="1950038884">
      <w:bodyDiv w:val="1"/>
      <w:marLeft w:val="0"/>
      <w:marRight w:val="0"/>
      <w:marTop w:val="0"/>
      <w:marBottom w:val="0"/>
      <w:divBdr>
        <w:top w:val="none" w:sz="0" w:space="0" w:color="auto"/>
        <w:left w:val="none" w:sz="0" w:space="0" w:color="auto"/>
        <w:bottom w:val="none" w:sz="0" w:space="0" w:color="auto"/>
        <w:right w:val="none" w:sz="0" w:space="0" w:color="auto"/>
      </w:divBdr>
    </w:div>
    <w:div w:id="20833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yperlink" Target="https://mestolysa.cz/cz/mestsky-urad/odbory-uradu/odbor-skolstvi-socialnich-veci-zdravotnictvi-a-kultury/komunitni-planovani/komunitni-plan-socialnich-a-navaznych-sluzeb-mikroregionu-polabi" TargetMode="External"/><Relationship Id="rId21" Type="http://schemas.openxmlformats.org/officeDocument/2006/relationships/image" Target="media/image11.emf"/><Relationship Id="rId42" Type="http://schemas.openxmlformats.org/officeDocument/2006/relationships/hyperlink" Target="https://www.psp.cz/docs/laws/constitution.html" TargetMode="External"/><Relationship Id="rId47" Type="http://schemas.openxmlformats.org/officeDocument/2006/relationships/hyperlink" Target="https://www.umluva.cz/res/archive/000134.pdf?seek=1493910968" TargetMode="External"/><Relationship Id="rId63" Type="http://schemas.openxmlformats.org/officeDocument/2006/relationships/hyperlink" Target="https://www.esfcr.cz/documents/21802/791224/Anal%C3%BDza+soci%C3%A1ln%C4%9B+vylou%C4%8Den%C3%BDch+lokalit+v+%C4%8CR/65125f3c-3cd9-4591-882b-fd3935458464" TargetMode="External"/><Relationship Id="rId68" Type="http://schemas.openxmlformats.org/officeDocument/2006/relationships/hyperlink" Target="http://www.ctidoma.cz/sites/default/files/attachments/kusk0c0b2z8c_priloha_c._1_-_strategie_rozvoje_zdravotnictvi_1_0.pdf" TargetMode="External"/><Relationship Id="rId84" Type="http://schemas.openxmlformats.org/officeDocument/2006/relationships/hyperlink" Target="https://www.cesbrod.cz/media/3/05_pdf/stratplakt1211.pdf" TargetMode="External"/><Relationship Id="rId89" Type="http://schemas.openxmlformats.org/officeDocument/2006/relationships/hyperlink" Target="https://www.mesto-horovice.eu/mestsky-urad/samosprava-mesta/zastupitelstvo/strategicky-plan-mesta/" TargetMode="External"/><Relationship Id="rId112" Type="http://schemas.openxmlformats.org/officeDocument/2006/relationships/hyperlink" Target="https://www.mesto-beroun.cz/pro-obcany/socialni-sluzby/komunitni-planovani-socialnich-sluzeb/dokumenty-kpss/?kateg=189&amp;sort=1&amp;search=" TargetMode="External"/><Relationship Id="rId133" Type="http://schemas.openxmlformats.org/officeDocument/2006/relationships/hyperlink" Target="file:///T:\SPRSS%2020-22%20p&#345;ipom&#237;nkov&#233;\SPRSS%20SK%202020%20-%202022%20FIN%20FIn%20FIN.docx" TargetMode="External"/><Relationship Id="rId138" Type="http://schemas.openxmlformats.org/officeDocument/2006/relationships/header" Target="header2.xml"/><Relationship Id="rId16" Type="http://schemas.openxmlformats.org/officeDocument/2006/relationships/image" Target="media/image7.gif"/><Relationship Id="rId107" Type="http://schemas.openxmlformats.org/officeDocument/2006/relationships/hyperlink" Target="https://info.ricany.cz/files/Meziobecn%C3%AD%20spolupr%C3%A1ce/Ak%C4%8Dn%C3%AD%20pl%C3%A1n%20rozvoje%20%C3%BAzem%C3%AD%20SO%20ORP%20%C5%98%C3%AD%C4%8Dany_aktual.pdf" TargetMode="External"/><Relationship Id="rId11" Type="http://schemas.openxmlformats.org/officeDocument/2006/relationships/image" Target="media/image3.emf"/><Relationship Id="rId32" Type="http://schemas.openxmlformats.org/officeDocument/2006/relationships/image" Target="media/image18.emf"/><Relationship Id="rId37" Type="http://schemas.openxmlformats.org/officeDocument/2006/relationships/image" Target="media/image23.emf"/><Relationship Id="rId53" Type="http://schemas.openxmlformats.org/officeDocument/2006/relationships/hyperlink" Target="https://www.vlada.cz/assets/ppov/rlp/vybory/pro-prava-ditete/ze-zasedani-vyboru/GC-CRC-CZ-deti-ulice-AH.docx" TargetMode="External"/><Relationship Id="rId58" Type="http://schemas.openxmlformats.org/officeDocument/2006/relationships/hyperlink" Target="https://www.mpsv.cz/files/clanky/29624/NSRSS.pdf" TargetMode="External"/><Relationship Id="rId74" Type="http://schemas.openxmlformats.org/officeDocument/2006/relationships/hyperlink" Target="https://www.databaze-strategie.cz/cz/beroun/strategie/program-rozvoje-mesta-beroun-2018-2030" TargetMode="External"/><Relationship Id="rId79" Type="http://schemas.openxmlformats.org/officeDocument/2006/relationships/hyperlink" Target="http://www.meucaslav.cz/novy-komunitni-plan-je-dokoncen/d-12088" TargetMode="External"/><Relationship Id="rId102" Type="http://schemas.openxmlformats.org/officeDocument/2006/relationships/hyperlink" Target="https://www.databaze-strategie.cz/cz/nymburk/strategie/strategie-rozvoje-mesta-nymburk-2011-2020?typ=struktura" TargetMode="External"/><Relationship Id="rId123" Type="http://schemas.openxmlformats.org/officeDocument/2006/relationships/hyperlink" Target="https://www.esfcr.cz/projekty-opz/-/asset_publisher/ODuZumtPTtTa/content/plan-rozvoje-socialnich-sluzeb-na-uzemi-mas-ricanska?inheritRedirect=false" TargetMode="External"/><Relationship Id="rId128" Type="http://schemas.openxmlformats.org/officeDocument/2006/relationships/hyperlink" Target="https://www.esfcr.cz/projekty-opz/-/asset_publisher/ODuZumtPTtTa/content/strednedoby-plan-rozvoje-socialnich-sluzeb-mesta-beroun-a-spadoveho-uzemi-2019-2023?inheritRedirect=false"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databaze-strategie.cz/cz/kladno/strategie/strategie-uzemi-spravniho-obvodu-orp-kladno-2015-2024" TargetMode="External"/><Relationship Id="rId95" Type="http://schemas.openxmlformats.org/officeDocument/2006/relationships/hyperlink" Target="https://mestolysa.cz/cz/mestsky-urad/evropske-fondy/opz-strategicky-plan-rozvoje-mesta-lysa-nad-labem/strategicky-plan-rozvoje-mesta-lysa-nad-labem-clanek-v-listech" TargetMode="External"/><Relationship Id="rId22" Type="http://schemas.openxmlformats.org/officeDocument/2006/relationships/image" Target="media/image12.emf"/><Relationship Id="rId27" Type="http://schemas.openxmlformats.org/officeDocument/2006/relationships/chart" Target="charts/chart6.xml"/><Relationship Id="rId43" Type="http://schemas.openxmlformats.org/officeDocument/2006/relationships/hyperlink" Target="http://www.psp.cz/docs/laws/1997/347.html" TargetMode="External"/><Relationship Id="rId48" Type="http://schemas.openxmlformats.org/officeDocument/2006/relationships/hyperlink" Target="https://www.umluva.cz/res/archive/000135.pdf?seek=1493911289" TargetMode="External"/><Relationship Id="rId64" Type="http://schemas.openxmlformats.org/officeDocument/2006/relationships/hyperlink" Target="https://www.kr-stredocesky.cz/documents/14432/13821067/PROGRAMOV%C3%89%20PROHL%C3%81%C5%A0EN%C3%8D%20-+fin%C3%A1ln%C3%AD%20verze.docx/3438628b-8949-4da1-a97f-0a4298f8cec2" TargetMode="External"/><Relationship Id="rId69" Type="http://schemas.openxmlformats.org/officeDocument/2006/relationships/hyperlink" Target="https://www.google.com/url?sa=t&amp;rct=j&amp;q=&amp;esrc=s&amp;source=web&amp;cd=1&amp;cad=rja&amp;uact=8&amp;ved=2ahUKEwi-mbis-_zkAhWQLFAKHZm5C4EQFjAAegQIARAC&amp;url=http%3A%2F%2Fwww.smocr.cz%2Fobcesobe-docs%2FBene%25C5%25A1ov%2FSD_Bene%25C5%25A1ov.pdf&amp;usg=AOvVaw3Pv7JMdpfrnj3snJzbvVl8" TargetMode="External"/><Relationship Id="rId113" Type="http://schemas.openxmlformats.org/officeDocument/2006/relationships/hyperlink" Target="http://www.brdy-vltava.cz/hlavni-oblasti/socialni-oblast/strednedoby-plan-rozvoje-socialnich-sluzeb/analyzy-sprss.html" TargetMode="External"/><Relationship Id="rId118" Type="http://schemas.openxmlformats.org/officeDocument/2006/relationships/hyperlink" Target="https://esf2014.esfcr.cz/PublicPortal/Views/Projekty/Public/ProjektDetailPublicPage.aspx?action=get&amp;datovySkladId=8B097BCC-D25D-4F3A-AE75-A8A0050E5F95" TargetMode="External"/><Relationship Id="rId134" Type="http://schemas.openxmlformats.org/officeDocument/2006/relationships/hyperlink" Target="file:///T:\SPRSS%2020-22%20p&#345;ipom&#237;nkov&#233;\SPRSS%20SK%202020%20-%202022%20FIN%20FIn%20FIN.docx" TargetMode="External"/><Relationship Id="rId139"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hyperlink" Target="https://www.mpsv.cz/files/clanky/29715/Umluva_o_pravech_ditete.pdf" TargetMode="External"/><Relationship Id="rId72" Type="http://schemas.openxmlformats.org/officeDocument/2006/relationships/hyperlink" Target="http://www.cpkp.cz/index.php/component/joomdoc/dokumenty%20CpKP%20ST%C4%8C/Beroun/Ak%C4%8Dn%C3%AD%20pl%C3%A1n_2019_KPSS%20Beroun.pdf/stahnout" TargetMode="External"/><Relationship Id="rId80" Type="http://schemas.openxmlformats.org/officeDocument/2006/relationships/hyperlink" Target="http://www.map-orpcernosice.cz/wp-content/uploads/2016/05/%C4%8Cernosice.pdf" TargetMode="External"/><Relationship Id="rId85" Type="http://schemas.openxmlformats.org/officeDocument/2006/relationships/hyperlink" Target="http://www.smocr.cz/obcesobe-docs/Dob%C5%99%C3%AD%C5%A1/SD_Dob%C5%99%C3%AD%C5%A1.pdf" TargetMode="External"/><Relationship Id="rId93" Type="http://schemas.openxmlformats.org/officeDocument/2006/relationships/hyperlink" Target="https://mu.kutnahora.cz/mu/dulezite-dokumenty" TargetMode="External"/><Relationship Id="rId98" Type="http://schemas.openxmlformats.org/officeDocument/2006/relationships/hyperlink" Target="http://www.mnhradiste.cz/data/stories/info/2017/Strategick_plan_hlavni_dokument.pdf" TargetMode="External"/><Relationship Id="rId121" Type="http://schemas.openxmlformats.org/officeDocument/2006/relationships/hyperlink" Target="https://mu.kutnahora.cz/mu/dulezite-dokumenty" TargetMode="External"/><Relationship Id="rId14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cid:image004.png@01D54DF7.32FD0040" TargetMode="External"/><Relationship Id="rId25" Type="http://schemas.openxmlformats.org/officeDocument/2006/relationships/chart" Target="charts/chart4.xml"/><Relationship Id="rId33" Type="http://schemas.openxmlformats.org/officeDocument/2006/relationships/image" Target="media/image19.emf"/><Relationship Id="rId38" Type="http://schemas.openxmlformats.org/officeDocument/2006/relationships/hyperlink" Target="http://www.kr-stredocesky.cz" TargetMode="External"/><Relationship Id="rId46" Type="http://schemas.openxmlformats.org/officeDocument/2006/relationships/hyperlink" Target="https://www.umluva.cz/res/archive/000171.pdf?seek=1567529259" TargetMode="External"/><Relationship Id="rId59" Type="http://schemas.openxmlformats.org/officeDocument/2006/relationships/hyperlink" Target="https://www.vlada.cz/assets/ppov/vvzpo/dokumenty/Narodni-plan-OZP-2015-2020_2.pdf" TargetMode="External"/><Relationship Id="rId67" Type="http://schemas.openxmlformats.org/officeDocument/2006/relationships/hyperlink" Target="https://www.kr-stredocesky.cz/documents/11836670/12158013/Koncepce+2018-2021/de1a2de0-1fcd-4fd9-a611-7f1458c7f7d3" TargetMode="External"/><Relationship Id="rId103" Type="http://schemas.openxmlformats.org/officeDocument/2006/relationships/hyperlink" Target="http://www.dsopribram.cz/dokumenty/strategie-uzemi-spravniho-obvodu-orp-pribram/" TargetMode="External"/><Relationship Id="rId108" Type="http://schemas.openxmlformats.org/officeDocument/2006/relationships/hyperlink" Target="https://www.databaze-strategie.cz/cz/sedlcany/strategie/strategie-uzemi-spravniho-obvodu-orp-sedlcany-2015-2024?typ=struktura" TargetMode="External"/><Relationship Id="rId116" Type="http://schemas.openxmlformats.org/officeDocument/2006/relationships/hyperlink" Target="https://www.google.com/url?sa=t&amp;rct=j&amp;q=&amp;esrc=s&amp;source=web&amp;cd=2&amp;ved=2ahUKEwiHpNefmv3kAhWEJlAKHdDdBX0QFjABegQIAxAC&amp;url=https%3A%2F%2Fwww.brandysko.cz%2Fassets%2FFile.ashx%3Fid_org%3D904%26id_dokumenty%3D27269&amp;usg=AOvVaw39yfH6fWfyzCLgrdiuCMVB" TargetMode="External"/><Relationship Id="rId124" Type="http://schemas.openxmlformats.org/officeDocument/2006/relationships/hyperlink" Target="file:///C:\Users\slajs\AppData\Local\Microsoft\Windows\INetCache\Content.Outlook\WD5OT08L\&#8226;%09Aktualizace%20St&#345;edn&#283;dob&#233;ho%20pl&#225;nu%20rozvoje%20soci&#225;ln&#237;ch%20slu&#382;eb%20regionu%20Brdy-Vltava,%20registra&#269;n&#237;%20&#269;&#237;s-lo%20CZ.03.2.63\0.0\0.0\16_063\0006593" TargetMode="External"/><Relationship Id="rId129" Type="http://schemas.openxmlformats.org/officeDocument/2006/relationships/hyperlink" Target="https://www.esfcr.cz/projekty-opz/-/asset_publisher/ODuZumtPTtTa/content/podpora-procesu-komunitniho-planovani-socialnich-a-navaznych-sluzeb-na-uzemi-orp-benesov?inheritRedirect=false" TargetMode="External"/><Relationship Id="rId137"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hyperlink" Target="https://www.psp.cz/docs/laws/listina.html" TargetMode="External"/><Relationship Id="rId54" Type="http://schemas.openxmlformats.org/officeDocument/2006/relationships/hyperlink" Target="https://rm.coe.int/1680462471" TargetMode="External"/><Relationship Id="rId62" Type="http://schemas.openxmlformats.org/officeDocument/2006/relationships/hyperlink" Target="https://www.vlada.cz/assets/ppov/zalezitosti-romske-komunity/Strategie-romske-integrace-do-roku-2020.pdf" TargetMode="External"/><Relationship Id="rId70" Type="http://schemas.openxmlformats.org/officeDocument/2006/relationships/hyperlink" Target="https://www.databaze-strategie.cz/cz/benesov/strategie/strategicky-plan-rozvoje-mesta-2014-2020?typ=struktura" TargetMode="External"/><Relationship Id="rId75" Type="http://schemas.openxmlformats.org/officeDocument/2006/relationships/hyperlink" Target="https://www.databaze-strategie.cz/cz/brandys-nad-labem-stara-boleslav/strategie/strategicky-plan-rozvoje-mesta-brandys-nad-labem-stara-boleslav-2015-2025" TargetMode="External"/><Relationship Id="rId83" Type="http://schemas.openxmlformats.org/officeDocument/2006/relationships/hyperlink" Target="https://www.cesbrod.cz/media/18/02_prilohy/Strategie_MOS_1505_CesBrod.pdf" TargetMode="External"/><Relationship Id="rId88" Type="http://schemas.openxmlformats.org/officeDocument/2006/relationships/hyperlink" Target="http://www.smocr.cz/obcesobe-docs/Ho%C5%99ovice/SD_Ho%C5%99ovice.pdf" TargetMode="External"/><Relationship Id="rId91" Type="http://schemas.openxmlformats.org/officeDocument/2006/relationships/hyperlink" Target="https://mestokladno.cz/strategie-uzemi-spravniho-obvodu-orp-kladno-2015-2024/ds-200730" TargetMode="External"/><Relationship Id="rId96" Type="http://schemas.openxmlformats.org/officeDocument/2006/relationships/hyperlink" Target="https://m.melnik.cz/assets/File.ashx?id_org=9281&amp;id_dokumenty=7581" TargetMode="External"/><Relationship Id="rId111" Type="http://schemas.openxmlformats.org/officeDocument/2006/relationships/hyperlink" Target="http://www.mikroregionvoticko.cz/uploads/foto/Akn_pln_akceptovan.pdf" TargetMode="External"/><Relationship Id="rId132" Type="http://schemas.openxmlformats.org/officeDocument/2006/relationships/hyperlink" Target="file:///T:\SPRSS%2020-22%20p&#345;ipom&#237;nkov&#233;\SPRSS%20SK%202020%20-%202022%20FIN%20FIn%20FIN.docx" TargetMode="External"/><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hyperlink" Target="https://www.mpsv.cz/files/clanky/29715/Umluva_o_pravech_ditete.pdf" TargetMode="External"/><Relationship Id="rId57" Type="http://schemas.openxmlformats.org/officeDocument/2006/relationships/hyperlink" Target="https://www.zakonyprolidi.cz/cs/2009-198" TargetMode="External"/><Relationship Id="rId106" Type="http://schemas.openxmlformats.org/officeDocument/2006/relationships/hyperlink" Target="https://www.databaze-strategie.cz/cz/rakovnik/strategie/strategicky-plan-rozvoje-mesta-rakovnik-do-roku-2022-2017" TargetMode="External"/><Relationship Id="rId114" Type="http://schemas.openxmlformats.org/officeDocument/2006/relationships/hyperlink" Target="https://www.nadprahou.eu/komunitni-plan-socialnich-sluzeb/" TargetMode="External"/><Relationship Id="rId119" Type="http://schemas.openxmlformats.org/officeDocument/2006/relationships/hyperlink" Target="http://www.strednipolabi.cz/projekty/soucasne/668-komunitne-planujeme-na-brandysku.html" TargetMode="External"/><Relationship Id="rId127" Type="http://schemas.openxmlformats.org/officeDocument/2006/relationships/hyperlink" Target="https://www.esfcr.cz/detail-clanku/-/asset_publisher/BBFAoaudKGfE/content/komunitni-plan-socialnich-a-navaznych-sluzeb-mikroregionu-polabi?inheritRedirect=false" TargetMode="External"/><Relationship Id="rId10" Type="http://schemas.openxmlformats.org/officeDocument/2006/relationships/image" Target="media/image2.jpeg"/><Relationship Id="rId31" Type="http://schemas.openxmlformats.org/officeDocument/2006/relationships/image" Target="media/image17.emf"/><Relationship Id="rId44" Type="http://schemas.openxmlformats.org/officeDocument/2006/relationships/hyperlink" Target="https://www.mpsv.cz/files/clanky/10774/umluva_CJ_rev.pdf" TargetMode="External"/><Relationship Id="rId52" Type="http://schemas.openxmlformats.org/officeDocument/2006/relationships/hyperlink" Target="https://www.mpsv.cz/files/clanky/29715/Umluva_o_pravech_ditete.pdf" TargetMode="External"/><Relationship Id="rId60" Type="http://schemas.openxmlformats.org/officeDocument/2006/relationships/hyperlink" Target="https://www.mpsv.cz/files/clanky/27267/Koncepce_socialniho_bydleni_CR_2015-2025.pdf" TargetMode="External"/><Relationship Id="rId65" Type="http://schemas.openxmlformats.org/officeDocument/2006/relationships/hyperlink" Target="https://www.mestokralupy.cz/files/pages/mesto/zdravotnictvi/protidrogova-poradna/koncepce-pp.pdf" TargetMode="External"/><Relationship Id="rId73" Type="http://schemas.openxmlformats.org/officeDocument/2006/relationships/hyperlink" Target="http://www.smocr.cz/obcesobe-docs/Beroun/SD_Beroun.pdf" TargetMode="External"/><Relationship Id="rId78" Type="http://schemas.openxmlformats.org/officeDocument/2006/relationships/hyperlink" Target="http://www.caslavsko.com/e_download.php?file=data/editor/18cs_2.docx&amp;original=STRATEGICKY+DOKUMENT+MIKROREGIONU+CASLAVSKO_7F113303.docx" TargetMode="External"/><Relationship Id="rId81" Type="http://schemas.openxmlformats.org/officeDocument/2006/relationships/hyperlink" Target="https://www.mestocernosice.cz/evt_file.php?file=1043" TargetMode="External"/><Relationship Id="rId86" Type="http://schemas.openxmlformats.org/officeDocument/2006/relationships/hyperlink" Target="https://www.databaze-strategie.cz/cz/dobris/strategie/strategicky-plan-udrzitelneho-rozvoje-mesta-dobris-2008-2028" TargetMode="External"/><Relationship Id="rId94" Type="http://schemas.openxmlformats.org/officeDocument/2006/relationships/hyperlink" Target="https://mu.kutnahora.cz/mu/dulezite-dokumenty" TargetMode="External"/><Relationship Id="rId99" Type="http://schemas.openxmlformats.org/officeDocument/2006/relationships/hyperlink" Target="http://www.smocr.cz/obcesobe-docs/Neratovice/SD_Neratovice.pdf" TargetMode="External"/><Relationship Id="rId101" Type="http://schemas.openxmlformats.org/officeDocument/2006/relationships/hyperlink" Target="http://www.neratovice.cz/strategicky-plan-mesta-neratovice-2019-2023/d-406262" TargetMode="External"/><Relationship Id="rId122" Type="http://schemas.openxmlformats.org/officeDocument/2006/relationships/hyperlink" Target="https://www.esfcr.cz/detail-clanku/-/asset_publisher/BBFAoaudKGfE/content/strednedoby-plan-rozvoje-socialnich-sluzeb-pro-orp-cernosice?inheritRedirect=false" TargetMode="External"/><Relationship Id="rId130" Type="http://schemas.openxmlformats.org/officeDocument/2006/relationships/hyperlink" Target="https://www.esfcr.cz/projekty-opz/-/asset_publisher/ODuZumtPTtTa/content/aktualizace-komunitniho-planu-socialnich-sluzeb-mesta-horovice-a-spadovych-obci-na-obdobi-2020-2024?inheritRedirect=false" TargetMode="External"/><Relationship Id="rId135" Type="http://schemas.openxmlformats.org/officeDocument/2006/relationships/hyperlink" Target="file:///T:\SPRSS%2020-22%20p&#345;ipom&#237;nkov&#233;\SPRSS%20SK%202020%20-%202022%20FIN%20FIn%20FIN.docx"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image" Target="media/image8.jpeg"/><Relationship Id="rId39" Type="http://schemas.openxmlformats.org/officeDocument/2006/relationships/hyperlink" Target="http://www.kr-stredocesky.cz" TargetMode="External"/><Relationship Id="rId109" Type="http://schemas.openxmlformats.org/officeDocument/2006/relationships/hyperlink" Target="http://www.meuslany.cz/strategie-uzemi-spravniho-obvodu-orp-slany/d-45651" TargetMode="External"/><Relationship Id="rId34" Type="http://schemas.openxmlformats.org/officeDocument/2006/relationships/image" Target="media/image20.emf"/><Relationship Id="rId50" Type="http://schemas.openxmlformats.org/officeDocument/2006/relationships/hyperlink" Target="https://www.mpsv.cz/files/clanky/29715/Umluva_o_pravech_ditete.pdf" TargetMode="External"/><Relationship Id="rId55" Type="http://schemas.openxmlformats.org/officeDocument/2006/relationships/hyperlink" Target="https://www.zakonyprolidi.cz/cs/2012-89" TargetMode="External"/><Relationship Id="rId76" Type="http://schemas.openxmlformats.org/officeDocument/2006/relationships/hyperlink" Target="https://www.databaze-strategie.cz/cz/brandys-nad-labem-stara-boleslav/strategie/strategicky-plan-rozvoje-mesta-brandys-nad-labem-stara-boleslav-2015-2025" TargetMode="External"/><Relationship Id="rId97" Type="http://schemas.openxmlformats.org/officeDocument/2006/relationships/hyperlink" Target="http://m.mb-net.cz/strategicky-plan-rozvoje/ms-922/p1=922" TargetMode="External"/><Relationship Id="rId104" Type="http://schemas.openxmlformats.org/officeDocument/2006/relationships/hyperlink" Target="https://pribram.eu/mesto-pribram/rozvoj-mesta-a-uzemni-plan/strategicky-plan-rozvoje-mesta-pribram-na-obdobi-let-2014-2020.html" TargetMode="External"/><Relationship Id="rId120" Type="http://schemas.openxmlformats.org/officeDocument/2006/relationships/hyperlink" Target="https://www.cesbrod.cz/item/komunitni-planovani-socialnich-sluzeb-na-uzemi-orp-cesky-brod" TargetMode="External"/><Relationship Id="rId125" Type="http://schemas.openxmlformats.org/officeDocument/2006/relationships/hyperlink" Target="https://www.nadprahou.eu/komunitni-plan-socialnich-sluzeb/" TargetMode="External"/><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yperlink" Target="https://www.benesov-city.cz/assets/File.ashx?id_org=219&amp;id_dokumenty=70559" TargetMode="External"/><Relationship Id="rId92" Type="http://schemas.openxmlformats.org/officeDocument/2006/relationships/hyperlink" Target="https://www.databaze-strategie.cz/cz/kralupy-nad-vltavou/strategie/strategicky-plan-mesta-kralupy-nad-vltavou-2018-2033" TargetMode="External"/><Relationship Id="rId2" Type="http://schemas.openxmlformats.org/officeDocument/2006/relationships/numbering" Target="numbering.xml"/><Relationship Id="rId29" Type="http://schemas.openxmlformats.org/officeDocument/2006/relationships/image" Target="media/image15.emf"/><Relationship Id="rId24" Type="http://schemas.openxmlformats.org/officeDocument/2006/relationships/chart" Target="charts/chart3.xml"/><Relationship Id="rId40" Type="http://schemas.openxmlformats.org/officeDocument/2006/relationships/image" Target="media/image24.emf"/><Relationship Id="rId45" Type="http://schemas.openxmlformats.org/officeDocument/2006/relationships/hyperlink" Target="https://www.umluva.cz/res/archive/000172.pdf?seek=1567524226" TargetMode="External"/><Relationship Id="rId66" Type="http://schemas.openxmlformats.org/officeDocument/2006/relationships/hyperlink" Target="https://www.mestokralupy.cz/files/pages/mestsky-urad/odbory-uradu/odbor-socialnich-veci-skolstvi-a-kultury/agentura-pro-socialni-zaclenovani/strategie-romske-integrace-sk-finalni.pdf" TargetMode="External"/><Relationship Id="rId87" Type="http://schemas.openxmlformats.org/officeDocument/2006/relationships/hyperlink" Target="https://www.esfcr.cz/projekty-opz/-/asset_publisher/ODuZumtPTtTa/content/aktualizace-komunitniho-planu-socialnich-sluzeb-mesta-horovice-a-spadovych-obci-na-obdobi-2020-2024?inheritRedirect=false" TargetMode="External"/><Relationship Id="rId110" Type="http://schemas.openxmlformats.org/officeDocument/2006/relationships/hyperlink" Target="https://www.mesto-vlasim.cz/program-rozvoje-na-roky-2015-2025/" TargetMode="External"/><Relationship Id="rId115" Type="http://schemas.openxmlformats.org/officeDocument/2006/relationships/hyperlink" Target="https://www.esfcr.cz/detail-clanku/-/asset_publisher/BBFAoaudKGfE/content/planovani-socialnich-sluzeb-na-uzemi-mas-podbrdsko-z-s-?inheritRedirect=false" TargetMode="External"/><Relationship Id="rId131" Type="http://schemas.openxmlformats.org/officeDocument/2006/relationships/hyperlink" Target="file:///T:\SPRSS%2020-22%20p&#345;ipom&#237;nkov&#233;\SPRSS%20SK%202020%20-%202022%20FIN%20FIn%20FIN.docx" TargetMode="External"/><Relationship Id="rId136" Type="http://schemas.openxmlformats.org/officeDocument/2006/relationships/hyperlink" Target="file:///T:\SPRSS%2020-22%20p&#345;ipom&#237;nkov&#233;\SPRSS%20SK%202020%20-%202022%20FIN%20FIn%20FIN.docx" TargetMode="External"/><Relationship Id="rId61" Type="http://schemas.openxmlformats.org/officeDocument/2006/relationships/hyperlink" Target="https://www.vlada.cz/assets/media-centrum/aktualne/Koncepce-prevence-a-reseni-problematiky-bezdomovectvi-v-CR-do-roku-2020.pdf" TargetMode="External"/><Relationship Id="rId82" Type="http://schemas.openxmlformats.org/officeDocument/2006/relationships/hyperlink" Target="https://www.esfcr.cz/projekty-opz/-/asset_publisher/ODuZumtPTtTa/content/strednedoby-plan-rozvoje-socialnich-sluzeb-pro-orp-cernosice?inheritRedirect=false"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image" Target="media/image16.emf"/><Relationship Id="rId35" Type="http://schemas.openxmlformats.org/officeDocument/2006/relationships/image" Target="media/image21.emf"/><Relationship Id="rId56" Type="http://schemas.openxmlformats.org/officeDocument/2006/relationships/hyperlink" Target="https://www.zakonyprolidi.cz/cs/2006-108" TargetMode="External"/><Relationship Id="rId77" Type="http://schemas.openxmlformats.org/officeDocument/2006/relationships/hyperlink" Target="http://www.smocr.cz/obcesobe-docs/%C4%8C%C3%A1slav/SD_%C4%8C%C3%A1slav.pdf" TargetMode="External"/><Relationship Id="rId100" Type="http://schemas.openxmlformats.org/officeDocument/2006/relationships/hyperlink" Target="https://www.databaze-strategie.cz/cz/neratovice/strategie/strategie-mesta-neratovice-2012-2020" TargetMode="External"/><Relationship Id="rId105" Type="http://schemas.openxmlformats.org/officeDocument/2006/relationships/hyperlink" Target="http://www.smocr.cz/obcesobe-docs/Rakovn%C3%ADk/SD_Rakovn%C3%ADk.pdf" TargetMode="External"/><Relationship Id="rId126" Type="http://schemas.openxmlformats.org/officeDocument/2006/relationships/hyperlink" Target="http://www.maspodbrdsko.cz/projekty-mas/komunitni-planovan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sf2014.esfcr.cz/dap/Dokumenty/DownloadData?id=34ad4cfb-594d-476b-ac16-837b89238a3d&amp;fn=Z%C3%A1v%C4%9Bre%C4%8Dn%C3%A1%20zpr%C3%A1va%20z%20anal%C3%BDzy%20%C5%BEadatel%C5%AF%20domov%C5%AF%20pro%20seniory.pdf" TargetMode="External"/><Relationship Id="rId13" Type="http://schemas.openxmlformats.org/officeDocument/2006/relationships/hyperlink" Target="http://www.reformapsychiatrie.cz/wp-content/uploads/2012/11/SRPP_publikace_web_9-10-2013.pdf" TargetMode="External"/><Relationship Id="rId18" Type="http://schemas.openxmlformats.org/officeDocument/2006/relationships/hyperlink" Target="https://www.czso.cz/documents/10180/60622068/29002618_data.zip/901b4bde-8ea4-4a32-b9fd-4fd78574c3c5?version=1.5" TargetMode="External"/><Relationship Id="rId3" Type="http://schemas.openxmlformats.org/officeDocument/2006/relationships/hyperlink" Target="https://www.czso.cz/csu/czso/cri/pohyb-obyvatelstva-1-ctvrtleti-2019" TargetMode="External"/><Relationship Id="rId21" Type="http://schemas.openxmlformats.org/officeDocument/2006/relationships/hyperlink" Target="http://nalus.usoud.cz/Search/GetText.aspx?sz=2-3169-16" TargetMode="External"/><Relationship Id="rId7" Type="http://schemas.openxmlformats.org/officeDocument/2006/relationships/hyperlink" Target="https://www.czso.cz/documents/10180/20552675/1300521402.pdf/0cbaa7ab-109e-4244-b04e-953035c08210?version=1.0" TargetMode="External"/><Relationship Id="rId12" Type="http://schemas.openxmlformats.org/officeDocument/2006/relationships/hyperlink" Target="https://www.detiuplnku.cz/cs/homesharing/" TargetMode="External"/><Relationship Id="rId17" Type="http://schemas.openxmlformats.org/officeDocument/2006/relationships/hyperlink" Target="https://www.esfcr.cz/detail-clanku/-/asset_publisher/BBFAoaudKGfE/content/analyza-socialne-vyloucenych-lokalit-v-cr" TargetMode="External"/><Relationship Id="rId2" Type="http://schemas.openxmlformats.org/officeDocument/2006/relationships/hyperlink" Target="https://portal.mpsv.cz/portalssz/download/getfile.do?filename=stat-2019-01.zip&amp;_lang=cs_CZ" TargetMode="External"/><Relationship Id="rId16" Type="http://schemas.openxmlformats.org/officeDocument/2006/relationships/hyperlink" Target="https://www.esfcr.cz/documents/21802/788558/P%C5%99%C3%ADloha+%C4%8D.+1+Doporu%C4%8Den%C3%AD+ke+stanoven%C3%AD+po%C4%8Dtu+zam%C4%9Bstnanc%C5%AF+ORP/6a2b089f-0e10-4c51-8e37-d8bade24f8bc" TargetMode="External"/><Relationship Id="rId20" Type="http://schemas.openxmlformats.org/officeDocument/2006/relationships/hyperlink" Target="https://www.mpsv.cz/cs/29623" TargetMode="External"/><Relationship Id="rId1" Type="http://schemas.openxmlformats.org/officeDocument/2006/relationships/hyperlink" Target="https://www.czso.cz/documents/10180/61165702/1801101.xlsx/3766f6d4-02f7-4b9a-b3f9-03a5f16f330c?version=1.9" TargetMode="External"/><Relationship Id="rId6" Type="http://schemas.openxmlformats.org/officeDocument/2006/relationships/hyperlink" Target="https://www.czso.cz/documents/10180/61165702/1804102.xlsx/e5cc42a0-f3eb-4864-a59b-6bc4fec6977a?version=1.5" TargetMode="External"/><Relationship Id="rId11" Type="http://schemas.openxmlformats.org/officeDocument/2006/relationships/hyperlink" Target="https://www.czso.cz/csu/czso/vyberove-setreni-zdravotne-postizenych-osob-2013-qacmwuvwsb" TargetMode="External"/><Relationship Id="rId5" Type="http://schemas.openxmlformats.org/officeDocument/2006/relationships/hyperlink" Target="https://portal.mpsv.cz/portalssz/download/getfile.do?filename=stat-2019-01.zip&amp;_lang=cs_CZ" TargetMode="External"/><Relationship Id="rId15" Type="http://schemas.openxmlformats.org/officeDocument/2006/relationships/hyperlink" Target="https://www.czso.cz/csu/czso/scitani-lidu-domu-a-bytu-2011" TargetMode="External"/><Relationship Id="rId23" Type="http://schemas.openxmlformats.org/officeDocument/2006/relationships/hyperlink" Target="http://www.cmhcd.cz/CMHCD/media/Media/Ke%20stazeni/Centrum/Standard_CDZ_final.pdf" TargetMode="External"/><Relationship Id="rId10" Type="http://schemas.openxmlformats.org/officeDocument/2006/relationships/hyperlink" Target="https://www.statistikaamy.cz/2014/04/v-cr-byl-zdravotne-postizeny-kazdy-desaty/" TargetMode="External"/><Relationship Id="rId19" Type="http://schemas.openxmlformats.org/officeDocument/2006/relationships/hyperlink" Target="http://pecujeme.eracr.cz/rodinni-pecovatele/problemy-neformalni-pece/" TargetMode="External"/><Relationship Id="rId4" Type="http://schemas.openxmlformats.org/officeDocument/2006/relationships/hyperlink" Target="https://www.czso.cz/csu/xs/nadeje-doziti-ve-stredoceskem-kraji-2018" TargetMode="External"/><Relationship Id="rId9" Type="http://schemas.openxmlformats.org/officeDocument/2006/relationships/hyperlink" Target="http://www.apsscr.cz/files/files/A4_STRUKTURA%20DLOUHODOBE%20PECE.pdf" TargetMode="External"/><Relationship Id="rId14" Type="http://schemas.openxmlformats.org/officeDocument/2006/relationships/hyperlink" Target="http://www.psychiatrickarehabilitace.cz/uzdrava-recovery/" TargetMode="External"/><Relationship Id="rId22" Type="http://schemas.openxmlformats.org/officeDocument/2006/relationships/hyperlink" Target="https://www.usoud.cz/fileadmin/user_upload/Tiskova_mluvci/Publikovane_nalezy/2018/I._US_2637_17_an.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licek\AppData\Local\Packages\Microsoft.MicrosoftEdge_8wekyb3d8bbwe\TempState\Downloads\PU-DEM-OB1%20(1).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houzvicka\Desktop\finan&#269;n&#237;%20&#269;&#225;st%20SPRSS%202020\gra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houzvicka\Desktop\finan&#269;n&#237;%20&#269;&#225;st%20SPRSS%202020\gra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'[PU-DEM-OB1 (1).xlsx]DATA'!$C$21</c:f>
              <c:strCache>
                <c:ptCount val="1"/>
                <c:pt idx="0">
                  <c:v>0-14 let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'[PU-DEM-OB1 (1).xlsx]DATA'!$D$20:$H$20</c:f>
              <c:strCache>
                <c:ptCount val="5"/>
                <c:pt idx="0">
                  <c:v>2014</c:v>
                </c:pt>
                <c:pt idx="1">
                  <c:v>2015</c:v>
                </c:pt>
                <c:pt idx="2">
                  <c:v>2016</c:v>
                </c:pt>
                <c:pt idx="3">
                  <c:v>2017</c:v>
                </c:pt>
                <c:pt idx="4">
                  <c:v>2018</c:v>
                </c:pt>
              </c:strCache>
            </c:strRef>
          </c:cat>
          <c:val>
            <c:numRef>
              <c:f>'[PU-DEM-OB1 (1).xlsx]DATA'!$D$21:$H$21</c:f>
              <c:numCache>
                <c:formatCode>###\ ###\ ##0</c:formatCode>
                <c:ptCount val="5"/>
                <c:pt idx="0">
                  <c:v>220787</c:v>
                </c:pt>
                <c:pt idx="1">
                  <c:v>226204</c:v>
                </c:pt>
                <c:pt idx="2">
                  <c:v>231504</c:v>
                </c:pt>
                <c:pt idx="3">
                  <c:v>236704</c:v>
                </c:pt>
                <c:pt idx="4">
                  <c:v>241941</c:v>
                </c:pt>
              </c:numCache>
            </c:numRef>
          </c:val>
          <c:extLst xmlns:c16r2="http://schemas.microsoft.com/office/drawing/2015/06/chart">
            <c:ext xmlns:c16="http://schemas.microsoft.com/office/drawing/2014/chart" uri="{C3380CC4-5D6E-409C-BE32-E72D297353CC}">
              <c16:uniqueId val="{00000000-473A-43CE-8304-E5A8B3DFFE03}"/>
            </c:ext>
          </c:extLst>
        </c:ser>
        <c:ser>
          <c:idx val="1"/>
          <c:order val="1"/>
          <c:tx>
            <c:strRef>
              <c:f>'[PU-DEM-OB1 (1).xlsx]DATA'!$C$22</c:f>
              <c:strCache>
                <c:ptCount val="1"/>
                <c:pt idx="0">
                  <c:v>15-64 let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'[PU-DEM-OB1 (1).xlsx]DATA'!$D$20:$H$20</c:f>
              <c:strCache>
                <c:ptCount val="5"/>
                <c:pt idx="0">
                  <c:v>2014</c:v>
                </c:pt>
                <c:pt idx="1">
                  <c:v>2015</c:v>
                </c:pt>
                <c:pt idx="2">
                  <c:v>2016</c:v>
                </c:pt>
                <c:pt idx="3">
                  <c:v>2017</c:v>
                </c:pt>
                <c:pt idx="4">
                  <c:v>2018</c:v>
                </c:pt>
              </c:strCache>
            </c:strRef>
          </c:cat>
          <c:val>
            <c:numRef>
              <c:f>'[PU-DEM-OB1 (1).xlsx]DATA'!$D$22:$H$22</c:f>
              <c:numCache>
                <c:formatCode>###\ ###\ ##0</c:formatCode>
                <c:ptCount val="5"/>
                <c:pt idx="0">
                  <c:v>874701</c:v>
                </c:pt>
                <c:pt idx="1">
                  <c:v>873382</c:v>
                </c:pt>
                <c:pt idx="2">
                  <c:v>872510</c:v>
                </c:pt>
                <c:pt idx="3">
                  <c:v>873540</c:v>
                </c:pt>
                <c:pt idx="4">
                  <c:v>878132</c:v>
                </c:pt>
              </c:numCache>
            </c:numRef>
          </c:val>
          <c:extLst xmlns:c16r2="http://schemas.microsoft.com/office/drawing/2015/06/chart">
            <c:ext xmlns:c16="http://schemas.microsoft.com/office/drawing/2014/chart" uri="{C3380CC4-5D6E-409C-BE32-E72D297353CC}">
              <c16:uniqueId val="{00000001-473A-43CE-8304-E5A8B3DFFE03}"/>
            </c:ext>
          </c:extLst>
        </c:ser>
        <c:ser>
          <c:idx val="2"/>
          <c:order val="2"/>
          <c:tx>
            <c:strRef>
              <c:f>'[PU-DEM-OB1 (1).xlsx]DATA'!$C$23</c:f>
              <c:strCache>
                <c:ptCount val="1"/>
                <c:pt idx="0">
                  <c:v>65 a více let</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'[PU-DEM-OB1 (1).xlsx]DATA'!$D$20:$H$20</c:f>
              <c:strCache>
                <c:ptCount val="5"/>
                <c:pt idx="0">
                  <c:v>2014</c:v>
                </c:pt>
                <c:pt idx="1">
                  <c:v>2015</c:v>
                </c:pt>
                <c:pt idx="2">
                  <c:v>2016</c:v>
                </c:pt>
                <c:pt idx="3">
                  <c:v>2017</c:v>
                </c:pt>
                <c:pt idx="4">
                  <c:v>2018</c:v>
                </c:pt>
              </c:strCache>
            </c:strRef>
          </c:cat>
          <c:val>
            <c:numRef>
              <c:f>'[PU-DEM-OB1 (1).xlsx]DATA'!$D$23:$H$23</c:f>
              <c:numCache>
                <c:formatCode>###\ ###\ ##0</c:formatCode>
                <c:ptCount val="5"/>
                <c:pt idx="0">
                  <c:v>219811</c:v>
                </c:pt>
                <c:pt idx="1">
                  <c:v>227290</c:v>
                </c:pt>
                <c:pt idx="2">
                  <c:v>234968</c:v>
                </c:pt>
                <c:pt idx="3">
                  <c:v>242551</c:v>
                </c:pt>
                <c:pt idx="4">
                  <c:v>249259</c:v>
                </c:pt>
              </c:numCache>
            </c:numRef>
          </c:val>
          <c:extLst xmlns:c16r2="http://schemas.microsoft.com/office/drawing/2015/06/chart">
            <c:ext xmlns:c16="http://schemas.microsoft.com/office/drawing/2014/chart" uri="{C3380CC4-5D6E-409C-BE32-E72D297353CC}">
              <c16:uniqueId val="{00000002-473A-43CE-8304-E5A8B3DFFE03}"/>
            </c:ext>
          </c:extLst>
        </c:ser>
        <c:dLbls>
          <c:showLegendKey val="0"/>
          <c:showVal val="1"/>
          <c:showCatName val="0"/>
          <c:showSerName val="0"/>
          <c:showPercent val="0"/>
          <c:showBubbleSize val="0"/>
        </c:dLbls>
        <c:gapWidth val="100"/>
        <c:axId val="530551208"/>
        <c:axId val="530550424"/>
      </c:barChart>
      <c:catAx>
        <c:axId val="530551208"/>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0550424"/>
        <c:crosses val="autoZero"/>
        <c:auto val="1"/>
        <c:lblAlgn val="ctr"/>
        <c:lblOffset val="100"/>
        <c:noMultiLvlLbl val="0"/>
      </c:catAx>
      <c:valAx>
        <c:axId val="530550424"/>
        <c:scaling>
          <c:orientation val="minMax"/>
        </c:scaling>
        <c:delete val="0"/>
        <c:axPos val="b"/>
        <c:majorGridlines>
          <c:spPr>
            <a:ln w="9525" cap="flat" cmpd="sng" algn="ctr">
              <a:solidFill>
                <a:schemeClr val="tx1">
                  <a:lumMod val="15000"/>
                  <a:lumOff val="85000"/>
                </a:schemeClr>
              </a:solidFill>
              <a:round/>
            </a:ln>
            <a:effectLst/>
          </c:spPr>
        </c:majorGridlines>
        <c:numFmt formatCode="###\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53055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285951791391279"/>
          <c:y val="5.0670026774956155E-2"/>
          <c:w val="0.84726096621404101"/>
          <c:h val="0.75041185265141974"/>
        </c:manualLayout>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6"/>
            <c:invertIfNegative val="0"/>
            <c:bubble3D val="0"/>
            <c:spPr>
              <a:solidFill>
                <a:schemeClr val="accent1">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FAB3-406E-9D57-AD0E11CA901B}"/>
              </c:ext>
            </c:extLst>
          </c:dPt>
          <c:dPt>
            <c:idx val="7"/>
            <c:invertIfNegative val="0"/>
            <c:bubble3D val="0"/>
            <c:spPr>
              <a:solidFill>
                <a:schemeClr val="accent1">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FAB3-406E-9D57-AD0E11CA901B}"/>
              </c:ext>
            </c:extLst>
          </c:dPt>
          <c:dPt>
            <c:idx val="8"/>
            <c:invertIfNegative val="0"/>
            <c:bubble3D val="0"/>
            <c:spPr>
              <a:solidFill>
                <a:srgbClr val="2E75B6"/>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FAB3-406E-9D57-AD0E11CA901B}"/>
              </c:ext>
            </c:extLst>
          </c:dPt>
          <c:dLbls>
            <c:spPr>
              <a:noFill/>
              <a:ln>
                <a:noFill/>
              </a:ln>
              <a:effectLst/>
            </c:spPr>
            <c:txPr>
              <a:bodyPr rot="-5400000"/>
              <a:lstStyle/>
              <a:p>
                <a:pPr>
                  <a:defRPr/>
                </a:pPr>
                <a:endParaRPr lang="cs-CZ"/>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List1!$A$1:$A$9</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List1!$B$1:$B$9</c:f>
              <c:numCache>
                <c:formatCode>General</c:formatCode>
                <c:ptCount val="9"/>
                <c:pt idx="0">
                  <c:v>4372</c:v>
                </c:pt>
                <c:pt idx="1">
                  <c:v>5188</c:v>
                </c:pt>
                <c:pt idx="2">
                  <c:v>6058</c:v>
                </c:pt>
                <c:pt idx="3">
                  <c:v>6959</c:v>
                </c:pt>
                <c:pt idx="4">
                  <c:v>7958</c:v>
                </c:pt>
                <c:pt idx="5">
                  <c:v>9073</c:v>
                </c:pt>
                <c:pt idx="6">
                  <c:v>10026</c:v>
                </c:pt>
                <c:pt idx="7">
                  <c:v>12694</c:v>
                </c:pt>
                <c:pt idx="8">
                  <c:v>12105</c:v>
                </c:pt>
              </c:numCache>
            </c:numRef>
          </c:val>
          <c:extLst xmlns:c16r2="http://schemas.microsoft.com/office/drawing/2015/06/chart">
            <c:ext xmlns:c16="http://schemas.microsoft.com/office/drawing/2014/chart" uri="{C3380CC4-5D6E-409C-BE32-E72D297353CC}">
              <c16:uniqueId val="{00000006-FAB3-406E-9D57-AD0E11CA901B}"/>
            </c:ext>
          </c:extLst>
        </c:ser>
        <c:dLbls>
          <c:showLegendKey val="0"/>
          <c:showVal val="1"/>
          <c:showCatName val="0"/>
          <c:showSerName val="0"/>
          <c:showPercent val="0"/>
          <c:showBubbleSize val="0"/>
        </c:dLbls>
        <c:gapWidth val="100"/>
        <c:overlap val="-24"/>
        <c:axId val="540040464"/>
        <c:axId val="540041248"/>
      </c:barChart>
      <c:catAx>
        <c:axId val="540040464"/>
        <c:scaling>
          <c:orientation val="minMax"/>
        </c:scaling>
        <c:delete val="0"/>
        <c:axPos val="b"/>
        <c:title>
          <c:tx>
            <c:rich>
              <a:bodyPr rot="0" vert="horz"/>
              <a:lstStyle/>
              <a:p>
                <a:pPr>
                  <a:defRPr/>
                </a:pPr>
                <a:r>
                  <a:rPr lang="cs-CZ"/>
                  <a:t>Rok</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cs-CZ"/>
          </a:p>
        </c:txPr>
        <c:crossAx val="540041248"/>
        <c:crosses val="autoZero"/>
        <c:auto val="1"/>
        <c:lblAlgn val="ctr"/>
        <c:lblOffset val="100"/>
        <c:noMultiLvlLbl val="0"/>
      </c:catAx>
      <c:valAx>
        <c:axId val="540041248"/>
        <c:scaling>
          <c:orientation val="minMax"/>
          <c:max val="25000"/>
        </c:scaling>
        <c:delete val="0"/>
        <c:axPos val="l"/>
        <c:title>
          <c:tx>
            <c:rich>
              <a:bodyPr rot="-5400000" vert="horz"/>
              <a:lstStyle/>
              <a:p>
                <a:pPr>
                  <a:defRPr/>
                </a:pPr>
                <a:r>
                  <a:rPr lang="cs-CZ"/>
                  <a:t>Počet pacientů</a:t>
                </a:r>
              </a:p>
            </c:rich>
          </c:tx>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cs-CZ"/>
          </a:p>
        </c:txPr>
        <c:crossAx val="540040464"/>
        <c:crosses val="autoZero"/>
        <c:crossBetween val="between"/>
      </c:valAx>
      <c:spPr>
        <a:noFill/>
        <a:ln>
          <a:noFill/>
        </a:ln>
        <a:effectLst/>
      </c:spPr>
    </c:plotArea>
    <c:plotVisOnly val="1"/>
    <c:dispBlanksAs val="gap"/>
    <c:showDLblsOverMax val="0"/>
  </c:chart>
  <c:spPr>
    <a:solidFill>
      <a:sysClr val="window" lastClr="FFFFFF"/>
    </a:solidFill>
    <a:ln w="12700" cap="flat" cmpd="sng" algn="ctr">
      <a:solidFill>
        <a:sysClr val="windowText" lastClr="000000"/>
      </a:solidFill>
      <a:prstDash val="solid"/>
      <a:miter lim="800000"/>
    </a:ln>
    <a:effectLst/>
  </c:spPr>
  <c:txPr>
    <a:bodyPr/>
    <a:lstStyle/>
    <a:p>
      <a:pPr>
        <a:defRPr>
          <a:solidFill>
            <a:sysClr val="windowText" lastClr="000000"/>
          </a:solidFill>
          <a:latin typeface="+mn-lt"/>
          <a:ea typeface="+mn-ea"/>
          <a:cs typeface="+mn-cs"/>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0833333333333412E-2"/>
          <c:y val="0.1868650793650794"/>
          <c:w val="0.94907407407407884"/>
          <c:h val="0.52345050618672651"/>
        </c:manualLayout>
      </c:layout>
      <c:pie3DChart>
        <c:varyColors val="1"/>
        <c:ser>
          <c:idx val="0"/>
          <c:order val="0"/>
          <c:tx>
            <c:strRef>
              <c:f>List1!$B$1</c:f>
              <c:strCache>
                <c:ptCount val="1"/>
                <c:pt idx="0">
                  <c:v>Financování v rámci projekt "Podpora vybraných druhů sociálních služeb ve Středočeském kraji I" a "Podpora vybraných druhů sociálních služeb ve Středočeském kraji II" v roce 2018 (v tis. Kč)</c:v>
                </c:pt>
              </c:strCache>
            </c:strRef>
          </c:tx>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0-9A0D-4CFA-857D-C43AB6C368CD}"/>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9A0D-4CFA-857D-C43AB6C368CD}"/>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2-9A0D-4CFA-857D-C43AB6C368CD}"/>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9A0D-4CFA-857D-C43AB6C368CD}"/>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4-9A0D-4CFA-857D-C43AB6C368CD}"/>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9A0D-4CFA-857D-C43AB6C368CD}"/>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6-9A0D-4CFA-857D-C43AB6C368CD}"/>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9A0D-4CFA-857D-C43AB6C368CD}"/>
              </c:ext>
            </c:extLst>
          </c:dPt>
          <c:dLbls>
            <c:spPr>
              <a:noFill/>
              <a:ln>
                <a:noFill/>
              </a:ln>
              <a:effectLst/>
            </c:spPr>
            <c:txPr>
              <a:bodyPr rot="0" vert="horz"/>
              <a:lstStyle/>
              <a:p>
                <a:pPr>
                  <a:defRPr/>
                </a:pPr>
                <a:endParaRPr lang="cs-CZ"/>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List1!$A$2:$A$9</c:f>
              <c:strCache>
                <c:ptCount val="8"/>
                <c:pt idx="0">
                  <c:v>Azylové domy</c:v>
                </c:pt>
                <c:pt idx="1">
                  <c:v>Domy na půl cesty</c:v>
                </c:pt>
                <c:pt idx="2">
                  <c:v>Intervenční centra</c:v>
                </c:pt>
                <c:pt idx="3">
                  <c:v>Nízkoprahová denní centra</c:v>
                </c:pt>
                <c:pt idx="4">
                  <c:v>Sociálně aktivizační služby pro rodiny s dětmi</c:v>
                </c:pt>
                <c:pt idx="5">
                  <c:v>Sociálně terapeutické dílny</c:v>
                </c:pt>
                <c:pt idx="6">
                  <c:v>Sociální rehabilitace</c:v>
                </c:pt>
                <c:pt idx="7">
                  <c:v>Podpora samostatného bydlení</c:v>
                </c:pt>
              </c:strCache>
            </c:strRef>
          </c:cat>
          <c:val>
            <c:numRef>
              <c:f>List1!$B$2:$B$9</c:f>
              <c:numCache>
                <c:formatCode>#,##0</c:formatCode>
                <c:ptCount val="8"/>
                <c:pt idx="0">
                  <c:v>37596</c:v>
                </c:pt>
                <c:pt idx="1">
                  <c:v>3304</c:v>
                </c:pt>
                <c:pt idx="2">
                  <c:v>5956</c:v>
                </c:pt>
                <c:pt idx="3">
                  <c:v>8363</c:v>
                </c:pt>
                <c:pt idx="4">
                  <c:v>31416</c:v>
                </c:pt>
                <c:pt idx="5">
                  <c:v>45908</c:v>
                </c:pt>
                <c:pt idx="6">
                  <c:v>55402</c:v>
                </c:pt>
                <c:pt idx="7">
                  <c:v>5453</c:v>
                </c:pt>
              </c:numCache>
            </c:numRef>
          </c:val>
          <c:extLst xmlns:c16r2="http://schemas.microsoft.com/office/drawing/2015/06/chart">
            <c:ext xmlns:c16="http://schemas.microsoft.com/office/drawing/2014/chart" uri="{C3380CC4-5D6E-409C-BE32-E72D297353CC}">
              <c16:uniqueId val="{00000008-9A0D-4CFA-857D-C43AB6C368CD}"/>
            </c:ext>
          </c:extLst>
        </c:ser>
        <c:dLbls>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vert="horz"/>
        <a:lstStyle/>
        <a:p>
          <a:pPr>
            <a:defRPr/>
          </a:pPr>
          <a:endParaRPr lang="cs-CZ"/>
        </a:p>
      </c:txPr>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cat>
            <c:strRef>
              <c:f>List1!$B$43:$B$55</c:f>
              <c:strCache>
                <c:ptCount val="13"/>
                <c:pt idx="0">
                  <c:v>Dotace MPSV</c:v>
                </c:pt>
                <c:pt idx="1">
                  <c:v>Dotace z OPZ</c:v>
                </c:pt>
                <c:pt idx="2">
                  <c:v>Příspěvky od úřadů práce</c:v>
                </c:pt>
                <c:pt idx="3">
                  <c:v>Příspěvek od zřiz. - obce</c:v>
                </c:pt>
                <c:pt idx="4">
                  <c:v>Příspěvek do zřiz. - kraje</c:v>
                </c:pt>
                <c:pt idx="5">
                  <c:v>Úhrady od uživatelů služby</c:v>
                </c:pt>
                <c:pt idx="6">
                  <c:v>Fondy zdravotních pojišťoven</c:v>
                </c:pt>
                <c:pt idx="7">
                  <c:v>Pěstounská péče</c:v>
                </c:pt>
                <c:pt idx="8">
                  <c:v>Resorty státní správy celkem</c:v>
                </c:pt>
                <c:pt idx="9">
                  <c:v>Jiné dotace od krajů celkem</c:v>
                </c:pt>
                <c:pt idx="10">
                  <c:v>Jiné dotace od obcí celkem</c:v>
                </c:pt>
                <c:pt idx="11">
                  <c:v>Strukturální fondy celkem</c:v>
                </c:pt>
                <c:pt idx="12">
                  <c:v>Jiné zdroje</c:v>
                </c:pt>
              </c:strCache>
            </c:strRef>
          </c:cat>
          <c:val>
            <c:numRef>
              <c:f>List1!$C$43:$C$55</c:f>
              <c:numCache>
                <c:formatCode>#\ ##0\ "Kč"</c:formatCode>
                <c:ptCount val="13"/>
                <c:pt idx="0">
                  <c:v>1857987405</c:v>
                </c:pt>
                <c:pt idx="1">
                  <c:v>176650</c:v>
                </c:pt>
                <c:pt idx="2">
                  <c:v>29373146</c:v>
                </c:pt>
                <c:pt idx="3">
                  <c:v>146302334</c:v>
                </c:pt>
                <c:pt idx="4">
                  <c:v>206551908</c:v>
                </c:pt>
                <c:pt idx="5">
                  <c:v>1593202297</c:v>
                </c:pt>
                <c:pt idx="6">
                  <c:v>268858681</c:v>
                </c:pt>
                <c:pt idx="7">
                  <c:v>0</c:v>
                </c:pt>
                <c:pt idx="8">
                  <c:v>11752541</c:v>
                </c:pt>
                <c:pt idx="9">
                  <c:v>45146696</c:v>
                </c:pt>
                <c:pt idx="10">
                  <c:v>68457983</c:v>
                </c:pt>
                <c:pt idx="11">
                  <c:v>15073006</c:v>
                </c:pt>
                <c:pt idx="12">
                  <c:v>115910948</c:v>
                </c:pt>
              </c:numCache>
            </c:numRef>
          </c:val>
          <c:extLst xmlns:c16r2="http://schemas.microsoft.com/office/drawing/2015/06/chart">
            <c:ext xmlns:c16="http://schemas.microsoft.com/office/drawing/2014/chart" uri="{C3380CC4-5D6E-409C-BE32-E72D297353CC}">
              <c16:uniqueId val="{00000000-D664-47C1-8793-CF4AF2ED4940}"/>
            </c:ext>
          </c:extLst>
        </c:ser>
        <c:dLbls>
          <c:showLegendKey val="0"/>
          <c:showVal val="0"/>
          <c:showCatName val="0"/>
          <c:showSerName val="0"/>
          <c:showPercent val="0"/>
          <c:showBubbleSize val="0"/>
        </c:dLbls>
        <c:gapWidth val="150"/>
        <c:shape val="box"/>
        <c:axId val="531508912"/>
        <c:axId val="531509696"/>
        <c:axId val="0"/>
      </c:bar3DChart>
      <c:catAx>
        <c:axId val="531508912"/>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cs-CZ"/>
          </a:p>
        </c:txPr>
        <c:crossAx val="531509696"/>
        <c:crosses val="autoZero"/>
        <c:auto val="1"/>
        <c:lblAlgn val="ctr"/>
        <c:lblOffset val="100"/>
        <c:noMultiLvlLbl val="0"/>
      </c:catAx>
      <c:valAx>
        <c:axId val="531509696"/>
        <c:scaling>
          <c:orientation val="minMax"/>
        </c:scaling>
        <c:delete val="0"/>
        <c:axPos val="l"/>
        <c:majorGridlines>
          <c:spPr>
            <a:ln w="9525" cap="flat" cmpd="sng" algn="ctr">
              <a:solidFill>
                <a:schemeClr val="tx1">
                  <a:lumMod val="15000"/>
                  <a:lumOff val="85000"/>
                </a:schemeClr>
              </a:solidFill>
              <a:round/>
            </a:ln>
            <a:effectLst/>
          </c:spPr>
        </c:majorGridlines>
        <c:numFmt formatCode="#,##0\ &quot;Kč&quot;" sourceLinked="0"/>
        <c:majorTickMark val="none"/>
        <c:minorTickMark val="none"/>
        <c:tickLblPos val="nextTo"/>
        <c:spPr>
          <a:noFill/>
          <a:ln>
            <a:noFill/>
          </a:ln>
          <a:effectLst/>
        </c:spPr>
        <c:txPr>
          <a:bodyPr rot="-60000000" vert="horz"/>
          <a:lstStyle/>
          <a:p>
            <a:pPr>
              <a:defRPr/>
            </a:pPr>
            <a:endParaRPr lang="cs-CZ"/>
          </a:p>
        </c:txPr>
        <c:crossAx val="531508912"/>
        <c:crosses val="autoZero"/>
        <c:crossBetween val="between"/>
        <c:dispUnits>
          <c:builtInUnit val="millions"/>
          <c:dispUnitsLbl>
            <c:spPr>
              <a:noFill/>
              <a:ln>
                <a:noFill/>
              </a:ln>
              <a:effectLst/>
            </c:spPr>
            <c:txPr>
              <a:bodyPr rot="-5400000" vert="horz"/>
              <a:lstStyle/>
              <a:p>
                <a:pPr>
                  <a:defRPr/>
                </a:pPr>
                <a:endParaRPr lang="cs-CZ"/>
              </a:p>
            </c:txPr>
          </c:dispUnitsLbl>
        </c:dispUnits>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2353389193084701"/>
          <c:y val="0.1301976270304"/>
          <c:w val="0.41467825896763066"/>
          <c:h val="0.69113043161271503"/>
        </c:manualLayout>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55EB-4BA6-9B12-3ED41A0200A6}"/>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55EB-4BA6-9B12-3ED41A0200A6}"/>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55EB-4BA6-9B12-3ED41A0200A6}"/>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55EB-4BA6-9B12-3ED41A0200A6}"/>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55EB-4BA6-9B12-3ED41A0200A6}"/>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55EB-4BA6-9B12-3ED41A0200A6}"/>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D-55EB-4BA6-9B12-3ED41A0200A6}"/>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F-55EB-4BA6-9B12-3ED41A0200A6}"/>
              </c:ext>
            </c:extLst>
          </c:dPt>
          <c:dLbls>
            <c:dLbl>
              <c:idx val="0"/>
              <c:layout>
                <c:manualLayout>
                  <c:x val="-3.5855861767279389E-2"/>
                  <c:y val="-0.10204870224555269"/>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5EB-4BA6-9B12-3ED41A0200A6}"/>
                </c:ext>
                <c:ext xmlns:c15="http://schemas.microsoft.com/office/drawing/2012/chart" uri="{CE6537A1-D6FC-4f65-9D91-7224C49458BB}"/>
              </c:extLst>
            </c:dLbl>
            <c:dLbl>
              <c:idx val="1"/>
              <c:layout>
                <c:manualLayout>
                  <c:x val="1.2323928258967658E-2"/>
                  <c:y val="-6.610126859142606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5EB-4BA6-9B12-3ED41A0200A6}"/>
                </c:ext>
                <c:ext xmlns:c15="http://schemas.microsoft.com/office/drawing/2012/chart" uri="{CE6537A1-D6FC-4f65-9D91-7224C49458BB}"/>
              </c:extLst>
            </c:dLbl>
            <c:dLbl>
              <c:idx val="2"/>
              <c:layout>
                <c:manualLayout>
                  <c:x val="1.1266404199473125E-3"/>
                  <c:y val="6.977981918926800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5EB-4BA6-9B12-3ED41A0200A6}"/>
                </c:ext>
                <c:ext xmlns:c15="http://schemas.microsoft.com/office/drawing/2012/chart" uri="{CE6537A1-D6FC-4f65-9D91-7224C49458BB}"/>
              </c:extLst>
            </c:dLbl>
            <c:dLbl>
              <c:idx val="3"/>
              <c:layout>
                <c:manualLayout>
                  <c:x val="1.2374234470691062E-2"/>
                  <c:y val="3.5488480606590843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5EB-4BA6-9B12-3ED41A0200A6}"/>
                </c:ext>
                <c:ext xmlns:c15="http://schemas.microsoft.com/office/drawing/2012/chart" uri="{CE6537A1-D6FC-4f65-9D91-7224C49458BB}"/>
              </c:extLst>
            </c:dLbl>
            <c:dLbl>
              <c:idx val="4"/>
              <c:layout>
                <c:manualLayout>
                  <c:x val="-3.0087926509186482E-2"/>
                  <c:y val="5.793343540390791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5EB-4BA6-9B12-3ED41A0200A6}"/>
                </c:ext>
                <c:ext xmlns:c15="http://schemas.microsoft.com/office/drawing/2012/chart" uri="{CE6537A1-D6FC-4f65-9D91-7224C49458BB}"/>
              </c:extLst>
            </c:dLbl>
            <c:dLbl>
              <c:idx val="5"/>
              <c:layout>
                <c:manualLayout>
                  <c:x val="-0.12635791267574517"/>
                  <c:y val="0.14684363886323887"/>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5EB-4BA6-9B12-3ED41A0200A6}"/>
                </c:ext>
                <c:ext xmlns:c15="http://schemas.microsoft.com/office/drawing/2012/chart" uri="{CE6537A1-D6FC-4f65-9D91-7224C49458BB}"/>
              </c:extLst>
            </c:dLbl>
            <c:dLbl>
              <c:idx val="6"/>
              <c:layout>
                <c:manualLayout>
                  <c:x val="9.745285847285122E-2"/>
                  <c:y val="6.646437428128172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5EB-4BA6-9B12-3ED41A0200A6}"/>
                </c:ext>
                <c:ext xmlns:c15="http://schemas.microsoft.com/office/drawing/2012/chart" uri="{CE6537A1-D6FC-4f65-9D91-7224C49458BB}"/>
              </c:extLst>
            </c:dLbl>
            <c:dLbl>
              <c:idx val="7"/>
              <c:layout>
                <c:manualLayout>
                  <c:x val="1.7298639273297261E-3"/>
                  <c:y val="-2.609153018127961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5EB-4BA6-9B12-3ED41A0200A6}"/>
                </c:ext>
                <c:ext xmlns:c15="http://schemas.microsoft.com/office/drawing/2012/chart" uri="{CE6537A1-D6FC-4f65-9D91-7224C49458BB}"/>
              </c:extLst>
            </c:dLbl>
            <c:numFmt formatCode="#,##0\ &quot;Kč&quot;" sourceLinked="0"/>
            <c:spPr>
              <a:noFill/>
              <a:ln>
                <a:noFill/>
              </a:ln>
              <a:effectLst/>
            </c:spPr>
            <c:txPr>
              <a:bodyPr rot="0" vert="horz"/>
              <a:lstStyle/>
              <a:p>
                <a:pPr>
                  <a:defRPr/>
                </a:pPr>
                <a:endParaRPr lang="cs-CZ"/>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List1!$C$86:$C$93</c:f>
              <c:strCache>
                <c:ptCount val="8"/>
                <c:pt idx="0">
                  <c:v>azylové domy </c:v>
                </c:pt>
                <c:pt idx="1">
                  <c:v>domy na půl cesty</c:v>
                </c:pt>
                <c:pt idx="2">
                  <c:v>intervenční centra</c:v>
                </c:pt>
                <c:pt idx="3">
                  <c:v>nízkoprahová denní centra</c:v>
                </c:pt>
                <c:pt idx="4">
                  <c:v>podpora samostatného bydlení</c:v>
                </c:pt>
                <c:pt idx="5">
                  <c:v>sociálně aktivizační služby pro rodiny s dětmi</c:v>
                </c:pt>
                <c:pt idx="6">
                  <c:v>sociálně terapeutické dílny</c:v>
                </c:pt>
                <c:pt idx="7">
                  <c:v>sociální rehabilitace</c:v>
                </c:pt>
              </c:strCache>
            </c:strRef>
          </c:cat>
          <c:val>
            <c:numRef>
              <c:f>List1!$D$86:$D$93</c:f>
              <c:numCache>
                <c:formatCode>General</c:formatCode>
                <c:ptCount val="8"/>
                <c:pt idx="0">
                  <c:v>37596000</c:v>
                </c:pt>
                <c:pt idx="1">
                  <c:v>3304000</c:v>
                </c:pt>
                <c:pt idx="2">
                  <c:v>5956000</c:v>
                </c:pt>
                <c:pt idx="3">
                  <c:v>8363000</c:v>
                </c:pt>
                <c:pt idx="4">
                  <c:v>5453000</c:v>
                </c:pt>
                <c:pt idx="5">
                  <c:v>31416000</c:v>
                </c:pt>
                <c:pt idx="6">
                  <c:v>45908000</c:v>
                </c:pt>
                <c:pt idx="7">
                  <c:v>55402000</c:v>
                </c:pt>
              </c:numCache>
            </c:numRef>
          </c:val>
          <c:extLst xmlns:c16r2="http://schemas.microsoft.com/office/drawing/2015/06/chart">
            <c:ext xmlns:c16="http://schemas.microsoft.com/office/drawing/2014/chart" uri="{C3380CC4-5D6E-409C-BE32-E72D297353CC}">
              <c16:uniqueId val="{00000010-55EB-4BA6-9B12-3ED41A0200A6}"/>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5319407976542601E-4"/>
          <c:y val="0.52564504566463033"/>
          <c:w val="0.50679374497025176"/>
          <c:h val="0.47174326360189212"/>
        </c:manualLayout>
      </c:layout>
      <c:overlay val="0"/>
      <c:spPr>
        <a:noFill/>
        <a:ln>
          <a:noFill/>
        </a:ln>
        <a:effectLst/>
      </c:spPr>
      <c:txPr>
        <a:bodyPr rot="0" vert="horz"/>
        <a:lstStyle/>
        <a:p>
          <a:pPr>
            <a:defRPr/>
          </a:pPr>
          <a:endParaRPr lang="cs-CZ"/>
        </a:p>
      </c:txPr>
    </c:legend>
    <c:plotVisOnly val="1"/>
    <c:dispBlanksAs val="zero"/>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6"/>
            </a:solidFill>
            <a:ln>
              <a:noFill/>
            </a:ln>
            <a:effectLst/>
            <a:sp3d/>
          </c:spPr>
          <c:invertIfNegative val="0"/>
          <c:cat>
            <c:strRef>
              <c:f>List1!$B$43:$B$55</c:f>
              <c:strCache>
                <c:ptCount val="13"/>
                <c:pt idx="0">
                  <c:v>Dotace MPSV</c:v>
                </c:pt>
                <c:pt idx="1">
                  <c:v>Dotace z OPZ</c:v>
                </c:pt>
                <c:pt idx="2">
                  <c:v>Příspěvky od úřadů práce</c:v>
                </c:pt>
                <c:pt idx="3">
                  <c:v>Příspěvek od zřiz. - obce</c:v>
                </c:pt>
                <c:pt idx="4">
                  <c:v>Příspěvek do zřiz. - kraje</c:v>
                </c:pt>
                <c:pt idx="5">
                  <c:v>Úhrady od uživatelů služby</c:v>
                </c:pt>
                <c:pt idx="6">
                  <c:v>Fondy zdravotních pojišťoven</c:v>
                </c:pt>
                <c:pt idx="7">
                  <c:v>Pěstounská péče</c:v>
                </c:pt>
                <c:pt idx="8">
                  <c:v>Resorty státní správy celkem</c:v>
                </c:pt>
                <c:pt idx="9">
                  <c:v>Jiné dotace od krajů celkem</c:v>
                </c:pt>
                <c:pt idx="10">
                  <c:v>Jiné dotace od obcí celkem</c:v>
                </c:pt>
                <c:pt idx="11">
                  <c:v>Strukturální fondy celkem</c:v>
                </c:pt>
                <c:pt idx="12">
                  <c:v>Jiné zdroje</c:v>
                </c:pt>
              </c:strCache>
            </c:strRef>
          </c:cat>
          <c:val>
            <c:numRef>
              <c:f>List1!$C$43:$C$55</c:f>
              <c:numCache>
                <c:formatCode>#\ ##0\ "Kč"</c:formatCode>
                <c:ptCount val="13"/>
                <c:pt idx="0">
                  <c:v>2139342691</c:v>
                </c:pt>
                <c:pt idx="1">
                  <c:v>193398100</c:v>
                </c:pt>
                <c:pt idx="2">
                  <c:v>21886253</c:v>
                </c:pt>
                <c:pt idx="3">
                  <c:v>165242976</c:v>
                </c:pt>
                <c:pt idx="4">
                  <c:v>238854868</c:v>
                </c:pt>
                <c:pt idx="5">
                  <c:v>1679085779</c:v>
                </c:pt>
                <c:pt idx="6">
                  <c:v>340858478</c:v>
                </c:pt>
                <c:pt idx="7">
                  <c:v>0</c:v>
                </c:pt>
                <c:pt idx="8">
                  <c:v>14192089</c:v>
                </c:pt>
                <c:pt idx="9">
                  <c:v>46469948</c:v>
                </c:pt>
                <c:pt idx="10">
                  <c:v>69275268</c:v>
                </c:pt>
                <c:pt idx="11">
                  <c:v>13695890</c:v>
                </c:pt>
                <c:pt idx="12">
                  <c:v>119623167</c:v>
                </c:pt>
              </c:numCache>
            </c:numRef>
          </c:val>
          <c:extLst xmlns:c16r2="http://schemas.microsoft.com/office/drawing/2015/06/chart">
            <c:ext xmlns:c16="http://schemas.microsoft.com/office/drawing/2014/chart" uri="{C3380CC4-5D6E-409C-BE32-E72D297353CC}">
              <c16:uniqueId val="{00000000-40D2-4098-AF8A-86747493699E}"/>
            </c:ext>
          </c:extLst>
        </c:ser>
        <c:dLbls>
          <c:showLegendKey val="0"/>
          <c:showVal val="0"/>
          <c:showCatName val="0"/>
          <c:showSerName val="0"/>
          <c:showPercent val="0"/>
          <c:showBubbleSize val="0"/>
        </c:dLbls>
        <c:gapWidth val="150"/>
        <c:shape val="box"/>
        <c:axId val="240635376"/>
        <c:axId val="631674000"/>
        <c:axId val="0"/>
      </c:bar3DChart>
      <c:catAx>
        <c:axId val="24063537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a:pPr>
            <a:endParaRPr lang="cs-CZ"/>
          </a:p>
        </c:txPr>
        <c:crossAx val="631674000"/>
        <c:crosses val="autoZero"/>
        <c:auto val="1"/>
        <c:lblAlgn val="ctr"/>
        <c:lblOffset val="100"/>
        <c:noMultiLvlLbl val="0"/>
      </c:catAx>
      <c:valAx>
        <c:axId val="6316740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cs-CZ"/>
          </a:p>
        </c:txPr>
        <c:crossAx val="240635376"/>
        <c:crosses val="autoZero"/>
        <c:crossBetween val="between"/>
        <c:dispUnits>
          <c:builtInUnit val="millions"/>
          <c:dispUnitsLbl>
            <c:layout>
              <c:manualLayout>
                <c:xMode val="edge"/>
                <c:yMode val="edge"/>
                <c:x val="5.1097080852698908E-2"/>
                <c:y val="0.31858753420947294"/>
              </c:manualLayout>
            </c:layout>
            <c:tx>
              <c:rich>
                <a:bodyPr rot="-5400000" vert="horz"/>
                <a:lstStyle/>
                <a:p>
                  <a:pPr>
                    <a:defRPr/>
                  </a:pPr>
                  <a:r>
                    <a:rPr lang="cs-CZ"/>
                    <a:t>tis kč</a:t>
                  </a:r>
                </a:p>
              </c:rich>
            </c:tx>
            <c:spPr>
              <a:noFill/>
              <a:ln>
                <a:noFill/>
              </a:ln>
              <a:effectLst/>
            </c:spPr>
          </c:dispUnitsLbl>
        </c:dispUnits>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cs-CZ"/>
    </a:p>
  </c:txPr>
  <c:externalData r:id="rId1">
    <c:autoUpdate val="0"/>
  </c:externalData>
</c:chartSpac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D31509-11B1-4860-ACB2-902294345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103</Pages>
  <Words>30053</Words>
  <Characters>177313</Characters>
  <Application>Microsoft Office Word</Application>
  <DocSecurity>0</DocSecurity>
  <Lines>1477</Lines>
  <Paragraphs>413</Paragraphs>
  <ScaleCrop>false</ScaleCrop>
  <HeadingPairs>
    <vt:vector size="2" baseType="variant">
      <vt:variant>
        <vt:lpstr>Název</vt:lpstr>
      </vt:variant>
      <vt:variant>
        <vt:i4>1</vt:i4>
      </vt:variant>
    </vt:vector>
  </HeadingPairs>
  <TitlesOfParts>
    <vt:vector size="1" baseType="lpstr">
      <vt:lpstr>sTŘEDNĚDOBÝ PLÁN ROZVOJE SOCIÁLNÍCH SLUŽEB VE STŘEDOČESKÉM KRAJI NA OBDOBÍ 2020 – 2022</vt:lpstr>
    </vt:vector>
  </TitlesOfParts>
  <Company/>
  <LinksUpToDate>false</LinksUpToDate>
  <CharactersWithSpaces>206953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sTŘEDNĚDOBÝ PLÁN ROZVOJE SOCIÁLNÍCH SLUŽEB VE STŘEDOČESKÉM KRAJI NA OBDOBÍ 2020 – 2022</dc:title>
  <dc:creator>Šlajs Jakub</dc:creator>
  <cp:lastModifiedBy>Melechovská Puršlová Markéta</cp:lastModifiedBy>
  <cp:revision>49</cp:revision>
  <cp:lastPrinted>2021-08-17T11:49:00Z</cp:lastPrinted>
  <dcterms:created xsi:type="dcterms:W3CDTF">2019-10-30T10:07:00Z</dcterms:created>
  <dcterms:modified xsi:type="dcterms:W3CDTF">2021-08-17T12:19:00Z</dcterms:modified>
</cp:coreProperties>
</file>