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8A" w:rsidRPr="007D7C40" w:rsidRDefault="0068318A" w:rsidP="0068318A">
      <w:pPr>
        <w:rPr>
          <w:rFonts w:ascii="Calibri" w:hAnsi="Calibri"/>
          <w:b/>
          <w:caps/>
          <w:sz w:val="20"/>
          <w:szCs w:val="20"/>
        </w:rPr>
      </w:pPr>
      <w:r w:rsidRPr="007D7C40">
        <w:rPr>
          <w:rFonts w:ascii="Calibri" w:hAnsi="Calibri"/>
          <w:b/>
          <w:caps/>
          <w:sz w:val="20"/>
          <w:szCs w:val="20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68318A" w:rsidRPr="007D7C40" w:rsidTr="00B66444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7D7C40" w:rsidRDefault="0068318A" w:rsidP="00B66444">
            <w:pPr>
              <w:spacing w:after="0"/>
              <w:rPr>
                <w:rFonts w:ascii="Calibri" w:hAnsi="Calibri" w:cs="Arial"/>
                <w:b/>
                <w:sz w:val="20"/>
                <w:szCs w:val="20"/>
              </w:rPr>
            </w:pPr>
            <w:r w:rsidRPr="007D7C40">
              <w:rPr>
                <w:rFonts w:ascii="Calibri" w:hAnsi="Calibri" w:cs="Arial"/>
                <w:b/>
                <w:sz w:val="20"/>
                <w:szCs w:val="20"/>
              </w:rPr>
              <w:t>Identifikace projektu</w:t>
            </w:r>
          </w:p>
        </w:tc>
      </w:tr>
      <w:tr w:rsidR="0068318A" w:rsidRPr="007D7C40" w:rsidTr="00B66444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7D7C40" w:rsidRDefault="0068318A" w:rsidP="00B6644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7D7C40" w:rsidRDefault="0004513C" w:rsidP="00B6644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cs-CZ"/>
              </w:rPr>
              <w:t>CZ.03.2.60/0.0/0.0/15_005/0007846</w:t>
            </w:r>
          </w:p>
        </w:tc>
      </w:tr>
      <w:tr w:rsidR="0068318A" w:rsidRPr="007D7C40" w:rsidTr="00B66444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7D7C40" w:rsidRDefault="0068318A" w:rsidP="00B6644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7D7C40" w:rsidRDefault="0004513C" w:rsidP="00B6644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cs-CZ"/>
              </w:rPr>
              <w:t>Podpora vybraných druhů sociálních služeb ve Středočeském kraji II</w:t>
            </w:r>
          </w:p>
        </w:tc>
      </w:tr>
      <w:tr w:rsidR="0068318A" w:rsidRPr="007D7C40" w:rsidTr="00B66444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7D7C40" w:rsidRDefault="0068318A" w:rsidP="00B6644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7D7C40" w:rsidRDefault="0004513C" w:rsidP="00B6644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color w:val="FF0000"/>
                <w:sz w:val="20"/>
                <w:szCs w:val="20"/>
              </w:rPr>
              <w:t>Celý název organizace</w:t>
            </w:r>
          </w:p>
        </w:tc>
      </w:tr>
      <w:tr w:rsidR="007D7C40" w:rsidRPr="007D7C40" w:rsidTr="00B66444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C40" w:rsidRPr="007D7C40" w:rsidRDefault="007D7C40" w:rsidP="007D7C40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Identifikátor služby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C40" w:rsidRPr="007D7C40" w:rsidRDefault="007D7C40" w:rsidP="00B66444">
            <w:pPr>
              <w:spacing w:after="0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:rsidR="0068318A" w:rsidRPr="007D7C40" w:rsidTr="00B66444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7D7C40" w:rsidRDefault="0068318A" w:rsidP="00B66444">
            <w:pPr>
              <w:spacing w:after="0"/>
              <w:rPr>
                <w:rFonts w:ascii="Calibri" w:hAnsi="Calibri" w:cs="Arial"/>
                <w:b/>
                <w:sz w:val="20"/>
                <w:szCs w:val="20"/>
              </w:rPr>
            </w:pPr>
            <w:r w:rsidRPr="007D7C40">
              <w:rPr>
                <w:rFonts w:ascii="Calibri" w:hAnsi="Calibri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68318A" w:rsidRPr="007D7C40" w:rsidTr="00B66444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7D7C40" w:rsidRDefault="0068318A" w:rsidP="00B6644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t xml:space="preserve">Jméno a příjmení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7D7C40" w:rsidRDefault="0068318A" w:rsidP="00B6644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8318A" w:rsidRPr="007D7C40" w:rsidTr="00B66444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7D7C40" w:rsidRDefault="0068318A" w:rsidP="00B6644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7D7C40" w:rsidRDefault="0068318A" w:rsidP="00B6644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8318A" w:rsidRPr="007D7C40" w:rsidTr="00B66444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t>Místo trvalého poby</w:t>
            </w:r>
            <w:bookmarkStart w:id="0" w:name="_GoBack"/>
            <w:bookmarkEnd w:id="0"/>
            <w:r w:rsidRPr="007D7C40">
              <w:rPr>
                <w:rFonts w:ascii="Calibri" w:hAnsi="Calibri" w:cs="Arial"/>
                <w:sz w:val="20"/>
                <w:szCs w:val="20"/>
              </w:rPr>
              <w:t>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7D7C40" w:rsidRDefault="0068318A" w:rsidP="00B6644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7D7C40" w:rsidRDefault="0068318A" w:rsidP="00B6644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7D7C40" w:rsidRDefault="0068318A" w:rsidP="00B6644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7D7C40" w:rsidRDefault="0068318A" w:rsidP="00B6644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8318A" w:rsidRPr="007D7C40" w:rsidTr="00B66444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7D7C40" w:rsidRDefault="0068318A" w:rsidP="00B6644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7D7C40" w:rsidRDefault="0068318A" w:rsidP="00B6644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7D7C40" w:rsidRDefault="0068318A" w:rsidP="00B6644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7D7C40" w:rsidRDefault="0068318A" w:rsidP="00B6644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68318A" w:rsidRPr="007D7C40" w:rsidRDefault="0068318A" w:rsidP="00B6644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D7C40" w:rsidRPr="007D7C40" w:rsidTr="00580A3E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C40" w:rsidRPr="007D7C40" w:rsidRDefault="007D7C40" w:rsidP="00B6644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t>Podpis podpořené osoby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7D7C40" w:rsidRPr="007D7C40" w:rsidRDefault="007D7C40" w:rsidP="00B6644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68318A" w:rsidRPr="007D7C40" w:rsidRDefault="0004513C" w:rsidP="0068318A">
      <w:pPr>
        <w:spacing w:after="120"/>
        <w:rPr>
          <w:rFonts w:ascii="Calibri" w:hAnsi="Calibri" w:cs="Arial"/>
          <w:sz w:val="20"/>
          <w:szCs w:val="20"/>
        </w:rPr>
      </w:pPr>
      <w:r w:rsidRPr="007D7C40">
        <w:rPr>
          <w:rFonts w:ascii="Calibri" w:hAnsi="Calibri" w:cs="Arial"/>
          <w:sz w:val="20"/>
          <w:szCs w:val="20"/>
        </w:rPr>
        <w:t>*V případě, že je podpořená osoba nezletilá nebo nesvéprávná, podepisuje MLPO její zákonný zástupce/opatrovník.</w:t>
      </w:r>
    </w:p>
    <w:p w:rsidR="0004513C" w:rsidRPr="007D7C40" w:rsidRDefault="0004513C" w:rsidP="0068318A">
      <w:pPr>
        <w:spacing w:after="120"/>
        <w:rPr>
          <w:rFonts w:ascii="Calibri" w:hAnsi="Calibri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68318A" w:rsidRPr="007D7C40" w:rsidTr="00B66444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68318A" w:rsidRPr="007D7C40" w:rsidRDefault="0068318A" w:rsidP="0068318A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Calibri" w:hAnsi="Calibri" w:cs="Arial"/>
                <w:b/>
                <w:sz w:val="20"/>
                <w:szCs w:val="20"/>
              </w:rPr>
            </w:pPr>
            <w:r w:rsidRPr="007D7C40">
              <w:rPr>
                <w:rFonts w:ascii="Calibri" w:hAnsi="Calibri" w:cs="Arial"/>
                <w:b/>
                <w:sz w:val="20"/>
                <w:szCs w:val="20"/>
              </w:rPr>
              <w:t>Údaje zaznamenávané nejpozději před ukončením účasti osoby v projektu</w:t>
            </w:r>
          </w:p>
        </w:tc>
      </w:tr>
    </w:tbl>
    <w:p w:rsidR="0068318A" w:rsidRPr="007D7C40" w:rsidRDefault="0068318A" w:rsidP="0068318A">
      <w:pPr>
        <w:spacing w:after="0"/>
        <w:rPr>
          <w:rFonts w:ascii="Calibri" w:hAnsi="Calibri" w:cs="Arial"/>
          <w:sz w:val="20"/>
          <w:szCs w:val="20"/>
        </w:rPr>
      </w:pPr>
    </w:p>
    <w:p w:rsidR="0068318A" w:rsidRPr="007D7C40" w:rsidRDefault="0068318A" w:rsidP="0068318A">
      <w:pPr>
        <w:spacing w:after="0"/>
        <w:rPr>
          <w:rFonts w:ascii="Calibri" w:hAnsi="Calibri" w:cs="Arial"/>
          <w:b/>
          <w:sz w:val="20"/>
          <w:szCs w:val="20"/>
        </w:rPr>
      </w:pPr>
      <w:r w:rsidRPr="007D7C40">
        <w:rPr>
          <w:rFonts w:ascii="Calibri" w:hAnsi="Calibri" w:cs="Arial"/>
          <w:b/>
          <w:sz w:val="20"/>
          <w:szCs w:val="20"/>
        </w:rPr>
        <w:t>Stav je zjišťován k datu zahájení účasti osoby v projektu.</w:t>
      </w:r>
    </w:p>
    <w:p w:rsidR="0068318A" w:rsidRPr="007D7C40" w:rsidRDefault="0068318A" w:rsidP="0068318A">
      <w:pPr>
        <w:spacing w:after="0"/>
        <w:rPr>
          <w:rFonts w:ascii="Calibri" w:hAnsi="Calibri" w:cs="Arial"/>
          <w:sz w:val="20"/>
          <w:szCs w:val="20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68318A" w:rsidRPr="007D7C40" w:rsidTr="00B66444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7D7C40">
              <w:rPr>
                <w:rFonts w:ascii="Calibri" w:hAnsi="Calibri" w:cs="Arial"/>
                <w:b/>
                <w:sz w:val="20"/>
                <w:szCs w:val="20"/>
              </w:rPr>
              <w:t>Podle pohlaví</w:t>
            </w:r>
          </w:p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i/>
                <w:sz w:val="20"/>
                <w:szCs w:val="20"/>
              </w:rPr>
            </w:pPr>
            <w:r w:rsidRPr="007D7C40">
              <w:rPr>
                <w:rFonts w:ascii="Calibri" w:hAnsi="Calibri" w:cs="Arial"/>
                <w:i/>
                <w:sz w:val="20"/>
                <w:szCs w:val="20"/>
              </w:rPr>
              <w:t>Podpořená osoba může 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muži</w:t>
            </w:r>
          </w:p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i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ženy</w:t>
            </w:r>
          </w:p>
        </w:tc>
      </w:tr>
      <w:tr w:rsidR="0068318A" w:rsidRPr="007D7C40" w:rsidTr="00B66444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7D7C40">
              <w:rPr>
                <w:rFonts w:ascii="Calibri" w:hAnsi="Calibri" w:cs="Arial"/>
                <w:b/>
                <w:sz w:val="20"/>
                <w:szCs w:val="20"/>
              </w:rPr>
              <w:t xml:space="preserve">Podle postavení na trhu práce </w:t>
            </w:r>
          </w:p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i/>
                <w:sz w:val="20"/>
                <w:szCs w:val="20"/>
              </w:rPr>
            </w:pPr>
            <w:r w:rsidRPr="007D7C40">
              <w:rPr>
                <w:rFonts w:ascii="Calibri" w:hAnsi="Calibri" w:cs="Arial"/>
                <w:i/>
                <w:sz w:val="20"/>
                <w:szCs w:val="20"/>
              </w:rPr>
              <w:t>Podpořená osoba může patřit pouze do jedné z vymezených skupin.</w:t>
            </w:r>
          </w:p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i/>
                <w:sz w:val="20"/>
                <w:szCs w:val="20"/>
              </w:rPr>
              <w:t>V případě souběhu se uvádí 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zaměstnanci, </w:t>
            </w:r>
          </w:p>
          <w:p w:rsidR="0068318A" w:rsidRPr="007D7C40" w:rsidRDefault="0068318A" w:rsidP="0068318A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t>včetně žen na mateřské dovolené, které byly před nástupem této dovolené zaměstnány</w:t>
            </w:r>
          </w:p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osoby samostatně výdělečně činné, </w:t>
            </w:r>
          </w:p>
          <w:p w:rsidR="0068318A" w:rsidRPr="007D7C40" w:rsidRDefault="0068318A" w:rsidP="0068318A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t>včetně žen na mateřské dovolené, které byly před nástupem této dovolené osobami samostatně výdělečně činnými</w:t>
            </w:r>
          </w:p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osoby na rodičovské dovolené, které byly před nástupem této dovolené zaměstnány nebo samostatně výdělečně činné </w:t>
            </w:r>
          </w:p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dlouhodobě nezaměstnaní,</w:t>
            </w:r>
            <w:r w:rsidRPr="007D7C40">
              <w:rPr>
                <w:rStyle w:val="Znakapoznpodarou"/>
                <w:rFonts w:ascii="Calibri" w:hAnsi="Calibri" w:cs="Arial"/>
                <w:sz w:val="20"/>
                <w:szCs w:val="20"/>
              </w:rPr>
              <w:footnoteReference w:id="1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registrovaní na Úřadu práce ČR</w:t>
            </w:r>
          </w:p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nezaměstnaní </w:t>
            </w:r>
            <w:r w:rsidRPr="007D7C40">
              <w:rPr>
                <w:rFonts w:ascii="Calibri" w:hAnsi="Calibri"/>
                <w:sz w:val="20"/>
                <w:szCs w:val="20"/>
              </w:rPr>
              <w:t>–</w:t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ostatní, registrovaní na Úřadu práce ČR</w:t>
            </w:r>
          </w:p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neaktivní osoby,</w:t>
            </w:r>
            <w:r w:rsidRPr="007D7C40">
              <w:rPr>
                <w:rStyle w:val="Znakapoznpodarou"/>
                <w:rFonts w:ascii="Calibri" w:hAnsi="Calibri" w:cs="Arial"/>
                <w:sz w:val="20"/>
                <w:szCs w:val="20"/>
              </w:rPr>
              <w:footnoteReference w:id="2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které nejsou v procesu vzdělávání nebo odborné přípravy, </w:t>
            </w:r>
          </w:p>
          <w:p w:rsidR="0068318A" w:rsidRPr="007D7C40" w:rsidRDefault="0068318A" w:rsidP="0068318A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t>včetně matek na mateřské dovolené a osob na rodičovské dovolené, které nebyly před nástupem této dovolené ani zaměstnány, ani nepatřily mezi osoby samostatně výdělečně činné</w:t>
            </w:r>
          </w:p>
          <w:p w:rsidR="0068318A" w:rsidRPr="007D7C40" w:rsidRDefault="0068318A" w:rsidP="0068318A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t>včetně osob pobírajících invalidní důchod a osob pobírajících starobní důchod, které nepatří ani do kategorie zaměstnanci, ani do kategorie osob samostatně výdělečně činných a nejsou registrované na Úřadu práce ČR</w:t>
            </w:r>
          </w:p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neaktivní osoby</w:t>
            </w:r>
            <w:r w:rsidRPr="007D7C40">
              <w:rPr>
                <w:rStyle w:val="Znakapoznpodarou"/>
                <w:rFonts w:ascii="Calibri" w:hAnsi="Calibri" w:cs="Arial"/>
                <w:sz w:val="20"/>
                <w:szCs w:val="20"/>
              </w:rPr>
              <w:footnoteReference w:id="3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- ostatní</w:t>
            </w:r>
          </w:p>
        </w:tc>
      </w:tr>
      <w:tr w:rsidR="0068318A" w:rsidRPr="007D7C40" w:rsidTr="00B66444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7D7C40" w:rsidRDefault="0068318A" w:rsidP="00B66444">
            <w:pPr>
              <w:keepNext/>
              <w:spacing w:after="0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7D7C40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Podle nejvyššího dosaženého vzdělání</w:t>
            </w:r>
          </w:p>
          <w:p w:rsidR="0068318A" w:rsidRPr="007D7C40" w:rsidRDefault="0068318A" w:rsidP="00B66444">
            <w:pPr>
              <w:keepNext/>
              <w:spacing w:after="0"/>
              <w:jc w:val="left"/>
              <w:rPr>
                <w:rFonts w:ascii="Calibri" w:hAnsi="Calibri" w:cs="Arial"/>
                <w:i/>
                <w:sz w:val="20"/>
                <w:szCs w:val="20"/>
              </w:rPr>
            </w:pPr>
            <w:r w:rsidRPr="007D7C40">
              <w:rPr>
                <w:rFonts w:ascii="Calibri" w:hAnsi="Calibri" w:cs="Arial"/>
                <w:i/>
                <w:sz w:val="20"/>
                <w:szCs w:val="20"/>
              </w:rPr>
              <w:t>Podpořená osoba musí 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7D7C40" w:rsidRDefault="0068318A" w:rsidP="00B66444">
            <w:pPr>
              <w:keepNext/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bez vzdělání</w:t>
            </w:r>
            <w:r w:rsidRPr="007D7C40">
              <w:rPr>
                <w:rStyle w:val="Znakapoznpodarou"/>
                <w:rFonts w:ascii="Calibri" w:hAnsi="Calibri" w:cs="Arial"/>
                <w:sz w:val="20"/>
                <w:szCs w:val="20"/>
              </w:rPr>
              <w:footnoteReference w:id="4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a jinde neuvedené</w:t>
            </w:r>
            <w:r w:rsidRPr="007D7C40">
              <w:rPr>
                <w:rStyle w:val="Znakapoznpodarou"/>
                <w:rFonts w:ascii="Calibri" w:hAnsi="Calibri" w:cs="Arial"/>
                <w:sz w:val="20"/>
                <w:szCs w:val="20"/>
              </w:rPr>
              <w:footnoteReference w:id="5"/>
            </w:r>
          </w:p>
          <w:p w:rsidR="0068318A" w:rsidRPr="007D7C40" w:rsidRDefault="0068318A" w:rsidP="00B66444">
            <w:pPr>
              <w:keepNext/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1. stupeň základní školy nebo 2. stupeň základní školy či 1. - 4. ročník 8letých gymnázií či konzervatoře anebo 1.  - 2. ročník 6letých gymnázií, tj. osoby s primárním (ISCED 1) nebo nižším sekundárním (ISCED 2)</w:t>
            </w:r>
            <w:r w:rsidRPr="007D7C40">
              <w:rPr>
                <w:rStyle w:val="Znakapoznpodarou"/>
                <w:rFonts w:ascii="Calibri" w:hAnsi="Calibri" w:cs="Arial"/>
                <w:sz w:val="20"/>
                <w:szCs w:val="20"/>
              </w:rPr>
              <w:footnoteReference w:id="6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vzděláním</w:t>
            </w:r>
          </w:p>
          <w:p w:rsidR="0068318A" w:rsidRPr="007D7C40" w:rsidRDefault="0068318A" w:rsidP="00B66444">
            <w:pPr>
              <w:keepNext/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středoškolské, maturita či vyučení anebo pomaturitní studium, tj. osoby s vyšším sekundárním (ISCED 3) nebo postsekundárním (ISCED 4)</w:t>
            </w:r>
            <w:r w:rsidRPr="007D7C40">
              <w:rPr>
                <w:rStyle w:val="Znakapoznpodarou"/>
                <w:rFonts w:ascii="Calibri" w:hAnsi="Calibri" w:cs="Arial"/>
                <w:sz w:val="20"/>
                <w:szCs w:val="20"/>
              </w:rPr>
              <w:footnoteReference w:id="7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vzděláním</w:t>
            </w:r>
          </w:p>
          <w:p w:rsidR="0068318A" w:rsidRPr="007D7C40" w:rsidRDefault="0068318A" w:rsidP="00B66444">
            <w:pPr>
              <w:keepNext/>
              <w:spacing w:after="0"/>
              <w:jc w:val="left"/>
              <w:rPr>
                <w:rFonts w:ascii="Calibri" w:hAnsi="Calibri" w:cs="Arial"/>
                <w:i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vyšší odborné, bakalářské, magisterské, doktorské studium, tj. osoby s terciárním (ISCED 5 až 8)</w:t>
            </w:r>
            <w:r w:rsidRPr="007D7C40">
              <w:rPr>
                <w:rStyle w:val="Znakapoznpodarou"/>
                <w:rFonts w:ascii="Calibri" w:hAnsi="Calibri" w:cs="Arial"/>
                <w:sz w:val="20"/>
                <w:szCs w:val="20"/>
              </w:rPr>
              <w:footnoteReference w:id="8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vzděláním</w:t>
            </w:r>
          </w:p>
        </w:tc>
      </w:tr>
      <w:tr w:rsidR="0068318A" w:rsidRPr="007D7C40" w:rsidTr="00B66444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7D7C40">
              <w:rPr>
                <w:rFonts w:ascii="Calibri" w:hAnsi="Calibri" w:cs="Arial"/>
                <w:b/>
                <w:sz w:val="20"/>
                <w:szCs w:val="20"/>
              </w:rPr>
              <w:t>Podle typu znevýhodnění</w:t>
            </w:r>
            <w:r w:rsidRPr="007D7C40">
              <w:rPr>
                <w:rFonts w:ascii="Calibri" w:hAnsi="Calibri"/>
                <w:sz w:val="20"/>
                <w:szCs w:val="20"/>
              </w:rPr>
              <w:t>**</w:t>
            </w:r>
          </w:p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i/>
                <w:sz w:val="20"/>
                <w:szCs w:val="20"/>
              </w:rPr>
              <w:t>Podpořená osoba může 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migranti; osoby, které jsou původem cizinci; menšiny (včetně marginalizovaných společenství jako jsou Romové)</w:t>
            </w:r>
            <w:r w:rsidRPr="007D7C40">
              <w:rPr>
                <w:rStyle w:val="Znakapoznpodarou"/>
                <w:rFonts w:ascii="Calibri" w:hAnsi="Calibri" w:cs="Arial"/>
                <w:sz w:val="20"/>
                <w:szCs w:val="20"/>
              </w:rPr>
              <w:footnoteReference w:id="9"/>
            </w:r>
          </w:p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osoby se zdravotním postižením</w:t>
            </w:r>
            <w:r w:rsidRPr="007D7C40">
              <w:rPr>
                <w:rStyle w:val="Znakapoznpodarou"/>
                <w:rFonts w:ascii="Calibri" w:hAnsi="Calibri" w:cs="Arial"/>
                <w:sz w:val="20"/>
                <w:szCs w:val="20"/>
              </w:rPr>
              <w:footnoteReference w:id="10"/>
            </w:r>
          </w:p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osoby s jiným znevýhodněním</w:t>
            </w:r>
            <w:r w:rsidRPr="007D7C40">
              <w:rPr>
                <w:rStyle w:val="Znakapoznpodarou"/>
                <w:rFonts w:ascii="Calibri" w:hAnsi="Calibri" w:cs="Arial"/>
                <w:sz w:val="20"/>
                <w:szCs w:val="20"/>
              </w:rPr>
              <w:footnoteReference w:id="11"/>
            </w:r>
          </w:p>
        </w:tc>
      </w:tr>
      <w:tr w:rsidR="0068318A" w:rsidRPr="007D7C40" w:rsidTr="00B66444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i/>
                <w:sz w:val="20"/>
                <w:szCs w:val="20"/>
              </w:rPr>
            </w:pPr>
            <w:r w:rsidRPr="007D7C40">
              <w:rPr>
                <w:rFonts w:ascii="Calibri" w:hAnsi="Calibri" w:cs="Arial"/>
                <w:b/>
                <w:sz w:val="20"/>
                <w:szCs w:val="20"/>
              </w:rPr>
              <w:t>Podle přístupu k bydlení</w:t>
            </w:r>
            <w:r w:rsidRPr="007D7C40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</w:p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i/>
                <w:sz w:val="20"/>
                <w:szCs w:val="20"/>
              </w:rPr>
              <w:t>Podpořená osoba 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osoby bez přístřeší nebo osoby vyloučené z přístupu k bydlení</w:t>
            </w:r>
            <w:r w:rsidRPr="007D7C40">
              <w:rPr>
                <w:rStyle w:val="Znakapoznpodarou"/>
                <w:rFonts w:ascii="Calibri" w:hAnsi="Calibri" w:cs="Arial"/>
                <w:sz w:val="20"/>
                <w:szCs w:val="20"/>
              </w:rPr>
              <w:footnoteReference w:id="12"/>
            </w:r>
          </w:p>
        </w:tc>
      </w:tr>
      <w:tr w:rsidR="0068318A" w:rsidRPr="007D7C40" w:rsidTr="00B66444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7D7C40">
              <w:rPr>
                <w:rFonts w:ascii="Calibri" w:hAnsi="Calibri" w:cs="Arial"/>
                <w:b/>
                <w:sz w:val="20"/>
                <w:szCs w:val="20"/>
              </w:rPr>
              <w:t>Podle sektoru ekonomiky, v němž je osoba ekonomicky aktivní</w:t>
            </w:r>
          </w:p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i/>
                <w:sz w:val="20"/>
                <w:szCs w:val="20"/>
              </w:rPr>
            </w:pPr>
            <w:r w:rsidRPr="007D7C40">
              <w:rPr>
                <w:rFonts w:ascii="Calibri" w:hAnsi="Calibri" w:cs="Arial"/>
                <w:i/>
                <w:sz w:val="20"/>
                <w:szCs w:val="20"/>
              </w:rPr>
              <w:t>Vyplňují pouze osoby zaměstnané a OSVČ.</w:t>
            </w:r>
          </w:p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i/>
                <w:sz w:val="20"/>
                <w:szCs w:val="20"/>
              </w:rPr>
            </w:pPr>
            <w:r w:rsidRPr="007D7C40">
              <w:rPr>
                <w:rFonts w:ascii="Calibri" w:hAnsi="Calibri" w:cs="Arial"/>
                <w:i/>
                <w:sz w:val="20"/>
                <w:szCs w:val="20"/>
              </w:rPr>
              <w:t xml:space="preserve">Podpořená osoba může patřit pouze do jedné z vymezených skupin. </w:t>
            </w:r>
          </w:p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i/>
                <w:sz w:val="20"/>
                <w:szCs w:val="20"/>
              </w:rPr>
            </w:pPr>
            <w:r w:rsidRPr="007D7C40">
              <w:rPr>
                <w:rFonts w:ascii="Calibri" w:hAnsi="Calibri" w:cs="Arial"/>
                <w:i/>
                <w:sz w:val="20"/>
                <w:szCs w:val="20"/>
              </w:rPr>
              <w:t>V případě působení v různých sektorech se vybírá ten, který převažuje.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osoby působící v neziskovém sektoru</w:t>
            </w:r>
          </w:p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osoby působící v podnikatelském sektoru</w:t>
            </w:r>
          </w:p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osoby působící ve veřejném sektoru</w:t>
            </w:r>
          </w:p>
        </w:tc>
      </w:tr>
      <w:tr w:rsidR="0068318A" w:rsidRPr="007D7C40" w:rsidTr="00B66444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7D7C40" w:rsidRDefault="0068318A" w:rsidP="00B66444">
            <w:pPr>
              <w:keepNext/>
              <w:spacing w:after="0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7D7C40">
              <w:rPr>
                <w:rFonts w:ascii="Calibri" w:hAnsi="Calibri" w:cs="Arial"/>
                <w:b/>
                <w:sz w:val="20"/>
                <w:szCs w:val="20"/>
              </w:rPr>
              <w:t>Podle specifikace působení ve veřejném sektoru</w:t>
            </w:r>
          </w:p>
          <w:p w:rsidR="0068318A" w:rsidRPr="007D7C40" w:rsidRDefault="0068318A" w:rsidP="00B66444">
            <w:pPr>
              <w:keepNext/>
              <w:spacing w:after="0"/>
              <w:jc w:val="left"/>
              <w:rPr>
                <w:rFonts w:ascii="Calibri" w:hAnsi="Calibri" w:cs="Arial"/>
                <w:i/>
                <w:sz w:val="20"/>
                <w:szCs w:val="20"/>
              </w:rPr>
            </w:pPr>
            <w:r w:rsidRPr="007D7C40">
              <w:rPr>
                <w:rFonts w:ascii="Calibri" w:hAnsi="Calibri" w:cs="Arial"/>
                <w:i/>
                <w:sz w:val="20"/>
                <w:szCs w:val="20"/>
              </w:rPr>
              <w:t>Vyplňují pouze osoby působící ve veřejném sektoru.</w:t>
            </w:r>
          </w:p>
          <w:p w:rsidR="0068318A" w:rsidRPr="007D7C40" w:rsidRDefault="0068318A" w:rsidP="00B66444">
            <w:pPr>
              <w:keepNext/>
              <w:spacing w:after="0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7D7C40">
              <w:rPr>
                <w:rFonts w:ascii="Calibri" w:hAnsi="Calibri" w:cs="Arial"/>
                <w:i/>
                <w:sz w:val="20"/>
                <w:szCs w:val="20"/>
              </w:rPr>
              <w:t>Podpořená osoba 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7D7C40" w:rsidRDefault="0068318A" w:rsidP="00B66444">
            <w:pPr>
              <w:keepNext/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zaměstnanci </w:t>
            </w:r>
          </w:p>
          <w:p w:rsidR="0068318A" w:rsidRPr="007D7C40" w:rsidRDefault="0068318A" w:rsidP="0068318A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t xml:space="preserve">ministerstva, </w:t>
            </w:r>
          </w:p>
          <w:p w:rsidR="0068318A" w:rsidRPr="007D7C40" w:rsidRDefault="0068318A" w:rsidP="0068318A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t xml:space="preserve">ústředního správního úřadu, </w:t>
            </w:r>
          </w:p>
          <w:p w:rsidR="0068318A" w:rsidRPr="007D7C40" w:rsidRDefault="0068318A" w:rsidP="0068318A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t xml:space="preserve">některého z ostatních správních úřadů nebo </w:t>
            </w:r>
          </w:p>
          <w:p w:rsidR="0068318A" w:rsidRPr="007D7C40" w:rsidRDefault="0068318A" w:rsidP="0068318A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t xml:space="preserve">územních samosprávných celků, </w:t>
            </w:r>
          </w:p>
          <w:p w:rsidR="0068318A" w:rsidRPr="007D7C40" w:rsidRDefault="0068318A" w:rsidP="00B66444">
            <w:pPr>
              <w:keepNext/>
              <w:spacing w:after="0"/>
              <w:ind w:left="36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t>kteří nevykonávají výhradně pomocné, servisní nebo manuální práce (tzv. obslužné činnosti) nebo kteří neřídí pouze výkon takových prací</w:t>
            </w:r>
          </w:p>
        </w:tc>
      </w:tr>
    </w:tbl>
    <w:p w:rsidR="0068318A" w:rsidRPr="007D7C40" w:rsidRDefault="0068318A" w:rsidP="0068318A">
      <w:pPr>
        <w:spacing w:after="0"/>
        <w:rPr>
          <w:rFonts w:ascii="Calibri" w:hAnsi="Calibri"/>
          <w:sz w:val="20"/>
          <w:szCs w:val="20"/>
        </w:rPr>
      </w:pPr>
      <w:r w:rsidRPr="007D7C40">
        <w:rPr>
          <w:rFonts w:ascii="Calibri" w:hAnsi="Calibri"/>
          <w:sz w:val="20"/>
          <w:szCs w:val="20"/>
        </w:rPr>
        <w:t>** Citlivé údaje - účastník může odmítnout je poskytnout.</w:t>
      </w:r>
    </w:p>
    <w:p w:rsidR="0068318A" w:rsidRPr="007D7C40" w:rsidRDefault="0068318A" w:rsidP="0068318A">
      <w:pPr>
        <w:pStyle w:val="Textpoznpodarou"/>
        <w:rPr>
          <w:rFonts w:ascii="Calibri" w:hAnsi="Calibri"/>
          <w:sz w:val="20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68318A" w:rsidRPr="007D7C40" w:rsidTr="00B66444">
        <w:trPr>
          <w:trHeight w:val="20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7D7C40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Vazba na vymezené území</w:t>
            </w:r>
          </w:p>
        </w:tc>
      </w:tr>
      <w:tr w:rsidR="0068318A" w:rsidRPr="007D7C40" w:rsidTr="00B66444">
        <w:trPr>
          <w:trHeight w:val="1104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7D7C40">
              <w:rPr>
                <w:rFonts w:ascii="Calibri" w:hAnsi="Calibri" w:cs="Arial"/>
                <w:b/>
                <w:sz w:val="20"/>
                <w:szCs w:val="20"/>
              </w:rPr>
              <w:t>Zaměstnanec vykonává svou pracovní činnost z více než 50 %</w:t>
            </w:r>
          </w:p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i/>
                <w:sz w:val="20"/>
                <w:szCs w:val="20"/>
              </w:rPr>
            </w:pPr>
            <w:r w:rsidRPr="007D7C40">
              <w:rPr>
                <w:rFonts w:ascii="Calibri" w:hAnsi="Calibri" w:cs="Arial"/>
                <w:i/>
                <w:sz w:val="20"/>
                <w:szCs w:val="20"/>
              </w:rPr>
              <w:t>Vyplňují pouze osoby zaměstnané.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v některém z krajů či krajích ČR s výjimkou hlavního města Prahy</w:t>
            </w:r>
          </w:p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v hlavním městě Praze</w:t>
            </w:r>
          </w:p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v Ústeckém či Karlovarském kraji</w:t>
            </w:r>
          </w:p>
        </w:tc>
      </w:tr>
      <w:tr w:rsidR="0068318A" w:rsidRPr="007D7C40" w:rsidTr="00B66444">
        <w:trPr>
          <w:trHeight w:val="93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7D7C40">
              <w:rPr>
                <w:rFonts w:ascii="Calibri" w:hAnsi="Calibri" w:cs="Arial"/>
                <w:b/>
                <w:sz w:val="20"/>
                <w:szCs w:val="20"/>
              </w:rPr>
              <w:t>Osoba samostatně výdělečně činná má sídlo podnikání</w:t>
            </w:r>
          </w:p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i/>
                <w:sz w:val="20"/>
                <w:szCs w:val="20"/>
              </w:rPr>
            </w:pPr>
            <w:r w:rsidRPr="007D7C40">
              <w:rPr>
                <w:rFonts w:ascii="Calibri" w:hAnsi="Calibri" w:cs="Arial"/>
                <w:i/>
                <w:sz w:val="20"/>
                <w:szCs w:val="20"/>
              </w:rPr>
              <w:t>Vyplňují pouze OSVČ.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v některém z krajů či krajích ČR s výjimkou hlavního města Prahy</w:t>
            </w:r>
          </w:p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v hlavním městě Praze</w:t>
            </w:r>
          </w:p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v Ústeckém či Karlovarském kraji</w:t>
            </w:r>
          </w:p>
        </w:tc>
      </w:tr>
      <w:tr w:rsidR="0068318A" w:rsidRPr="007D7C40" w:rsidTr="00B66444">
        <w:trPr>
          <w:trHeight w:val="75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7D7C40">
              <w:rPr>
                <w:rFonts w:ascii="Calibri" w:hAnsi="Calibri" w:cs="Arial"/>
                <w:b/>
                <w:sz w:val="20"/>
                <w:szCs w:val="20"/>
              </w:rPr>
              <w:t>Studium žáka/studenta probíhá z více než 50 %</w:t>
            </w:r>
          </w:p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7D7C40">
              <w:rPr>
                <w:rFonts w:ascii="Calibri" w:hAnsi="Calibri" w:cs="Arial"/>
                <w:i/>
                <w:sz w:val="20"/>
                <w:szCs w:val="20"/>
              </w:rPr>
              <w:t>Vyplňují pouze žáci/ studenti.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v některém z krajů či krajích ČR s výjimkou hlavního města Prahy</w:t>
            </w:r>
          </w:p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v hlavním městě Praze</w:t>
            </w:r>
          </w:p>
          <w:p w:rsidR="0068318A" w:rsidRPr="007D7C40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v Ústeckém či Karlovarském kraji</w:t>
            </w:r>
          </w:p>
        </w:tc>
      </w:tr>
    </w:tbl>
    <w:p w:rsidR="0068318A" w:rsidRPr="007D7C40" w:rsidRDefault="0068318A" w:rsidP="0068318A">
      <w:pPr>
        <w:rPr>
          <w:rFonts w:ascii="Calibri" w:hAnsi="Calibri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68318A" w:rsidRPr="007D7C40" w:rsidTr="00B66444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68318A" w:rsidRPr="007D7C40" w:rsidRDefault="0068318A" w:rsidP="0068318A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Calibri" w:hAnsi="Calibri" w:cs="Arial"/>
                <w:b/>
                <w:sz w:val="20"/>
                <w:szCs w:val="20"/>
              </w:rPr>
            </w:pPr>
            <w:r w:rsidRPr="007D7C40">
              <w:rPr>
                <w:rFonts w:ascii="Calibri" w:hAnsi="Calibri" w:cs="Arial"/>
                <w:b/>
                <w:sz w:val="20"/>
                <w:szCs w:val="20"/>
              </w:rPr>
              <w:t>Údaje zaznamenávané po ukončení účasti osoby v projektu</w:t>
            </w:r>
          </w:p>
        </w:tc>
      </w:tr>
    </w:tbl>
    <w:p w:rsidR="0068318A" w:rsidRPr="007D7C40" w:rsidRDefault="0068318A" w:rsidP="0068318A">
      <w:pPr>
        <w:spacing w:after="0"/>
        <w:rPr>
          <w:rFonts w:ascii="Calibri" w:hAnsi="Calibri" w:cs="Arial"/>
          <w:sz w:val="20"/>
          <w:szCs w:val="20"/>
        </w:rPr>
      </w:pPr>
    </w:p>
    <w:p w:rsidR="0068318A" w:rsidRPr="007D7C40" w:rsidDel="00531BD3" w:rsidRDefault="0068318A" w:rsidP="0068318A">
      <w:pPr>
        <w:spacing w:after="0"/>
        <w:rPr>
          <w:rFonts w:ascii="Calibri" w:hAnsi="Calibri" w:cs="Arial"/>
          <w:b/>
          <w:sz w:val="20"/>
          <w:szCs w:val="20"/>
        </w:rPr>
      </w:pPr>
      <w:r w:rsidRPr="007D7C40" w:rsidDel="00531BD3">
        <w:rPr>
          <w:rFonts w:ascii="Calibri" w:hAnsi="Calibri" w:cs="Arial"/>
          <w:b/>
          <w:sz w:val="20"/>
          <w:szCs w:val="20"/>
        </w:rPr>
        <w:t>Stav je zjišťován nejpozději do 4 týdnů od ukončení účasti osoby v projektu. Postihuje změnu v době od zahájení účasti osoby na projektu až do okamžiku zjišťování.</w:t>
      </w:r>
    </w:p>
    <w:p w:rsidR="0068318A" w:rsidRPr="007D7C40" w:rsidRDefault="0068318A" w:rsidP="0068318A">
      <w:pPr>
        <w:spacing w:after="0"/>
        <w:rPr>
          <w:rFonts w:ascii="Calibri" w:hAnsi="Calibri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68318A" w:rsidRPr="007D7C40" w:rsidDel="00531BD3" w:rsidTr="00B66444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68318A" w:rsidRPr="007D7C40" w:rsidDel="00531BD3" w:rsidRDefault="0068318A" w:rsidP="00B6644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7D7C40" w:rsidDel="00531BD3">
              <w:rPr>
                <w:rFonts w:ascii="Calibri" w:hAnsi="Calibri" w:cs="Arial"/>
                <w:sz w:val="20"/>
                <w:szCs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68318A" w:rsidRPr="007D7C40" w:rsidDel="00531BD3" w:rsidRDefault="0068318A" w:rsidP="00B6644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8318A" w:rsidRPr="007D7C40" w:rsidDel="00531BD3" w:rsidTr="00B66444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18A" w:rsidRPr="007D7C40" w:rsidDel="00531BD3" w:rsidRDefault="0068318A" w:rsidP="00B66444">
            <w:pPr>
              <w:spacing w:after="0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7D7C40" w:rsidDel="00531BD3">
              <w:rPr>
                <w:rFonts w:ascii="Calibri" w:hAnsi="Calibri" w:cs="Arial"/>
                <w:b/>
                <w:sz w:val="20"/>
                <w:szCs w:val="20"/>
              </w:rPr>
              <w:t xml:space="preserve">Podle situace po ukončení účasti </w:t>
            </w:r>
            <w:r w:rsidRPr="007D7C40">
              <w:rPr>
                <w:rFonts w:ascii="Calibri" w:hAnsi="Calibri" w:cs="Arial"/>
                <w:b/>
                <w:sz w:val="20"/>
                <w:szCs w:val="20"/>
              </w:rPr>
              <w:br/>
            </w:r>
            <w:r w:rsidRPr="007D7C40" w:rsidDel="00531BD3">
              <w:rPr>
                <w:rFonts w:ascii="Calibri" w:hAnsi="Calibri" w:cs="Arial"/>
                <w:b/>
                <w:sz w:val="20"/>
                <w:szCs w:val="20"/>
              </w:rPr>
              <w:t>v projektu</w:t>
            </w:r>
          </w:p>
          <w:p w:rsidR="0068318A" w:rsidRPr="007D7C40" w:rsidDel="00531BD3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i/>
                <w:sz w:val="20"/>
                <w:szCs w:val="20"/>
              </w:rPr>
              <w:t>Podpořená osoba může 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18A" w:rsidRPr="007D7C40" w:rsidDel="00531BD3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 w:rsidDel="00531BD3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7D7C40" w:rsidDel="00531BD3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 w:rsidDel="00531BD3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7D7C40" w:rsidDel="00531BD3">
              <w:rPr>
                <w:rFonts w:ascii="Calibri" w:hAnsi="Calibri" w:cs="Arial"/>
                <w:sz w:val="20"/>
                <w:szCs w:val="20"/>
              </w:rPr>
              <w:t>osoby nově zapojené do procesu vzdělávání/odborné přípravy</w:t>
            </w:r>
          </w:p>
          <w:p w:rsidR="0068318A" w:rsidRPr="007D7C40" w:rsidDel="00531BD3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 w:rsidDel="00531BD3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7D7C40" w:rsidDel="00531BD3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 w:rsidDel="00531BD3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7D7C40" w:rsidDel="00531BD3">
              <w:rPr>
                <w:rFonts w:ascii="Calibri" w:hAnsi="Calibri" w:cs="Arial"/>
                <w:sz w:val="20"/>
                <w:szCs w:val="20"/>
              </w:rPr>
              <w:t xml:space="preserve">osoby, které </w:t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po svém zapojení do projektu </w:t>
            </w:r>
            <w:r w:rsidRPr="007D7C40" w:rsidDel="00531BD3">
              <w:rPr>
                <w:rFonts w:ascii="Calibri" w:hAnsi="Calibri" w:cs="Arial"/>
                <w:sz w:val="20"/>
                <w:szCs w:val="20"/>
              </w:rPr>
              <w:t>získaly kvalifikaci</w:t>
            </w:r>
            <w:r w:rsidRPr="007D7C40" w:rsidDel="00531BD3">
              <w:rPr>
                <w:rStyle w:val="Znakapoznpodarou"/>
                <w:rFonts w:ascii="Calibri" w:hAnsi="Calibri" w:cs="Arial"/>
                <w:sz w:val="20"/>
                <w:szCs w:val="20"/>
              </w:rPr>
              <w:footnoteReference w:id="13"/>
            </w:r>
          </w:p>
          <w:p w:rsidR="0068318A" w:rsidRPr="007D7C40" w:rsidDel="00531BD3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7D7C40" w:rsidDel="00531BD3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Pr="007D7C40" w:rsidDel="00531BD3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 w:rsidDel="00531BD3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C40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</w:r>
            <w:r w:rsidR="007D7C40" w:rsidRPr="007D7C40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D7C40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D7C40" w:rsidDel="00531BD3">
              <w:rPr>
                <w:rFonts w:ascii="Calibri" w:hAnsi="Calibri" w:cs="Arial"/>
                <w:sz w:val="20"/>
                <w:szCs w:val="20"/>
              </w:rPr>
              <w:t xml:space="preserve"> osoby, podpořené z projektu v rámci investiční priority 1.5 OPZ,</w:t>
            </w:r>
            <w:r w:rsidRPr="007D7C40" w:rsidDel="00531BD3">
              <w:rPr>
                <w:rFonts w:ascii="Calibri" w:hAnsi="Calibri" w:cs="Arial"/>
                <w:sz w:val="20"/>
                <w:szCs w:val="20"/>
                <w:vertAlign w:val="superscript"/>
              </w:rPr>
              <w:footnoteReference w:id="14"/>
            </w:r>
            <w:r w:rsidRPr="007D7C40" w:rsidDel="00531BD3">
              <w:rPr>
                <w:rFonts w:ascii="Calibri" w:hAnsi="Calibri" w:cs="Arial"/>
                <w:sz w:val="20"/>
                <w:szCs w:val="20"/>
              </w:rPr>
              <w:t xml:space="preserve"> které obdržely </w:t>
            </w:r>
            <w:r w:rsidRPr="007D7C40">
              <w:rPr>
                <w:rFonts w:ascii="Calibri" w:hAnsi="Calibri" w:cs="Arial"/>
                <w:sz w:val="20"/>
                <w:szCs w:val="20"/>
              </w:rPr>
              <w:t xml:space="preserve">závaznou </w:t>
            </w:r>
            <w:r w:rsidRPr="007D7C40" w:rsidDel="00531BD3">
              <w:rPr>
                <w:rFonts w:ascii="Calibri" w:hAnsi="Calibri" w:cs="Arial"/>
                <w:sz w:val="20"/>
                <w:szCs w:val="20"/>
              </w:rPr>
              <w:t>nabídku zaměstnání, dalšího vzdělávání, učňovské nebo odborné přípravy</w:t>
            </w:r>
            <w:r w:rsidRPr="007D7C40">
              <w:rPr>
                <w:rStyle w:val="Znakapoznpodarou"/>
                <w:rFonts w:ascii="Calibri" w:hAnsi="Calibri" w:cs="Arial"/>
                <w:sz w:val="20"/>
                <w:szCs w:val="20"/>
              </w:rPr>
              <w:footnoteReference w:id="15"/>
            </w:r>
          </w:p>
          <w:p w:rsidR="0068318A" w:rsidRPr="007D7C40" w:rsidDel="00531BD3" w:rsidRDefault="0068318A" w:rsidP="00B66444">
            <w:pPr>
              <w:spacing w:after="0"/>
              <w:jc w:val="left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68318A" w:rsidRPr="007D7C40" w:rsidRDefault="0068318A" w:rsidP="0068318A">
      <w:pPr>
        <w:spacing w:after="0"/>
        <w:rPr>
          <w:rFonts w:ascii="Calibri" w:hAnsi="Calibri" w:cs="Arial"/>
          <w:sz w:val="20"/>
          <w:szCs w:val="20"/>
        </w:rPr>
      </w:pPr>
    </w:p>
    <w:p w:rsidR="0068318A" w:rsidRPr="007D7C40" w:rsidRDefault="0068318A" w:rsidP="0068318A">
      <w:pPr>
        <w:pStyle w:val="Textpoznpodarou"/>
        <w:rPr>
          <w:rFonts w:ascii="Calibri" w:hAnsi="Calibri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4"/>
        <w:gridCol w:w="853"/>
        <w:gridCol w:w="3733"/>
      </w:tblGrid>
      <w:tr w:rsidR="0068318A" w:rsidRPr="007D7C40" w:rsidTr="00B66444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68318A" w:rsidRPr="007D7C40" w:rsidRDefault="0068318A" w:rsidP="00B66444">
            <w:pPr>
              <w:keepNext/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t xml:space="preserve">V </w:t>
            </w:r>
          </w:p>
          <w:p w:rsidR="0068318A" w:rsidRPr="007D7C40" w:rsidRDefault="0068318A" w:rsidP="00B66444">
            <w:pPr>
              <w:keepNext/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t xml:space="preserve">dne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68318A" w:rsidRPr="007D7C40" w:rsidRDefault="0068318A" w:rsidP="00B66444">
            <w:pPr>
              <w:keepNext/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7D7C40">
              <w:rPr>
                <w:rFonts w:ascii="Calibri" w:hAnsi="Calibri" w:cs="Arial"/>
                <w:sz w:val="20"/>
                <w:szCs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68318A" w:rsidRPr="007D7C40" w:rsidRDefault="0068318A" w:rsidP="00B66444">
            <w:pPr>
              <w:keepNext/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  <w:p w:rsidR="0068318A" w:rsidRPr="007D7C40" w:rsidRDefault="0068318A" w:rsidP="00B66444">
            <w:pPr>
              <w:keepNext/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68318A" w:rsidRPr="007D7C40" w:rsidRDefault="0068318A" w:rsidP="0068318A">
      <w:pPr>
        <w:pStyle w:val="Textpoznpodarou"/>
        <w:rPr>
          <w:rFonts w:ascii="Calibri" w:hAnsi="Calibri"/>
          <w:sz w:val="20"/>
        </w:rPr>
      </w:pPr>
    </w:p>
    <w:p w:rsidR="0068318A" w:rsidRPr="007D7C40" w:rsidRDefault="0068318A" w:rsidP="0068318A">
      <w:pPr>
        <w:rPr>
          <w:rFonts w:ascii="Calibri" w:hAnsi="Calibri"/>
          <w:b/>
          <w:caps/>
          <w:sz w:val="20"/>
          <w:szCs w:val="20"/>
        </w:rPr>
      </w:pPr>
    </w:p>
    <w:p w:rsidR="00C316E5" w:rsidRPr="007D7C40" w:rsidRDefault="00C316E5" w:rsidP="0068318A">
      <w:pPr>
        <w:rPr>
          <w:rFonts w:ascii="Calibri" w:hAnsi="Calibri"/>
          <w:sz w:val="20"/>
          <w:szCs w:val="20"/>
        </w:rPr>
      </w:pPr>
    </w:p>
    <w:sectPr w:rsidR="00C316E5" w:rsidRPr="007D7C40" w:rsidSect="00AE5355">
      <w:footerReference w:type="default" r:id="rId8"/>
      <w:headerReference w:type="first" r:id="rId9"/>
      <w:footerReference w:type="first" r:id="rId10"/>
      <w:pgSz w:w="11906" w:h="16838" w:code="9"/>
      <w:pgMar w:top="1276" w:right="1418" w:bottom="993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30E" w:rsidRDefault="00B9530E" w:rsidP="00744469">
      <w:pPr>
        <w:spacing w:after="0"/>
      </w:pPr>
      <w:r>
        <w:separator/>
      </w:r>
    </w:p>
  </w:endnote>
  <w:endnote w:type="continuationSeparator" w:id="0">
    <w:p w:rsidR="00B9530E" w:rsidRDefault="00B9530E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ED1DCC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ED1DCC">
          <w:pPr>
            <w:pStyle w:val="Tabulkazhlav"/>
            <w:rPr>
              <w:b w:val="0"/>
            </w:rPr>
          </w:pPr>
        </w:p>
      </w:tc>
    </w:tr>
    <w:tr w:rsidR="00ED1DCC" w:rsidTr="00ED1DCC"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D7C40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7D7C40">
              <w:rPr>
                <w:noProof/>
              </w:rPr>
              <w:t>3</w:t>
            </w:r>
          </w:fldSimple>
        </w:p>
      </w:tc>
    </w:tr>
  </w:tbl>
  <w:p w:rsidR="00ED1DCC" w:rsidRDefault="00ED1D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A34F9E">
          <w:pPr>
            <w:pStyle w:val="Tabulkazhlav"/>
            <w:rPr>
              <w:b w:val="0"/>
            </w:rPr>
          </w:pPr>
        </w:p>
      </w:tc>
    </w:tr>
    <w:tr w:rsidR="00ED1DCC" w:rsidTr="00A34F9E"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D7C40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7D7C40">
              <w:rPr>
                <w:noProof/>
              </w:rPr>
              <w:t>3</w:t>
            </w:r>
          </w:fldSimple>
        </w:p>
      </w:tc>
    </w:tr>
  </w:tbl>
  <w:p w:rsidR="00ED1DCC" w:rsidRDefault="00ED1D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30E" w:rsidRDefault="00B9530E" w:rsidP="00744469">
      <w:pPr>
        <w:spacing w:after="0"/>
      </w:pPr>
      <w:r>
        <w:separator/>
      </w:r>
    </w:p>
  </w:footnote>
  <w:footnote w:type="continuationSeparator" w:id="0">
    <w:p w:rsidR="00B9530E" w:rsidRDefault="00B9530E" w:rsidP="00744469">
      <w:pPr>
        <w:spacing w:after="0"/>
      </w:pPr>
      <w:r>
        <w:continuationSeparator/>
      </w:r>
    </w:p>
  </w:footnote>
  <w:footnote w:id="1">
    <w:p w:rsidR="0068318A" w:rsidRPr="00786D8F" w:rsidRDefault="0068318A" w:rsidP="0068318A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footnote>
  <w:footnote w:id="2">
    <w:p w:rsidR="0068318A" w:rsidRPr="00786D8F" w:rsidRDefault="0068318A" w:rsidP="0068318A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3">
    <w:p w:rsidR="0068318A" w:rsidRPr="00786D8F" w:rsidRDefault="0068318A" w:rsidP="0068318A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osoba považovaná za neaktivní, když není zaměstnaná (včetně OSVČ), ani registrovaná na Úřadu práce ČR (jako uchazeč o zaměstnání).</w:t>
      </w:r>
    </w:p>
  </w:footnote>
  <w:footnote w:id="4">
    <w:p w:rsidR="0068318A" w:rsidRDefault="0068318A" w:rsidP="0068318A">
      <w:pPr>
        <w:pStyle w:val="Textpoznpodarou"/>
      </w:pPr>
      <w:r>
        <w:rPr>
          <w:rStyle w:val="Znakapoznpodarou"/>
        </w:rPr>
        <w:footnoteRef/>
      </w:r>
      <w:r>
        <w:t xml:space="preserve"> Osoby s nedokončeným 1. stupněm základní školy. Tyto osoby jsou v případě členění podle typu znevýhodnění považovány za „osoby s jiným znevýhodněním“.</w:t>
      </w:r>
    </w:p>
  </w:footnote>
  <w:footnote w:id="5">
    <w:p w:rsidR="0068318A" w:rsidRDefault="0068318A" w:rsidP="0068318A">
      <w:pPr>
        <w:pStyle w:val="Textpoznpodarou"/>
      </w:pPr>
      <w:r>
        <w:rPr>
          <w:rStyle w:val="Znakapoznpodarou"/>
        </w:rPr>
        <w:footnoteRef/>
      </w:r>
      <w:r>
        <w:t xml:space="preserve"> ISCED 9 – vzdělání jinde neuvedené</w:t>
      </w:r>
    </w:p>
  </w:footnote>
  <w:footnote w:id="6">
    <w:p w:rsidR="0068318A" w:rsidRPr="00786D8F" w:rsidRDefault="0068318A" w:rsidP="0068318A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1 – 2“ pokrývá nedokončené základní vzdělání až střední vzdělání bez maturity i výučního listu praktické jednoleté. </w:t>
      </w:r>
    </w:p>
  </w:footnote>
  <w:footnote w:id="7">
    <w:p w:rsidR="0068318A" w:rsidRPr="00786D8F" w:rsidRDefault="0068318A" w:rsidP="0068318A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3 – 4“ pokrývá střední vzdělání bez maturity i výučního listu praktické dvouleté až </w:t>
      </w:r>
      <w:r>
        <w:rPr>
          <w:sz w:val="17"/>
          <w:szCs w:val="17"/>
        </w:rPr>
        <w:t>pomaturitní a nástavbové studium</w:t>
      </w:r>
      <w:r w:rsidRPr="00786D8F">
        <w:rPr>
          <w:sz w:val="17"/>
          <w:szCs w:val="17"/>
        </w:rPr>
        <w:t>.</w:t>
      </w:r>
    </w:p>
  </w:footnote>
  <w:footnote w:id="8">
    <w:p w:rsidR="0068318A" w:rsidRPr="00D76177" w:rsidRDefault="0068318A" w:rsidP="0068318A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5 – 8“ pokrývá vyšší odborné vzdělání až vysokoškolské doktorské vzdělání</w:t>
      </w:r>
      <w:r>
        <w:rPr>
          <w:sz w:val="17"/>
          <w:szCs w:val="17"/>
        </w:rPr>
        <w:t xml:space="preserve"> (včetně vzdělání uvedeným </w:t>
      </w:r>
      <w:r w:rsidRPr="00D76177">
        <w:rPr>
          <w:sz w:val="17"/>
          <w:szCs w:val="17"/>
        </w:rPr>
        <w:t>stupňům odpovídajícího).</w:t>
      </w:r>
    </w:p>
  </w:footnote>
  <w:footnote w:id="9">
    <w:p w:rsidR="0068318A" w:rsidRPr="00D76177" w:rsidRDefault="0068318A" w:rsidP="0068318A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F4050">
        <w:rPr>
          <w:szCs w:val="18"/>
        </w:rPr>
        <w:t>Cizinci žijící na území ČR (s i bez povolení k trvalému pobytu</w:t>
      </w:r>
      <w:r w:rsidRPr="00D76177">
        <w:rPr>
          <w:sz w:val="17"/>
          <w:szCs w:val="17"/>
        </w:rPr>
        <w:t>; účastníci, kteří pocházejí z území mimo ČR, náleží do některé</w:t>
      </w:r>
      <w:r>
        <w:rPr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z menšin či potřebují speciální pomoc na trhu práce kvůli jazyku či jiným kulturním problémům. V ČR jsou národnostní menšiny uvedeny výčtem v článku 3 statutu Rady vlády pro národnostní menšiny. (Jedná se o celkem 14 menšin: </w:t>
      </w:r>
      <w:r w:rsidRPr="00D76177">
        <w:rPr>
          <w:rFonts w:cs="Arial"/>
          <w:sz w:val="17"/>
          <w:szCs w:val="17"/>
        </w:rPr>
        <w:t>běloruskou, bulharskou, chorvatskou, maďarskou, německou, polskou, romskou, rusínskou, ruskou, řeckou, slovenskou, srbskou, ukrajinskou, vietnamskou)</w:t>
      </w:r>
      <w:r w:rsidRPr="00D76177">
        <w:rPr>
          <w:sz w:val="17"/>
          <w:szCs w:val="17"/>
        </w:rPr>
        <w:t>.</w:t>
      </w:r>
    </w:p>
  </w:footnote>
  <w:footnote w:id="10">
    <w:p w:rsidR="0068318A" w:rsidRPr="00D76177" w:rsidRDefault="0068318A" w:rsidP="0068318A">
      <w:pPr>
        <w:pStyle w:val="Tabulkatext16"/>
        <w:spacing w:before="0" w:after="0"/>
        <w:jc w:val="both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rFonts w:cs="Arial"/>
          <w:sz w:val="17"/>
          <w:szCs w:val="17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 w:rsidRPr="00D76177">
        <w:t xml:space="preserve"> </w:t>
      </w:r>
    </w:p>
  </w:footnote>
  <w:footnote w:id="11">
    <w:p w:rsidR="0068318A" w:rsidRPr="00D76177" w:rsidRDefault="0068318A" w:rsidP="0068318A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Jedná se o osoby </w:t>
      </w:r>
      <w:r w:rsidRPr="007F4050"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2">
    <w:p w:rsidR="0068318A" w:rsidRPr="00786D8F" w:rsidRDefault="0068318A" w:rsidP="0068318A">
      <w:pPr>
        <w:pStyle w:val="Textpoznpodarou"/>
        <w:rPr>
          <w:rStyle w:val="Znakapoznpodarou"/>
          <w:rFonts w:cs="Arial"/>
          <w:sz w:val="17"/>
          <w:szCs w:val="17"/>
          <w:vertAlign w:val="baseline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nároku, apod.), osoby v ubytovacím zařízení pro bezdomovce, osoby spící venku (bez střechy) – „na ulici“ / bez přístřeší,</w:t>
      </w:r>
      <w:r>
        <w:rPr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a tudíž potřebují speciální pomoc v procesu začlenění se na trhu práce.</w:t>
      </w:r>
    </w:p>
  </w:footnote>
  <w:footnote w:id="13">
    <w:p w:rsidR="0068318A" w:rsidRPr="00786D8F" w:rsidRDefault="0068318A" w:rsidP="0068318A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:rsidR="0068318A" w:rsidRPr="00786D8F" w:rsidRDefault="0068318A" w:rsidP="0068318A">
      <w:pPr>
        <w:pStyle w:val="Textpoznpodarou"/>
        <w:rPr>
          <w:sz w:val="17"/>
          <w:szCs w:val="17"/>
        </w:rPr>
      </w:pPr>
      <w:r w:rsidRPr="00786D8F">
        <w:rPr>
          <w:rStyle w:val="Znakapoznpodarou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Konkrétně jde o projekty v rámci specifického cíle </w:t>
      </w:r>
      <w:r w:rsidRPr="00786D8F">
        <w:rPr>
          <w:rFonts w:cs="Arial"/>
          <w:sz w:val="17"/>
          <w:szCs w:val="17"/>
        </w:rPr>
        <w:t>„</w:t>
      </w:r>
      <w:r w:rsidRPr="00786D8F">
        <w:rPr>
          <w:rFonts w:cs="Arial"/>
          <w:color w:val="000000"/>
          <w:sz w:val="17"/>
          <w:szCs w:val="17"/>
        </w:rPr>
        <w:t xml:space="preserve">Zvýšit zaměstnanost podpořených mladých lidí, kteří nejsou </w:t>
      </w:r>
      <w:r>
        <w:rPr>
          <w:rFonts w:cs="Arial"/>
          <w:color w:val="000000"/>
          <w:sz w:val="17"/>
          <w:szCs w:val="17"/>
        </w:rPr>
        <w:br/>
      </w:r>
      <w:r w:rsidRPr="00786D8F">
        <w:rPr>
          <w:rFonts w:cs="Arial"/>
          <w:color w:val="000000"/>
          <w:sz w:val="17"/>
          <w:szCs w:val="17"/>
        </w:rPr>
        <w:t>v zaměstnání, ve vzdělávání nebo v profesní přípravě v regionu NUTS II Severozápad“.</w:t>
      </w:r>
    </w:p>
  </w:footnote>
  <w:footnote w:id="15">
    <w:p w:rsidR="0068318A" w:rsidRDefault="0068318A" w:rsidP="0068318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DCC" w:rsidRDefault="00ED1DCC">
    <w:pPr>
      <w:pStyle w:val="Zhlav"/>
    </w:pPr>
    <w:r>
      <w:rPr>
        <w:noProof/>
        <w:lang w:eastAsia="cs-CZ"/>
      </w:rPr>
      <w:drawing>
        <wp:inline distT="0" distB="0" distL="0" distR="0" wp14:anchorId="1049D460" wp14:editId="7B65233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1DCC" w:rsidRDefault="00ED1D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25pt;height:5.25pt" o:bullet="t">
        <v:imagedata r:id="rId1" o:title="ul"/>
      </v:shape>
    </w:pict>
  </w:numPicBullet>
  <w:abstractNum w:abstractNumId="0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8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1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  <w:num w:numId="22">
    <w:abstractNumId w:val="1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3"/>
  </w:num>
  <w:num w:numId="29">
    <w:abstractNumId w:val="1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5461"/>
    <w:rsid w:val="000217DF"/>
    <w:rsid w:val="0004513C"/>
    <w:rsid w:val="000532DA"/>
    <w:rsid w:val="00055362"/>
    <w:rsid w:val="00057C9B"/>
    <w:rsid w:val="00065731"/>
    <w:rsid w:val="00067F8E"/>
    <w:rsid w:val="000777E9"/>
    <w:rsid w:val="00084CE4"/>
    <w:rsid w:val="00085FA2"/>
    <w:rsid w:val="00092056"/>
    <w:rsid w:val="000A1FE3"/>
    <w:rsid w:val="000B25D8"/>
    <w:rsid w:val="000B2AC5"/>
    <w:rsid w:val="000E11BF"/>
    <w:rsid w:val="000F0056"/>
    <w:rsid w:val="000F5592"/>
    <w:rsid w:val="0011753D"/>
    <w:rsid w:val="00121E84"/>
    <w:rsid w:val="00152403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4EB9"/>
    <w:rsid w:val="001D5560"/>
    <w:rsid w:val="001F0AAD"/>
    <w:rsid w:val="00202271"/>
    <w:rsid w:val="0020570D"/>
    <w:rsid w:val="00214498"/>
    <w:rsid w:val="002319F2"/>
    <w:rsid w:val="0025498D"/>
    <w:rsid w:val="00256543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1A8D"/>
    <w:rsid w:val="002D7766"/>
    <w:rsid w:val="002E4E56"/>
    <w:rsid w:val="00301407"/>
    <w:rsid w:val="00302400"/>
    <w:rsid w:val="00306C59"/>
    <w:rsid w:val="00330790"/>
    <w:rsid w:val="00334D40"/>
    <w:rsid w:val="00342EB6"/>
    <w:rsid w:val="00361180"/>
    <w:rsid w:val="00361FFC"/>
    <w:rsid w:val="00362B07"/>
    <w:rsid w:val="003716F2"/>
    <w:rsid w:val="003851E9"/>
    <w:rsid w:val="00394C90"/>
    <w:rsid w:val="00394E65"/>
    <w:rsid w:val="003979D5"/>
    <w:rsid w:val="003A5621"/>
    <w:rsid w:val="003A5981"/>
    <w:rsid w:val="003B1163"/>
    <w:rsid w:val="003B4A65"/>
    <w:rsid w:val="003B6F5A"/>
    <w:rsid w:val="003C5C72"/>
    <w:rsid w:val="003D3872"/>
    <w:rsid w:val="003E5795"/>
    <w:rsid w:val="003F02C5"/>
    <w:rsid w:val="004162EF"/>
    <w:rsid w:val="004354DE"/>
    <w:rsid w:val="004415B1"/>
    <w:rsid w:val="004461FB"/>
    <w:rsid w:val="004548E9"/>
    <w:rsid w:val="00455567"/>
    <w:rsid w:val="004839B9"/>
    <w:rsid w:val="00497ED7"/>
    <w:rsid w:val="004A4C85"/>
    <w:rsid w:val="004B4E95"/>
    <w:rsid w:val="004C721F"/>
    <w:rsid w:val="004D73F0"/>
    <w:rsid w:val="004E5D87"/>
    <w:rsid w:val="00512C01"/>
    <w:rsid w:val="00531BD3"/>
    <w:rsid w:val="00536184"/>
    <w:rsid w:val="00536CEE"/>
    <w:rsid w:val="00546621"/>
    <w:rsid w:val="0055203F"/>
    <w:rsid w:val="00556F01"/>
    <w:rsid w:val="0056663D"/>
    <w:rsid w:val="00567C05"/>
    <w:rsid w:val="00573732"/>
    <w:rsid w:val="00597371"/>
    <w:rsid w:val="00597E60"/>
    <w:rsid w:val="005B1F19"/>
    <w:rsid w:val="005B66CA"/>
    <w:rsid w:val="005B7AFA"/>
    <w:rsid w:val="005C19CB"/>
    <w:rsid w:val="005C28D2"/>
    <w:rsid w:val="005D1D26"/>
    <w:rsid w:val="005D7987"/>
    <w:rsid w:val="005E72E4"/>
    <w:rsid w:val="00605AF1"/>
    <w:rsid w:val="0062174D"/>
    <w:rsid w:val="0062246E"/>
    <w:rsid w:val="00640D76"/>
    <w:rsid w:val="00647088"/>
    <w:rsid w:val="00653116"/>
    <w:rsid w:val="00671782"/>
    <w:rsid w:val="006718E7"/>
    <w:rsid w:val="0068318A"/>
    <w:rsid w:val="0068462F"/>
    <w:rsid w:val="00685750"/>
    <w:rsid w:val="00694A19"/>
    <w:rsid w:val="006A3E1D"/>
    <w:rsid w:val="006A448B"/>
    <w:rsid w:val="006B3320"/>
    <w:rsid w:val="006B7AD7"/>
    <w:rsid w:val="006C1ACF"/>
    <w:rsid w:val="006D2EC2"/>
    <w:rsid w:val="006D7FC5"/>
    <w:rsid w:val="006F114E"/>
    <w:rsid w:val="006F7E2F"/>
    <w:rsid w:val="00700047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86D8F"/>
    <w:rsid w:val="00797E60"/>
    <w:rsid w:val="007A0075"/>
    <w:rsid w:val="007B1C3C"/>
    <w:rsid w:val="007D0935"/>
    <w:rsid w:val="007D7C40"/>
    <w:rsid w:val="007E732D"/>
    <w:rsid w:val="007F0CD8"/>
    <w:rsid w:val="007F59A4"/>
    <w:rsid w:val="007F7342"/>
    <w:rsid w:val="008053D8"/>
    <w:rsid w:val="00815F47"/>
    <w:rsid w:val="00822FE5"/>
    <w:rsid w:val="008255F6"/>
    <w:rsid w:val="00844670"/>
    <w:rsid w:val="00847203"/>
    <w:rsid w:val="008513D2"/>
    <w:rsid w:val="008647B8"/>
    <w:rsid w:val="00864E8B"/>
    <w:rsid w:val="008819E7"/>
    <w:rsid w:val="008842D3"/>
    <w:rsid w:val="00890FAA"/>
    <w:rsid w:val="008B607A"/>
    <w:rsid w:val="008C0FE1"/>
    <w:rsid w:val="008C6214"/>
    <w:rsid w:val="008E715F"/>
    <w:rsid w:val="008F7D9B"/>
    <w:rsid w:val="00905458"/>
    <w:rsid w:val="00910732"/>
    <w:rsid w:val="009117F1"/>
    <w:rsid w:val="009343A7"/>
    <w:rsid w:val="00934A32"/>
    <w:rsid w:val="00942E26"/>
    <w:rsid w:val="00942F74"/>
    <w:rsid w:val="009556FD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5DFB"/>
    <w:rsid w:val="00A67723"/>
    <w:rsid w:val="00A81FE9"/>
    <w:rsid w:val="00A87668"/>
    <w:rsid w:val="00AA3E99"/>
    <w:rsid w:val="00AC3356"/>
    <w:rsid w:val="00AC5625"/>
    <w:rsid w:val="00AD04D6"/>
    <w:rsid w:val="00AE5355"/>
    <w:rsid w:val="00B04C20"/>
    <w:rsid w:val="00B07597"/>
    <w:rsid w:val="00B10EDE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9530E"/>
    <w:rsid w:val="00BA0F0F"/>
    <w:rsid w:val="00BA40A6"/>
    <w:rsid w:val="00BA5CD3"/>
    <w:rsid w:val="00BB2EA8"/>
    <w:rsid w:val="00BB38E2"/>
    <w:rsid w:val="00BD26E4"/>
    <w:rsid w:val="00BD5598"/>
    <w:rsid w:val="00BF56FE"/>
    <w:rsid w:val="00C1026C"/>
    <w:rsid w:val="00C26A71"/>
    <w:rsid w:val="00C316E5"/>
    <w:rsid w:val="00C46469"/>
    <w:rsid w:val="00C54BB9"/>
    <w:rsid w:val="00C70F57"/>
    <w:rsid w:val="00C72443"/>
    <w:rsid w:val="00C73A91"/>
    <w:rsid w:val="00C740C9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35606"/>
    <w:rsid w:val="00D43324"/>
    <w:rsid w:val="00D55B22"/>
    <w:rsid w:val="00D6700A"/>
    <w:rsid w:val="00D7542C"/>
    <w:rsid w:val="00D813C6"/>
    <w:rsid w:val="00D90F1D"/>
    <w:rsid w:val="00D91F9F"/>
    <w:rsid w:val="00DB3EA3"/>
    <w:rsid w:val="00DB40C5"/>
    <w:rsid w:val="00DC370F"/>
    <w:rsid w:val="00DC558E"/>
    <w:rsid w:val="00DD5FB3"/>
    <w:rsid w:val="00DF11F1"/>
    <w:rsid w:val="00E073EC"/>
    <w:rsid w:val="00E201FD"/>
    <w:rsid w:val="00E20828"/>
    <w:rsid w:val="00E358F9"/>
    <w:rsid w:val="00E4229E"/>
    <w:rsid w:val="00E44390"/>
    <w:rsid w:val="00E45CF5"/>
    <w:rsid w:val="00E539B2"/>
    <w:rsid w:val="00E60209"/>
    <w:rsid w:val="00E62BE4"/>
    <w:rsid w:val="00E66055"/>
    <w:rsid w:val="00E75AD1"/>
    <w:rsid w:val="00E81664"/>
    <w:rsid w:val="00E90E13"/>
    <w:rsid w:val="00E915D8"/>
    <w:rsid w:val="00EA17D9"/>
    <w:rsid w:val="00EA35B3"/>
    <w:rsid w:val="00EB1A20"/>
    <w:rsid w:val="00EB62F1"/>
    <w:rsid w:val="00ED1DCC"/>
    <w:rsid w:val="00ED7068"/>
    <w:rsid w:val="00F00918"/>
    <w:rsid w:val="00F14015"/>
    <w:rsid w:val="00F21507"/>
    <w:rsid w:val="00F25FB9"/>
    <w:rsid w:val="00F332DB"/>
    <w:rsid w:val="00F37E18"/>
    <w:rsid w:val="00F4441B"/>
    <w:rsid w:val="00F543E8"/>
    <w:rsid w:val="00F61DB6"/>
    <w:rsid w:val="00F74DB8"/>
    <w:rsid w:val="00F91466"/>
    <w:rsid w:val="00F91844"/>
    <w:rsid w:val="00F9194D"/>
    <w:rsid w:val="00F92628"/>
    <w:rsid w:val="00FA388B"/>
    <w:rsid w:val="00FA5583"/>
    <w:rsid w:val="00FA5BE7"/>
    <w:rsid w:val="00FC0AE3"/>
    <w:rsid w:val="00FC4FB9"/>
    <w:rsid w:val="00FC7F62"/>
    <w:rsid w:val="00FE1471"/>
    <w:rsid w:val="00FE7E77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9DD5C-EC68-4CE5-B832-B53354D48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4890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2018-05-29T09:18:00Z</dcterms:created>
  <dcterms:modified xsi:type="dcterms:W3CDTF">2018-05-29T09:18:00Z</dcterms:modified>
</cp:coreProperties>
</file>