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F3E7" w14:textId="77777777" w:rsidR="00E16978" w:rsidRDefault="00E16978" w:rsidP="00E16978"/>
    <w:p w14:paraId="5F3B9727" w14:textId="77777777" w:rsidR="00E16978" w:rsidRDefault="00E16978" w:rsidP="00E16978"/>
    <w:p w14:paraId="26B03E92" w14:textId="77777777" w:rsidR="00E16978" w:rsidRDefault="00E16978" w:rsidP="00E16978"/>
    <w:p w14:paraId="5AE5B392" w14:textId="77777777" w:rsidR="00E16978" w:rsidRDefault="00E16978" w:rsidP="00E16978"/>
    <w:p w14:paraId="1EF425E5" w14:textId="77777777" w:rsidR="00E16978" w:rsidRDefault="00E16978" w:rsidP="00E16978"/>
    <w:p w14:paraId="210B0DCF" w14:textId="77777777" w:rsidR="00E16978" w:rsidRPr="00E16978" w:rsidRDefault="00E16978" w:rsidP="00E16978"/>
    <w:p w14:paraId="25B1378F" w14:textId="77777777" w:rsidR="00E16978" w:rsidRPr="00E16978" w:rsidRDefault="00E16978" w:rsidP="00E16978">
      <w:pPr>
        <w:rPr>
          <w:sz w:val="56"/>
          <w:szCs w:val="56"/>
        </w:rPr>
      </w:pPr>
    </w:p>
    <w:p w14:paraId="36A728D8" w14:textId="26FB75C7" w:rsidR="00932642" w:rsidRPr="00E16978" w:rsidRDefault="00FA7171" w:rsidP="00E16978">
      <w:pPr>
        <w:pStyle w:val="Nadpis1"/>
        <w:rPr>
          <w:sz w:val="56"/>
          <w:szCs w:val="56"/>
        </w:rPr>
      </w:pPr>
      <w:bookmarkStart w:id="0" w:name="_Toc90286557"/>
      <w:bookmarkStart w:id="1" w:name="_Toc90379128"/>
      <w:bookmarkStart w:id="2" w:name="_Toc90384925"/>
      <w:bookmarkStart w:id="3" w:name="_Toc95657854"/>
      <w:bookmarkStart w:id="4" w:name="_Toc96439071"/>
      <w:bookmarkStart w:id="5" w:name="_Toc96949257"/>
      <w:r w:rsidRPr="00E16978">
        <w:rPr>
          <w:sz w:val="56"/>
          <w:szCs w:val="56"/>
        </w:rPr>
        <w:t>STRATEGIE ROMSKÉ INTEGRACE STŘEDOČESKÉHO KRAJE 202</w:t>
      </w:r>
      <w:r w:rsidR="003E355E">
        <w:rPr>
          <w:sz w:val="56"/>
          <w:szCs w:val="56"/>
        </w:rPr>
        <w:t>2</w:t>
      </w:r>
      <w:r w:rsidRPr="00E16978">
        <w:rPr>
          <w:sz w:val="56"/>
          <w:szCs w:val="56"/>
        </w:rPr>
        <w:t>–202</w:t>
      </w:r>
      <w:bookmarkEnd w:id="0"/>
      <w:bookmarkEnd w:id="1"/>
      <w:bookmarkEnd w:id="2"/>
      <w:r w:rsidR="000C293D">
        <w:rPr>
          <w:sz w:val="56"/>
          <w:szCs w:val="56"/>
        </w:rPr>
        <w:t>6</w:t>
      </w:r>
      <w:bookmarkEnd w:id="3"/>
      <w:bookmarkEnd w:id="4"/>
      <w:bookmarkEnd w:id="5"/>
    </w:p>
    <w:p w14:paraId="45451A0E" w14:textId="77777777" w:rsidR="00C24161" w:rsidRDefault="00C24161" w:rsidP="00D71C63">
      <w:pPr>
        <w:rPr>
          <w:sz w:val="72"/>
          <w:szCs w:val="72"/>
        </w:rPr>
      </w:pPr>
    </w:p>
    <w:p w14:paraId="75F7BE84" w14:textId="77777777" w:rsidR="00C24161" w:rsidRDefault="00C24161" w:rsidP="00D71C63">
      <w:pPr>
        <w:rPr>
          <w:sz w:val="72"/>
          <w:szCs w:val="72"/>
        </w:rPr>
      </w:pPr>
    </w:p>
    <w:p w14:paraId="1A679DDF" w14:textId="77777777" w:rsidR="00C24161" w:rsidRDefault="00C24161" w:rsidP="00D71C63">
      <w:pPr>
        <w:rPr>
          <w:sz w:val="72"/>
          <w:szCs w:val="72"/>
        </w:rPr>
      </w:pPr>
    </w:p>
    <w:p w14:paraId="2671A4C6" w14:textId="77777777" w:rsidR="00D71C63" w:rsidRDefault="00D71C63" w:rsidP="00D71C63"/>
    <w:p w14:paraId="4D0AAFB1" w14:textId="77777777" w:rsidR="00D71C63" w:rsidRDefault="00D71C63" w:rsidP="00D71C63"/>
    <w:p w14:paraId="423C3D7E" w14:textId="77777777" w:rsidR="00D71C63" w:rsidRDefault="00D71C63" w:rsidP="00D71C63"/>
    <w:p w14:paraId="2774BBB6" w14:textId="77777777" w:rsidR="00D71C63" w:rsidRDefault="00D71C63" w:rsidP="00D71C63"/>
    <w:p w14:paraId="17EA0326" w14:textId="77777777" w:rsidR="00D71C63" w:rsidRDefault="00D71C63" w:rsidP="00D71C63"/>
    <w:p w14:paraId="75559534" w14:textId="77777777" w:rsidR="00D71C63" w:rsidRDefault="00D71C63" w:rsidP="00D71C63"/>
    <w:p w14:paraId="7F300647" w14:textId="03AF7996" w:rsidR="00D71C63" w:rsidRPr="00666317" w:rsidRDefault="00666317" w:rsidP="00D71C63">
      <w:pPr>
        <w:rPr>
          <w:b/>
          <w:sz w:val="28"/>
          <w:szCs w:val="28"/>
        </w:rPr>
      </w:pPr>
      <w:r>
        <w:rPr>
          <w:b/>
          <w:sz w:val="28"/>
          <w:szCs w:val="28"/>
        </w:rPr>
        <w:t xml:space="preserve">                                         </w:t>
      </w:r>
      <w:r w:rsidRPr="00666317">
        <w:rPr>
          <w:b/>
          <w:sz w:val="28"/>
          <w:szCs w:val="28"/>
        </w:rPr>
        <w:t xml:space="preserve">  </w:t>
      </w:r>
    </w:p>
    <w:p w14:paraId="3DCDD006" w14:textId="77777777" w:rsidR="00D71C63" w:rsidRDefault="00D71C63" w:rsidP="00D71C63"/>
    <w:p w14:paraId="15F3DDF0" w14:textId="77777777" w:rsidR="00D71C63" w:rsidRDefault="00D71C63" w:rsidP="00D71C63"/>
    <w:sdt>
      <w:sdtPr>
        <w:rPr>
          <w:caps w:val="0"/>
          <w:color w:val="auto"/>
          <w:spacing w:val="0"/>
          <w:sz w:val="20"/>
          <w:szCs w:val="20"/>
        </w:rPr>
        <w:id w:val="1665747366"/>
        <w:docPartObj>
          <w:docPartGallery w:val="Table of Contents"/>
          <w:docPartUnique/>
        </w:docPartObj>
      </w:sdtPr>
      <w:sdtEndPr>
        <w:rPr>
          <w:b/>
          <w:bCs/>
        </w:rPr>
      </w:sdtEndPr>
      <w:sdtContent>
        <w:p w14:paraId="48AFFD96" w14:textId="2A7A51E9" w:rsidR="00135510" w:rsidRDefault="00135510">
          <w:pPr>
            <w:pStyle w:val="Nadpisobsahu"/>
          </w:pPr>
          <w:r>
            <w:t>Obsah</w:t>
          </w:r>
        </w:p>
        <w:p w14:paraId="5BF706AE" w14:textId="17A6757F" w:rsidR="006A0A4A" w:rsidRDefault="00135510">
          <w:pPr>
            <w:pStyle w:val="Obsah1"/>
            <w:rPr>
              <w:rFonts w:cstheme="minorBidi"/>
              <w:noProof/>
              <w:sz w:val="22"/>
              <w:szCs w:val="22"/>
            </w:rPr>
          </w:pPr>
          <w:r>
            <w:fldChar w:fldCharType="begin"/>
          </w:r>
          <w:r>
            <w:instrText xml:space="preserve"> TOC \o "1-3" \h \z \u </w:instrText>
          </w:r>
          <w:r>
            <w:fldChar w:fldCharType="separate"/>
          </w:r>
          <w:hyperlink w:anchor="_Toc96949257" w:history="1">
            <w:r w:rsidR="006A0A4A" w:rsidRPr="00C54BFB">
              <w:rPr>
                <w:rStyle w:val="Hypertextovodkaz"/>
                <w:noProof/>
              </w:rPr>
              <w:t>STRATEGIE ROMSKÉ INTEGRACE STŘEDOČESKÉHO KRAJE 2022–2026</w:t>
            </w:r>
            <w:r w:rsidR="006A0A4A">
              <w:rPr>
                <w:noProof/>
                <w:webHidden/>
              </w:rPr>
              <w:tab/>
            </w:r>
            <w:r w:rsidR="006A0A4A">
              <w:rPr>
                <w:noProof/>
                <w:webHidden/>
              </w:rPr>
              <w:fldChar w:fldCharType="begin"/>
            </w:r>
            <w:r w:rsidR="006A0A4A">
              <w:rPr>
                <w:noProof/>
                <w:webHidden/>
              </w:rPr>
              <w:instrText xml:space="preserve"> PAGEREF _Toc96949257 \h </w:instrText>
            </w:r>
            <w:r w:rsidR="006A0A4A">
              <w:rPr>
                <w:noProof/>
                <w:webHidden/>
              </w:rPr>
            </w:r>
            <w:r w:rsidR="006A0A4A">
              <w:rPr>
                <w:noProof/>
                <w:webHidden/>
              </w:rPr>
              <w:fldChar w:fldCharType="separate"/>
            </w:r>
            <w:r w:rsidR="003B4EF3">
              <w:rPr>
                <w:noProof/>
                <w:webHidden/>
              </w:rPr>
              <w:t>1</w:t>
            </w:r>
            <w:r w:rsidR="006A0A4A">
              <w:rPr>
                <w:noProof/>
                <w:webHidden/>
              </w:rPr>
              <w:fldChar w:fldCharType="end"/>
            </w:r>
          </w:hyperlink>
        </w:p>
        <w:p w14:paraId="2EC821DF" w14:textId="5F62BF22" w:rsidR="006A0A4A" w:rsidRDefault="00B16534">
          <w:pPr>
            <w:pStyle w:val="Obsah1"/>
            <w:rPr>
              <w:rFonts w:cstheme="minorBidi"/>
              <w:noProof/>
              <w:sz w:val="22"/>
              <w:szCs w:val="22"/>
            </w:rPr>
          </w:pPr>
          <w:hyperlink w:anchor="_Toc96949258" w:history="1">
            <w:r w:rsidR="006A0A4A" w:rsidRPr="00C54BFB">
              <w:rPr>
                <w:rStyle w:val="Hypertextovodkaz"/>
                <w:noProof/>
              </w:rPr>
              <w:t>Úvod</w:t>
            </w:r>
            <w:r w:rsidR="006A0A4A">
              <w:rPr>
                <w:noProof/>
                <w:webHidden/>
              </w:rPr>
              <w:tab/>
            </w:r>
            <w:r w:rsidR="006A0A4A">
              <w:rPr>
                <w:noProof/>
                <w:webHidden/>
              </w:rPr>
              <w:fldChar w:fldCharType="begin"/>
            </w:r>
            <w:r w:rsidR="006A0A4A">
              <w:rPr>
                <w:noProof/>
                <w:webHidden/>
              </w:rPr>
              <w:instrText xml:space="preserve"> PAGEREF _Toc96949258 \h </w:instrText>
            </w:r>
            <w:r w:rsidR="006A0A4A">
              <w:rPr>
                <w:noProof/>
                <w:webHidden/>
              </w:rPr>
            </w:r>
            <w:r w:rsidR="006A0A4A">
              <w:rPr>
                <w:noProof/>
                <w:webHidden/>
              </w:rPr>
              <w:fldChar w:fldCharType="separate"/>
            </w:r>
            <w:r w:rsidR="003B4EF3">
              <w:rPr>
                <w:noProof/>
                <w:webHidden/>
              </w:rPr>
              <w:t>4</w:t>
            </w:r>
            <w:r w:rsidR="006A0A4A">
              <w:rPr>
                <w:noProof/>
                <w:webHidden/>
              </w:rPr>
              <w:fldChar w:fldCharType="end"/>
            </w:r>
          </w:hyperlink>
        </w:p>
        <w:p w14:paraId="4EC827A0" w14:textId="41A5323B" w:rsidR="006A0A4A" w:rsidRDefault="00B16534">
          <w:pPr>
            <w:pStyle w:val="Obsah1"/>
            <w:tabs>
              <w:tab w:val="left" w:pos="440"/>
            </w:tabs>
            <w:rPr>
              <w:rFonts w:cstheme="minorBidi"/>
              <w:noProof/>
              <w:sz w:val="22"/>
              <w:szCs w:val="22"/>
            </w:rPr>
          </w:pPr>
          <w:hyperlink w:anchor="_Toc96949259" w:history="1">
            <w:r w:rsidR="006A0A4A" w:rsidRPr="00C54BFB">
              <w:rPr>
                <w:rStyle w:val="Hypertextovodkaz"/>
                <w:noProof/>
              </w:rPr>
              <w:t>1.</w:t>
            </w:r>
            <w:r w:rsidR="006A0A4A">
              <w:rPr>
                <w:rFonts w:cstheme="minorBidi"/>
                <w:noProof/>
                <w:sz w:val="22"/>
                <w:szCs w:val="22"/>
              </w:rPr>
              <w:tab/>
            </w:r>
            <w:r w:rsidR="006A0A4A" w:rsidRPr="00C54BFB">
              <w:rPr>
                <w:rStyle w:val="Hypertextovodkaz"/>
                <w:noProof/>
              </w:rPr>
              <w:t>Východiska strategie</w:t>
            </w:r>
            <w:r w:rsidR="006A0A4A">
              <w:rPr>
                <w:noProof/>
                <w:webHidden/>
              </w:rPr>
              <w:tab/>
            </w:r>
            <w:r w:rsidR="006A0A4A">
              <w:rPr>
                <w:noProof/>
                <w:webHidden/>
              </w:rPr>
              <w:fldChar w:fldCharType="begin"/>
            </w:r>
            <w:r w:rsidR="006A0A4A">
              <w:rPr>
                <w:noProof/>
                <w:webHidden/>
              </w:rPr>
              <w:instrText xml:space="preserve"> PAGEREF _Toc96949259 \h </w:instrText>
            </w:r>
            <w:r w:rsidR="006A0A4A">
              <w:rPr>
                <w:noProof/>
                <w:webHidden/>
              </w:rPr>
            </w:r>
            <w:r w:rsidR="006A0A4A">
              <w:rPr>
                <w:noProof/>
                <w:webHidden/>
              </w:rPr>
              <w:fldChar w:fldCharType="separate"/>
            </w:r>
            <w:r w:rsidR="003B4EF3">
              <w:rPr>
                <w:noProof/>
                <w:webHidden/>
              </w:rPr>
              <w:t>5</w:t>
            </w:r>
            <w:r w:rsidR="006A0A4A">
              <w:rPr>
                <w:noProof/>
                <w:webHidden/>
              </w:rPr>
              <w:fldChar w:fldCharType="end"/>
            </w:r>
          </w:hyperlink>
        </w:p>
        <w:p w14:paraId="6FA50721" w14:textId="1308A03E" w:rsidR="006A0A4A" w:rsidRDefault="00B16534">
          <w:pPr>
            <w:pStyle w:val="Obsah2"/>
            <w:tabs>
              <w:tab w:val="right" w:leader="dot" w:pos="9062"/>
            </w:tabs>
            <w:rPr>
              <w:rFonts w:cstheme="minorBidi"/>
              <w:noProof/>
              <w:sz w:val="22"/>
              <w:szCs w:val="22"/>
            </w:rPr>
          </w:pPr>
          <w:hyperlink w:anchor="_Toc96949260" w:history="1">
            <w:r w:rsidR="006A0A4A" w:rsidRPr="00C54BFB">
              <w:rPr>
                <w:rStyle w:val="Hypertextovodkaz"/>
                <w:noProof/>
              </w:rPr>
              <w:t>1.1 Základní principy strategie</w:t>
            </w:r>
            <w:r w:rsidR="006A0A4A">
              <w:rPr>
                <w:noProof/>
                <w:webHidden/>
              </w:rPr>
              <w:tab/>
            </w:r>
            <w:r w:rsidR="006A0A4A">
              <w:rPr>
                <w:noProof/>
                <w:webHidden/>
              </w:rPr>
              <w:fldChar w:fldCharType="begin"/>
            </w:r>
            <w:r w:rsidR="006A0A4A">
              <w:rPr>
                <w:noProof/>
                <w:webHidden/>
              </w:rPr>
              <w:instrText xml:space="preserve"> PAGEREF _Toc96949260 \h </w:instrText>
            </w:r>
            <w:r w:rsidR="006A0A4A">
              <w:rPr>
                <w:noProof/>
                <w:webHidden/>
              </w:rPr>
            </w:r>
            <w:r w:rsidR="006A0A4A">
              <w:rPr>
                <w:noProof/>
                <w:webHidden/>
              </w:rPr>
              <w:fldChar w:fldCharType="separate"/>
            </w:r>
            <w:r w:rsidR="003B4EF3">
              <w:rPr>
                <w:noProof/>
                <w:webHidden/>
              </w:rPr>
              <w:t>6</w:t>
            </w:r>
            <w:r w:rsidR="006A0A4A">
              <w:rPr>
                <w:noProof/>
                <w:webHidden/>
              </w:rPr>
              <w:fldChar w:fldCharType="end"/>
            </w:r>
          </w:hyperlink>
        </w:p>
        <w:p w14:paraId="290F6D4F" w14:textId="6FE70831" w:rsidR="006A0A4A" w:rsidRDefault="00B16534">
          <w:pPr>
            <w:pStyle w:val="Obsah1"/>
            <w:tabs>
              <w:tab w:val="left" w:pos="440"/>
            </w:tabs>
            <w:rPr>
              <w:rFonts w:cstheme="minorBidi"/>
              <w:noProof/>
              <w:sz w:val="22"/>
              <w:szCs w:val="22"/>
            </w:rPr>
          </w:pPr>
          <w:hyperlink w:anchor="_Toc96949261" w:history="1">
            <w:r w:rsidR="006A0A4A" w:rsidRPr="00C54BFB">
              <w:rPr>
                <w:rStyle w:val="Hypertextovodkaz"/>
                <w:noProof/>
              </w:rPr>
              <w:t>2.</w:t>
            </w:r>
            <w:r w:rsidR="006A0A4A">
              <w:rPr>
                <w:rFonts w:cstheme="minorBidi"/>
                <w:noProof/>
                <w:sz w:val="22"/>
                <w:szCs w:val="22"/>
              </w:rPr>
              <w:tab/>
            </w:r>
            <w:r w:rsidR="006A0A4A" w:rsidRPr="00C54BFB">
              <w:rPr>
                <w:rStyle w:val="Hypertextovodkaz"/>
                <w:noProof/>
              </w:rPr>
              <w:t>Vize</w:t>
            </w:r>
            <w:r w:rsidR="006A0A4A">
              <w:rPr>
                <w:noProof/>
                <w:webHidden/>
              </w:rPr>
              <w:tab/>
            </w:r>
            <w:r w:rsidR="006A0A4A">
              <w:rPr>
                <w:noProof/>
                <w:webHidden/>
              </w:rPr>
              <w:fldChar w:fldCharType="begin"/>
            </w:r>
            <w:r w:rsidR="006A0A4A">
              <w:rPr>
                <w:noProof/>
                <w:webHidden/>
              </w:rPr>
              <w:instrText xml:space="preserve"> PAGEREF _Toc96949261 \h </w:instrText>
            </w:r>
            <w:r w:rsidR="006A0A4A">
              <w:rPr>
                <w:noProof/>
                <w:webHidden/>
              </w:rPr>
            </w:r>
            <w:r w:rsidR="006A0A4A">
              <w:rPr>
                <w:noProof/>
                <w:webHidden/>
              </w:rPr>
              <w:fldChar w:fldCharType="separate"/>
            </w:r>
            <w:r w:rsidR="003B4EF3">
              <w:rPr>
                <w:noProof/>
                <w:webHidden/>
              </w:rPr>
              <w:t>6</w:t>
            </w:r>
            <w:r w:rsidR="006A0A4A">
              <w:rPr>
                <w:noProof/>
                <w:webHidden/>
              </w:rPr>
              <w:fldChar w:fldCharType="end"/>
            </w:r>
          </w:hyperlink>
        </w:p>
        <w:p w14:paraId="4FE12DF7" w14:textId="3A8F802D" w:rsidR="006A0A4A" w:rsidRDefault="00B16534">
          <w:pPr>
            <w:pStyle w:val="Obsah1"/>
            <w:tabs>
              <w:tab w:val="left" w:pos="440"/>
            </w:tabs>
            <w:rPr>
              <w:rFonts w:cstheme="minorBidi"/>
              <w:noProof/>
              <w:sz w:val="22"/>
              <w:szCs w:val="22"/>
            </w:rPr>
          </w:pPr>
          <w:hyperlink w:anchor="_Toc96949262" w:history="1">
            <w:r w:rsidR="006A0A4A" w:rsidRPr="00C54BFB">
              <w:rPr>
                <w:rStyle w:val="Hypertextovodkaz"/>
                <w:noProof/>
              </w:rPr>
              <w:t>3.</w:t>
            </w:r>
            <w:r w:rsidR="006A0A4A">
              <w:rPr>
                <w:rFonts w:cstheme="minorBidi"/>
                <w:noProof/>
                <w:sz w:val="22"/>
                <w:szCs w:val="22"/>
              </w:rPr>
              <w:tab/>
            </w:r>
            <w:r w:rsidR="006A0A4A" w:rsidRPr="00C54BFB">
              <w:rPr>
                <w:rStyle w:val="Hypertextovodkaz"/>
                <w:noProof/>
              </w:rPr>
              <w:t>Legislativní rámec, institucionální prostředí a návaznost na další strategické dokumenty</w:t>
            </w:r>
            <w:r w:rsidR="006A0A4A">
              <w:rPr>
                <w:noProof/>
                <w:webHidden/>
              </w:rPr>
              <w:tab/>
            </w:r>
            <w:r w:rsidR="006A0A4A">
              <w:rPr>
                <w:noProof/>
                <w:webHidden/>
              </w:rPr>
              <w:fldChar w:fldCharType="begin"/>
            </w:r>
            <w:r w:rsidR="006A0A4A">
              <w:rPr>
                <w:noProof/>
                <w:webHidden/>
              </w:rPr>
              <w:instrText xml:space="preserve"> PAGEREF _Toc96949262 \h </w:instrText>
            </w:r>
            <w:r w:rsidR="006A0A4A">
              <w:rPr>
                <w:noProof/>
                <w:webHidden/>
              </w:rPr>
            </w:r>
            <w:r w:rsidR="006A0A4A">
              <w:rPr>
                <w:noProof/>
                <w:webHidden/>
              </w:rPr>
              <w:fldChar w:fldCharType="separate"/>
            </w:r>
            <w:r w:rsidR="003B4EF3">
              <w:rPr>
                <w:noProof/>
                <w:webHidden/>
              </w:rPr>
              <w:t>7</w:t>
            </w:r>
            <w:r w:rsidR="006A0A4A">
              <w:rPr>
                <w:noProof/>
                <w:webHidden/>
              </w:rPr>
              <w:fldChar w:fldCharType="end"/>
            </w:r>
          </w:hyperlink>
        </w:p>
        <w:p w14:paraId="0CAD3466" w14:textId="55F0A918" w:rsidR="006A0A4A" w:rsidRDefault="00B16534">
          <w:pPr>
            <w:pStyle w:val="Obsah2"/>
            <w:tabs>
              <w:tab w:val="right" w:leader="dot" w:pos="9062"/>
            </w:tabs>
            <w:rPr>
              <w:rFonts w:cstheme="minorBidi"/>
              <w:noProof/>
              <w:sz w:val="22"/>
              <w:szCs w:val="22"/>
            </w:rPr>
          </w:pPr>
          <w:hyperlink w:anchor="_Toc96949263" w:history="1">
            <w:r w:rsidR="006A0A4A" w:rsidRPr="00C54BFB">
              <w:rPr>
                <w:rStyle w:val="Hypertextovodkaz"/>
                <w:noProof/>
              </w:rPr>
              <w:t>3.1 Legislativa</w:t>
            </w:r>
            <w:r w:rsidR="006A0A4A">
              <w:rPr>
                <w:noProof/>
                <w:webHidden/>
              </w:rPr>
              <w:tab/>
            </w:r>
            <w:r w:rsidR="006A0A4A">
              <w:rPr>
                <w:noProof/>
                <w:webHidden/>
              </w:rPr>
              <w:fldChar w:fldCharType="begin"/>
            </w:r>
            <w:r w:rsidR="006A0A4A">
              <w:rPr>
                <w:noProof/>
                <w:webHidden/>
              </w:rPr>
              <w:instrText xml:space="preserve"> PAGEREF _Toc96949263 \h </w:instrText>
            </w:r>
            <w:r w:rsidR="006A0A4A">
              <w:rPr>
                <w:noProof/>
                <w:webHidden/>
              </w:rPr>
            </w:r>
            <w:r w:rsidR="006A0A4A">
              <w:rPr>
                <w:noProof/>
                <w:webHidden/>
              </w:rPr>
              <w:fldChar w:fldCharType="separate"/>
            </w:r>
            <w:r w:rsidR="003B4EF3">
              <w:rPr>
                <w:noProof/>
                <w:webHidden/>
              </w:rPr>
              <w:t>7</w:t>
            </w:r>
            <w:r w:rsidR="006A0A4A">
              <w:rPr>
                <w:noProof/>
                <w:webHidden/>
              </w:rPr>
              <w:fldChar w:fldCharType="end"/>
            </w:r>
          </w:hyperlink>
        </w:p>
        <w:p w14:paraId="6BBFF476" w14:textId="66DFAAC3" w:rsidR="006A0A4A" w:rsidRDefault="00B16534">
          <w:pPr>
            <w:pStyle w:val="Obsah2"/>
            <w:tabs>
              <w:tab w:val="right" w:leader="dot" w:pos="9062"/>
            </w:tabs>
            <w:rPr>
              <w:rFonts w:cstheme="minorBidi"/>
              <w:noProof/>
              <w:sz w:val="22"/>
              <w:szCs w:val="22"/>
            </w:rPr>
          </w:pPr>
          <w:hyperlink w:anchor="_Toc96949264" w:history="1">
            <w:r w:rsidR="006A0A4A" w:rsidRPr="00C54BFB">
              <w:rPr>
                <w:rStyle w:val="Hypertextovodkaz"/>
                <w:noProof/>
              </w:rPr>
              <w:t>3.2 Institucionální prostředí</w:t>
            </w:r>
            <w:r w:rsidR="006A0A4A">
              <w:rPr>
                <w:noProof/>
                <w:webHidden/>
              </w:rPr>
              <w:tab/>
            </w:r>
            <w:r w:rsidR="006A0A4A">
              <w:rPr>
                <w:noProof/>
                <w:webHidden/>
              </w:rPr>
              <w:fldChar w:fldCharType="begin"/>
            </w:r>
            <w:r w:rsidR="006A0A4A">
              <w:rPr>
                <w:noProof/>
                <w:webHidden/>
              </w:rPr>
              <w:instrText xml:space="preserve"> PAGEREF _Toc96949264 \h </w:instrText>
            </w:r>
            <w:r w:rsidR="006A0A4A">
              <w:rPr>
                <w:noProof/>
                <w:webHidden/>
              </w:rPr>
            </w:r>
            <w:r w:rsidR="006A0A4A">
              <w:rPr>
                <w:noProof/>
                <w:webHidden/>
              </w:rPr>
              <w:fldChar w:fldCharType="separate"/>
            </w:r>
            <w:r w:rsidR="003B4EF3">
              <w:rPr>
                <w:noProof/>
                <w:webHidden/>
              </w:rPr>
              <w:t>7</w:t>
            </w:r>
            <w:r w:rsidR="006A0A4A">
              <w:rPr>
                <w:noProof/>
                <w:webHidden/>
              </w:rPr>
              <w:fldChar w:fldCharType="end"/>
            </w:r>
          </w:hyperlink>
        </w:p>
        <w:p w14:paraId="3E1230AE" w14:textId="44AC5C81" w:rsidR="006A0A4A" w:rsidRDefault="00B16534">
          <w:pPr>
            <w:pStyle w:val="Obsah2"/>
            <w:tabs>
              <w:tab w:val="right" w:leader="dot" w:pos="9062"/>
            </w:tabs>
            <w:rPr>
              <w:rFonts w:cstheme="minorBidi"/>
              <w:noProof/>
              <w:sz w:val="22"/>
              <w:szCs w:val="22"/>
            </w:rPr>
          </w:pPr>
          <w:hyperlink w:anchor="_Toc96949265" w:history="1">
            <w:r w:rsidR="006A0A4A" w:rsidRPr="00C54BFB">
              <w:rPr>
                <w:rStyle w:val="Hypertextovodkaz"/>
                <w:noProof/>
              </w:rPr>
              <w:t>3.3 Strategické a koncepční dokumenty</w:t>
            </w:r>
            <w:r w:rsidR="006A0A4A">
              <w:rPr>
                <w:noProof/>
                <w:webHidden/>
              </w:rPr>
              <w:tab/>
            </w:r>
            <w:r w:rsidR="006A0A4A">
              <w:rPr>
                <w:noProof/>
                <w:webHidden/>
              </w:rPr>
              <w:fldChar w:fldCharType="begin"/>
            </w:r>
            <w:r w:rsidR="006A0A4A">
              <w:rPr>
                <w:noProof/>
                <w:webHidden/>
              </w:rPr>
              <w:instrText xml:space="preserve"> PAGEREF _Toc96949265 \h </w:instrText>
            </w:r>
            <w:r w:rsidR="006A0A4A">
              <w:rPr>
                <w:noProof/>
                <w:webHidden/>
              </w:rPr>
            </w:r>
            <w:r w:rsidR="006A0A4A">
              <w:rPr>
                <w:noProof/>
                <w:webHidden/>
              </w:rPr>
              <w:fldChar w:fldCharType="separate"/>
            </w:r>
            <w:r w:rsidR="003B4EF3">
              <w:rPr>
                <w:noProof/>
                <w:webHidden/>
              </w:rPr>
              <w:t>8</w:t>
            </w:r>
            <w:r w:rsidR="006A0A4A">
              <w:rPr>
                <w:noProof/>
                <w:webHidden/>
              </w:rPr>
              <w:fldChar w:fldCharType="end"/>
            </w:r>
          </w:hyperlink>
        </w:p>
        <w:p w14:paraId="5AE24692" w14:textId="4F5CAE0B" w:rsidR="006A0A4A" w:rsidRDefault="00B16534">
          <w:pPr>
            <w:pStyle w:val="Obsah1"/>
            <w:tabs>
              <w:tab w:val="left" w:pos="440"/>
            </w:tabs>
            <w:rPr>
              <w:rFonts w:cstheme="minorBidi"/>
              <w:noProof/>
              <w:sz w:val="22"/>
              <w:szCs w:val="22"/>
            </w:rPr>
          </w:pPr>
          <w:hyperlink w:anchor="_Toc96949266" w:history="1">
            <w:r w:rsidR="006A0A4A" w:rsidRPr="00C54BFB">
              <w:rPr>
                <w:rStyle w:val="Hypertextovodkaz"/>
                <w:noProof/>
              </w:rPr>
              <w:t>4.</w:t>
            </w:r>
            <w:r w:rsidR="006A0A4A">
              <w:rPr>
                <w:rFonts w:cstheme="minorBidi"/>
                <w:noProof/>
                <w:sz w:val="22"/>
                <w:szCs w:val="22"/>
              </w:rPr>
              <w:tab/>
            </w:r>
            <w:r w:rsidR="006A0A4A" w:rsidRPr="00C54BFB">
              <w:rPr>
                <w:rStyle w:val="Hypertextovodkaz"/>
                <w:noProof/>
              </w:rPr>
              <w:t>Zdroje financování integračních politik</w:t>
            </w:r>
            <w:r w:rsidR="006A0A4A">
              <w:rPr>
                <w:noProof/>
                <w:webHidden/>
              </w:rPr>
              <w:tab/>
            </w:r>
            <w:r w:rsidR="006A0A4A">
              <w:rPr>
                <w:noProof/>
                <w:webHidden/>
              </w:rPr>
              <w:fldChar w:fldCharType="begin"/>
            </w:r>
            <w:r w:rsidR="006A0A4A">
              <w:rPr>
                <w:noProof/>
                <w:webHidden/>
              </w:rPr>
              <w:instrText xml:space="preserve"> PAGEREF _Toc96949266 \h </w:instrText>
            </w:r>
            <w:r w:rsidR="006A0A4A">
              <w:rPr>
                <w:noProof/>
                <w:webHidden/>
              </w:rPr>
            </w:r>
            <w:r w:rsidR="006A0A4A">
              <w:rPr>
                <w:noProof/>
                <w:webHidden/>
              </w:rPr>
              <w:fldChar w:fldCharType="separate"/>
            </w:r>
            <w:r w:rsidR="003B4EF3">
              <w:rPr>
                <w:noProof/>
                <w:webHidden/>
              </w:rPr>
              <w:t>9</w:t>
            </w:r>
            <w:r w:rsidR="006A0A4A">
              <w:rPr>
                <w:noProof/>
                <w:webHidden/>
              </w:rPr>
              <w:fldChar w:fldCharType="end"/>
            </w:r>
          </w:hyperlink>
        </w:p>
        <w:p w14:paraId="35BA3431" w14:textId="266CD811" w:rsidR="006A0A4A" w:rsidRDefault="00B16534">
          <w:pPr>
            <w:pStyle w:val="Obsah2"/>
            <w:tabs>
              <w:tab w:val="right" w:leader="dot" w:pos="9062"/>
            </w:tabs>
            <w:rPr>
              <w:rFonts w:cstheme="minorBidi"/>
              <w:noProof/>
              <w:sz w:val="22"/>
              <w:szCs w:val="22"/>
            </w:rPr>
          </w:pPr>
          <w:hyperlink w:anchor="_Toc96949267" w:history="1">
            <w:r w:rsidR="006A0A4A" w:rsidRPr="00C54BFB">
              <w:rPr>
                <w:rStyle w:val="Hypertextovodkaz"/>
                <w:noProof/>
              </w:rPr>
              <w:t>4.1 Evropské zdroje</w:t>
            </w:r>
            <w:r w:rsidR="006A0A4A">
              <w:rPr>
                <w:noProof/>
                <w:webHidden/>
              </w:rPr>
              <w:tab/>
            </w:r>
            <w:r w:rsidR="006A0A4A">
              <w:rPr>
                <w:noProof/>
                <w:webHidden/>
              </w:rPr>
              <w:fldChar w:fldCharType="begin"/>
            </w:r>
            <w:r w:rsidR="006A0A4A">
              <w:rPr>
                <w:noProof/>
                <w:webHidden/>
              </w:rPr>
              <w:instrText xml:space="preserve"> PAGEREF _Toc96949267 \h </w:instrText>
            </w:r>
            <w:r w:rsidR="006A0A4A">
              <w:rPr>
                <w:noProof/>
                <w:webHidden/>
              </w:rPr>
            </w:r>
            <w:r w:rsidR="006A0A4A">
              <w:rPr>
                <w:noProof/>
                <w:webHidden/>
              </w:rPr>
              <w:fldChar w:fldCharType="separate"/>
            </w:r>
            <w:r w:rsidR="003B4EF3">
              <w:rPr>
                <w:noProof/>
                <w:webHidden/>
              </w:rPr>
              <w:t>9</w:t>
            </w:r>
            <w:r w:rsidR="006A0A4A">
              <w:rPr>
                <w:noProof/>
                <w:webHidden/>
              </w:rPr>
              <w:fldChar w:fldCharType="end"/>
            </w:r>
          </w:hyperlink>
        </w:p>
        <w:p w14:paraId="43711DE2" w14:textId="6F6425D2" w:rsidR="006A0A4A" w:rsidRDefault="00B16534">
          <w:pPr>
            <w:pStyle w:val="Obsah3"/>
            <w:tabs>
              <w:tab w:val="right" w:leader="dot" w:pos="9062"/>
            </w:tabs>
            <w:rPr>
              <w:rFonts w:cstheme="minorBidi"/>
              <w:noProof/>
              <w:sz w:val="22"/>
              <w:szCs w:val="22"/>
            </w:rPr>
          </w:pPr>
          <w:hyperlink w:anchor="_Toc96949268" w:history="1">
            <w:r w:rsidR="006A0A4A" w:rsidRPr="00C54BFB">
              <w:rPr>
                <w:rStyle w:val="Hypertextovodkaz"/>
                <w:noProof/>
              </w:rPr>
              <w:t>Operační programy</w:t>
            </w:r>
            <w:r w:rsidR="006A0A4A">
              <w:rPr>
                <w:noProof/>
                <w:webHidden/>
              </w:rPr>
              <w:tab/>
            </w:r>
            <w:r w:rsidR="006A0A4A">
              <w:rPr>
                <w:noProof/>
                <w:webHidden/>
              </w:rPr>
              <w:fldChar w:fldCharType="begin"/>
            </w:r>
            <w:r w:rsidR="006A0A4A">
              <w:rPr>
                <w:noProof/>
                <w:webHidden/>
              </w:rPr>
              <w:instrText xml:space="preserve"> PAGEREF _Toc96949268 \h </w:instrText>
            </w:r>
            <w:r w:rsidR="006A0A4A">
              <w:rPr>
                <w:noProof/>
                <w:webHidden/>
              </w:rPr>
            </w:r>
            <w:r w:rsidR="006A0A4A">
              <w:rPr>
                <w:noProof/>
                <w:webHidden/>
              </w:rPr>
              <w:fldChar w:fldCharType="separate"/>
            </w:r>
            <w:r w:rsidR="003B4EF3">
              <w:rPr>
                <w:noProof/>
                <w:webHidden/>
              </w:rPr>
              <w:t>9</w:t>
            </w:r>
            <w:r w:rsidR="006A0A4A">
              <w:rPr>
                <w:noProof/>
                <w:webHidden/>
              </w:rPr>
              <w:fldChar w:fldCharType="end"/>
            </w:r>
          </w:hyperlink>
        </w:p>
        <w:p w14:paraId="65943806" w14:textId="713D34E2" w:rsidR="006A0A4A" w:rsidRDefault="00B16534">
          <w:pPr>
            <w:pStyle w:val="Obsah2"/>
            <w:tabs>
              <w:tab w:val="right" w:leader="dot" w:pos="9062"/>
            </w:tabs>
            <w:rPr>
              <w:rFonts w:cstheme="minorBidi"/>
              <w:noProof/>
              <w:sz w:val="22"/>
              <w:szCs w:val="22"/>
            </w:rPr>
          </w:pPr>
          <w:hyperlink w:anchor="_Toc96949269" w:history="1">
            <w:r w:rsidR="006A0A4A" w:rsidRPr="00C54BFB">
              <w:rPr>
                <w:rStyle w:val="Hypertextovodkaz"/>
                <w:noProof/>
              </w:rPr>
              <w:t>4.2 Národní zdroje</w:t>
            </w:r>
            <w:r w:rsidR="006A0A4A">
              <w:rPr>
                <w:noProof/>
                <w:webHidden/>
              </w:rPr>
              <w:tab/>
            </w:r>
            <w:r w:rsidR="006A0A4A">
              <w:rPr>
                <w:noProof/>
                <w:webHidden/>
              </w:rPr>
              <w:fldChar w:fldCharType="begin"/>
            </w:r>
            <w:r w:rsidR="006A0A4A">
              <w:rPr>
                <w:noProof/>
                <w:webHidden/>
              </w:rPr>
              <w:instrText xml:space="preserve"> PAGEREF _Toc96949269 \h </w:instrText>
            </w:r>
            <w:r w:rsidR="006A0A4A">
              <w:rPr>
                <w:noProof/>
                <w:webHidden/>
              </w:rPr>
            </w:r>
            <w:r w:rsidR="006A0A4A">
              <w:rPr>
                <w:noProof/>
                <w:webHidden/>
              </w:rPr>
              <w:fldChar w:fldCharType="separate"/>
            </w:r>
            <w:r w:rsidR="003B4EF3">
              <w:rPr>
                <w:noProof/>
                <w:webHidden/>
              </w:rPr>
              <w:t>10</w:t>
            </w:r>
            <w:r w:rsidR="006A0A4A">
              <w:rPr>
                <w:noProof/>
                <w:webHidden/>
              </w:rPr>
              <w:fldChar w:fldCharType="end"/>
            </w:r>
          </w:hyperlink>
        </w:p>
        <w:p w14:paraId="02361E9E" w14:textId="4BB7E2B8" w:rsidR="006A0A4A" w:rsidRDefault="00B16534">
          <w:pPr>
            <w:pStyle w:val="Obsah3"/>
            <w:tabs>
              <w:tab w:val="right" w:leader="dot" w:pos="9062"/>
            </w:tabs>
            <w:rPr>
              <w:rFonts w:cstheme="minorBidi"/>
              <w:noProof/>
              <w:sz w:val="22"/>
              <w:szCs w:val="22"/>
            </w:rPr>
          </w:pPr>
          <w:hyperlink w:anchor="_Toc96949270" w:history="1">
            <w:r w:rsidR="006A0A4A" w:rsidRPr="00C54BFB">
              <w:rPr>
                <w:rStyle w:val="Hypertextovodkaz"/>
                <w:noProof/>
              </w:rPr>
              <w:t>Ministerstvo práce a sociálních věcí</w:t>
            </w:r>
            <w:r w:rsidR="006A0A4A">
              <w:rPr>
                <w:noProof/>
                <w:webHidden/>
              </w:rPr>
              <w:tab/>
            </w:r>
            <w:r w:rsidR="006A0A4A">
              <w:rPr>
                <w:noProof/>
                <w:webHidden/>
              </w:rPr>
              <w:fldChar w:fldCharType="begin"/>
            </w:r>
            <w:r w:rsidR="006A0A4A">
              <w:rPr>
                <w:noProof/>
                <w:webHidden/>
              </w:rPr>
              <w:instrText xml:space="preserve"> PAGEREF _Toc96949270 \h </w:instrText>
            </w:r>
            <w:r w:rsidR="006A0A4A">
              <w:rPr>
                <w:noProof/>
                <w:webHidden/>
              </w:rPr>
            </w:r>
            <w:r w:rsidR="006A0A4A">
              <w:rPr>
                <w:noProof/>
                <w:webHidden/>
              </w:rPr>
              <w:fldChar w:fldCharType="separate"/>
            </w:r>
            <w:r w:rsidR="003B4EF3">
              <w:rPr>
                <w:noProof/>
                <w:webHidden/>
              </w:rPr>
              <w:t>10</w:t>
            </w:r>
            <w:r w:rsidR="006A0A4A">
              <w:rPr>
                <w:noProof/>
                <w:webHidden/>
              </w:rPr>
              <w:fldChar w:fldCharType="end"/>
            </w:r>
          </w:hyperlink>
        </w:p>
        <w:p w14:paraId="71413E1B" w14:textId="7F47168E" w:rsidR="006A0A4A" w:rsidRDefault="00B16534">
          <w:pPr>
            <w:pStyle w:val="Obsah3"/>
            <w:tabs>
              <w:tab w:val="right" w:leader="dot" w:pos="9062"/>
            </w:tabs>
            <w:rPr>
              <w:rFonts w:cstheme="minorBidi"/>
              <w:noProof/>
              <w:sz w:val="22"/>
              <w:szCs w:val="22"/>
            </w:rPr>
          </w:pPr>
          <w:hyperlink w:anchor="_Toc96949271" w:history="1">
            <w:r w:rsidR="006A0A4A" w:rsidRPr="00C54BFB">
              <w:rPr>
                <w:rStyle w:val="Hypertextovodkaz"/>
                <w:noProof/>
              </w:rPr>
              <w:t>Ministerstvo kultury</w:t>
            </w:r>
            <w:r w:rsidR="006A0A4A">
              <w:rPr>
                <w:noProof/>
                <w:webHidden/>
              </w:rPr>
              <w:tab/>
            </w:r>
            <w:r w:rsidR="006A0A4A">
              <w:rPr>
                <w:noProof/>
                <w:webHidden/>
              </w:rPr>
              <w:fldChar w:fldCharType="begin"/>
            </w:r>
            <w:r w:rsidR="006A0A4A">
              <w:rPr>
                <w:noProof/>
                <w:webHidden/>
              </w:rPr>
              <w:instrText xml:space="preserve"> PAGEREF _Toc96949271 \h </w:instrText>
            </w:r>
            <w:r w:rsidR="006A0A4A">
              <w:rPr>
                <w:noProof/>
                <w:webHidden/>
              </w:rPr>
            </w:r>
            <w:r w:rsidR="006A0A4A">
              <w:rPr>
                <w:noProof/>
                <w:webHidden/>
              </w:rPr>
              <w:fldChar w:fldCharType="separate"/>
            </w:r>
            <w:r w:rsidR="003B4EF3">
              <w:rPr>
                <w:noProof/>
                <w:webHidden/>
              </w:rPr>
              <w:t>10</w:t>
            </w:r>
            <w:r w:rsidR="006A0A4A">
              <w:rPr>
                <w:noProof/>
                <w:webHidden/>
              </w:rPr>
              <w:fldChar w:fldCharType="end"/>
            </w:r>
          </w:hyperlink>
        </w:p>
        <w:p w14:paraId="6EF8802E" w14:textId="3A2A1191" w:rsidR="006A0A4A" w:rsidRDefault="00B16534">
          <w:pPr>
            <w:pStyle w:val="Obsah3"/>
            <w:tabs>
              <w:tab w:val="right" w:leader="dot" w:pos="9062"/>
            </w:tabs>
            <w:rPr>
              <w:rFonts w:cstheme="minorBidi"/>
              <w:noProof/>
              <w:sz w:val="22"/>
              <w:szCs w:val="22"/>
            </w:rPr>
          </w:pPr>
          <w:hyperlink w:anchor="_Toc96949272" w:history="1">
            <w:r w:rsidR="006A0A4A" w:rsidRPr="00C54BFB">
              <w:rPr>
                <w:rStyle w:val="Hypertextovodkaz"/>
                <w:noProof/>
              </w:rPr>
              <w:t>Ministerstvo vnitra</w:t>
            </w:r>
            <w:r w:rsidR="006A0A4A">
              <w:rPr>
                <w:noProof/>
                <w:webHidden/>
              </w:rPr>
              <w:tab/>
            </w:r>
            <w:r w:rsidR="006A0A4A">
              <w:rPr>
                <w:noProof/>
                <w:webHidden/>
              </w:rPr>
              <w:fldChar w:fldCharType="begin"/>
            </w:r>
            <w:r w:rsidR="006A0A4A">
              <w:rPr>
                <w:noProof/>
                <w:webHidden/>
              </w:rPr>
              <w:instrText xml:space="preserve"> PAGEREF _Toc96949272 \h </w:instrText>
            </w:r>
            <w:r w:rsidR="006A0A4A">
              <w:rPr>
                <w:noProof/>
                <w:webHidden/>
              </w:rPr>
            </w:r>
            <w:r w:rsidR="006A0A4A">
              <w:rPr>
                <w:noProof/>
                <w:webHidden/>
              </w:rPr>
              <w:fldChar w:fldCharType="separate"/>
            </w:r>
            <w:r w:rsidR="003B4EF3">
              <w:rPr>
                <w:noProof/>
                <w:webHidden/>
              </w:rPr>
              <w:t>10</w:t>
            </w:r>
            <w:r w:rsidR="006A0A4A">
              <w:rPr>
                <w:noProof/>
                <w:webHidden/>
              </w:rPr>
              <w:fldChar w:fldCharType="end"/>
            </w:r>
          </w:hyperlink>
        </w:p>
        <w:p w14:paraId="4E5A448B" w14:textId="2759E14A" w:rsidR="006A0A4A" w:rsidRDefault="00B16534">
          <w:pPr>
            <w:pStyle w:val="Obsah3"/>
            <w:tabs>
              <w:tab w:val="right" w:leader="dot" w:pos="9062"/>
            </w:tabs>
            <w:rPr>
              <w:rFonts w:cstheme="minorBidi"/>
              <w:noProof/>
              <w:sz w:val="22"/>
              <w:szCs w:val="22"/>
            </w:rPr>
          </w:pPr>
          <w:hyperlink w:anchor="_Toc96949273" w:history="1">
            <w:r w:rsidR="006A0A4A" w:rsidRPr="00C54BFB">
              <w:rPr>
                <w:rStyle w:val="Hypertextovodkaz"/>
                <w:noProof/>
              </w:rPr>
              <w:t>Ministerstvo školství, mládeže a tělovýchovy</w:t>
            </w:r>
            <w:r w:rsidR="006A0A4A">
              <w:rPr>
                <w:noProof/>
                <w:webHidden/>
              </w:rPr>
              <w:tab/>
            </w:r>
            <w:r w:rsidR="006A0A4A">
              <w:rPr>
                <w:noProof/>
                <w:webHidden/>
              </w:rPr>
              <w:fldChar w:fldCharType="begin"/>
            </w:r>
            <w:r w:rsidR="006A0A4A">
              <w:rPr>
                <w:noProof/>
                <w:webHidden/>
              </w:rPr>
              <w:instrText xml:space="preserve"> PAGEREF _Toc96949273 \h </w:instrText>
            </w:r>
            <w:r w:rsidR="006A0A4A">
              <w:rPr>
                <w:noProof/>
                <w:webHidden/>
              </w:rPr>
            </w:r>
            <w:r w:rsidR="006A0A4A">
              <w:rPr>
                <w:noProof/>
                <w:webHidden/>
              </w:rPr>
              <w:fldChar w:fldCharType="separate"/>
            </w:r>
            <w:r w:rsidR="003B4EF3">
              <w:rPr>
                <w:noProof/>
                <w:webHidden/>
              </w:rPr>
              <w:t>10</w:t>
            </w:r>
            <w:r w:rsidR="006A0A4A">
              <w:rPr>
                <w:noProof/>
                <w:webHidden/>
              </w:rPr>
              <w:fldChar w:fldCharType="end"/>
            </w:r>
          </w:hyperlink>
        </w:p>
        <w:p w14:paraId="78046E9F" w14:textId="20E413DD" w:rsidR="006A0A4A" w:rsidRDefault="00B16534">
          <w:pPr>
            <w:pStyle w:val="Obsah3"/>
            <w:tabs>
              <w:tab w:val="right" w:leader="dot" w:pos="9062"/>
            </w:tabs>
            <w:rPr>
              <w:rFonts w:cstheme="minorBidi"/>
              <w:noProof/>
              <w:sz w:val="22"/>
              <w:szCs w:val="22"/>
            </w:rPr>
          </w:pPr>
          <w:hyperlink w:anchor="_Toc96949274" w:history="1">
            <w:r w:rsidR="006A0A4A" w:rsidRPr="00C54BFB">
              <w:rPr>
                <w:rStyle w:val="Hypertextovodkaz"/>
                <w:noProof/>
              </w:rPr>
              <w:t>Rada vlády pro záležitosti romské menšiny</w:t>
            </w:r>
            <w:r w:rsidR="006A0A4A">
              <w:rPr>
                <w:noProof/>
                <w:webHidden/>
              </w:rPr>
              <w:tab/>
            </w:r>
            <w:r w:rsidR="006A0A4A">
              <w:rPr>
                <w:noProof/>
                <w:webHidden/>
              </w:rPr>
              <w:fldChar w:fldCharType="begin"/>
            </w:r>
            <w:r w:rsidR="006A0A4A">
              <w:rPr>
                <w:noProof/>
                <w:webHidden/>
              </w:rPr>
              <w:instrText xml:space="preserve"> PAGEREF _Toc96949274 \h </w:instrText>
            </w:r>
            <w:r w:rsidR="006A0A4A">
              <w:rPr>
                <w:noProof/>
                <w:webHidden/>
              </w:rPr>
            </w:r>
            <w:r w:rsidR="006A0A4A">
              <w:rPr>
                <w:noProof/>
                <w:webHidden/>
              </w:rPr>
              <w:fldChar w:fldCharType="separate"/>
            </w:r>
            <w:r w:rsidR="003B4EF3">
              <w:rPr>
                <w:noProof/>
                <w:webHidden/>
              </w:rPr>
              <w:t>10</w:t>
            </w:r>
            <w:r w:rsidR="006A0A4A">
              <w:rPr>
                <w:noProof/>
                <w:webHidden/>
              </w:rPr>
              <w:fldChar w:fldCharType="end"/>
            </w:r>
          </w:hyperlink>
        </w:p>
        <w:p w14:paraId="5D14B9B4" w14:textId="41DA1AB3" w:rsidR="006A0A4A" w:rsidRDefault="00B16534">
          <w:pPr>
            <w:pStyle w:val="Obsah2"/>
            <w:tabs>
              <w:tab w:val="right" w:leader="dot" w:pos="9062"/>
            </w:tabs>
            <w:rPr>
              <w:rFonts w:cstheme="minorBidi"/>
              <w:noProof/>
              <w:sz w:val="22"/>
              <w:szCs w:val="22"/>
            </w:rPr>
          </w:pPr>
          <w:hyperlink w:anchor="_Toc96949275" w:history="1">
            <w:r w:rsidR="006A0A4A" w:rsidRPr="00C54BFB">
              <w:rPr>
                <w:rStyle w:val="Hypertextovodkaz"/>
                <w:noProof/>
              </w:rPr>
              <w:t>4.3 Krajské zdroje</w:t>
            </w:r>
            <w:r w:rsidR="006A0A4A">
              <w:rPr>
                <w:noProof/>
                <w:webHidden/>
              </w:rPr>
              <w:tab/>
            </w:r>
            <w:r w:rsidR="006A0A4A">
              <w:rPr>
                <w:noProof/>
                <w:webHidden/>
              </w:rPr>
              <w:fldChar w:fldCharType="begin"/>
            </w:r>
            <w:r w:rsidR="006A0A4A">
              <w:rPr>
                <w:noProof/>
                <w:webHidden/>
              </w:rPr>
              <w:instrText xml:space="preserve"> PAGEREF _Toc96949275 \h </w:instrText>
            </w:r>
            <w:r w:rsidR="006A0A4A">
              <w:rPr>
                <w:noProof/>
                <w:webHidden/>
              </w:rPr>
            </w:r>
            <w:r w:rsidR="006A0A4A">
              <w:rPr>
                <w:noProof/>
                <w:webHidden/>
              </w:rPr>
              <w:fldChar w:fldCharType="separate"/>
            </w:r>
            <w:r w:rsidR="003B4EF3">
              <w:rPr>
                <w:noProof/>
                <w:webHidden/>
              </w:rPr>
              <w:t>11</w:t>
            </w:r>
            <w:r w:rsidR="006A0A4A">
              <w:rPr>
                <w:noProof/>
                <w:webHidden/>
              </w:rPr>
              <w:fldChar w:fldCharType="end"/>
            </w:r>
          </w:hyperlink>
        </w:p>
        <w:p w14:paraId="7F25169D" w14:textId="30DA0EA4" w:rsidR="006A0A4A" w:rsidRDefault="00B16534">
          <w:pPr>
            <w:pStyle w:val="Obsah2"/>
            <w:tabs>
              <w:tab w:val="right" w:leader="dot" w:pos="9062"/>
            </w:tabs>
            <w:rPr>
              <w:rFonts w:cstheme="minorBidi"/>
              <w:noProof/>
              <w:sz w:val="22"/>
              <w:szCs w:val="22"/>
            </w:rPr>
          </w:pPr>
          <w:hyperlink w:anchor="_Toc96949276" w:history="1">
            <w:r w:rsidR="006A0A4A" w:rsidRPr="00C54BFB">
              <w:rPr>
                <w:rStyle w:val="Hypertextovodkaz"/>
                <w:noProof/>
              </w:rPr>
              <w:t>4.4 Obecní zdroje</w:t>
            </w:r>
            <w:r w:rsidR="006A0A4A">
              <w:rPr>
                <w:noProof/>
                <w:webHidden/>
              </w:rPr>
              <w:tab/>
            </w:r>
            <w:r w:rsidR="006A0A4A">
              <w:rPr>
                <w:noProof/>
                <w:webHidden/>
              </w:rPr>
              <w:fldChar w:fldCharType="begin"/>
            </w:r>
            <w:r w:rsidR="006A0A4A">
              <w:rPr>
                <w:noProof/>
                <w:webHidden/>
              </w:rPr>
              <w:instrText xml:space="preserve"> PAGEREF _Toc96949276 \h </w:instrText>
            </w:r>
            <w:r w:rsidR="006A0A4A">
              <w:rPr>
                <w:noProof/>
                <w:webHidden/>
              </w:rPr>
            </w:r>
            <w:r w:rsidR="006A0A4A">
              <w:rPr>
                <w:noProof/>
                <w:webHidden/>
              </w:rPr>
              <w:fldChar w:fldCharType="separate"/>
            </w:r>
            <w:r w:rsidR="003B4EF3">
              <w:rPr>
                <w:noProof/>
                <w:webHidden/>
              </w:rPr>
              <w:t>11</w:t>
            </w:r>
            <w:r w:rsidR="006A0A4A">
              <w:rPr>
                <w:noProof/>
                <w:webHidden/>
              </w:rPr>
              <w:fldChar w:fldCharType="end"/>
            </w:r>
          </w:hyperlink>
        </w:p>
        <w:p w14:paraId="4CE17846" w14:textId="3D867513" w:rsidR="006A0A4A" w:rsidRDefault="00B16534">
          <w:pPr>
            <w:pStyle w:val="Obsah1"/>
            <w:tabs>
              <w:tab w:val="left" w:pos="440"/>
            </w:tabs>
            <w:rPr>
              <w:rFonts w:cstheme="minorBidi"/>
              <w:noProof/>
              <w:sz w:val="22"/>
              <w:szCs w:val="22"/>
            </w:rPr>
          </w:pPr>
          <w:hyperlink w:anchor="_Toc96949277" w:history="1">
            <w:r w:rsidR="006A0A4A" w:rsidRPr="00C54BFB">
              <w:rPr>
                <w:rStyle w:val="Hypertextovodkaz"/>
                <w:noProof/>
              </w:rPr>
              <w:t>5.</w:t>
            </w:r>
            <w:r w:rsidR="006A0A4A">
              <w:rPr>
                <w:rFonts w:cstheme="minorBidi"/>
                <w:noProof/>
                <w:sz w:val="22"/>
                <w:szCs w:val="22"/>
              </w:rPr>
              <w:tab/>
            </w:r>
            <w:r w:rsidR="006A0A4A" w:rsidRPr="00C54BFB">
              <w:rPr>
                <w:rStyle w:val="Hypertextovodkaz"/>
                <w:noProof/>
              </w:rPr>
              <w:t>Vyhodnocení Strategie romské integrace 2017–2021</w:t>
            </w:r>
            <w:r w:rsidR="006A0A4A">
              <w:rPr>
                <w:noProof/>
                <w:webHidden/>
              </w:rPr>
              <w:tab/>
            </w:r>
            <w:r w:rsidR="006A0A4A">
              <w:rPr>
                <w:noProof/>
                <w:webHidden/>
              </w:rPr>
              <w:fldChar w:fldCharType="begin"/>
            </w:r>
            <w:r w:rsidR="006A0A4A">
              <w:rPr>
                <w:noProof/>
                <w:webHidden/>
              </w:rPr>
              <w:instrText xml:space="preserve"> PAGEREF _Toc96949277 \h </w:instrText>
            </w:r>
            <w:r w:rsidR="006A0A4A">
              <w:rPr>
                <w:noProof/>
                <w:webHidden/>
              </w:rPr>
            </w:r>
            <w:r w:rsidR="006A0A4A">
              <w:rPr>
                <w:noProof/>
                <w:webHidden/>
              </w:rPr>
              <w:fldChar w:fldCharType="separate"/>
            </w:r>
            <w:r w:rsidR="003B4EF3">
              <w:rPr>
                <w:noProof/>
                <w:webHidden/>
              </w:rPr>
              <w:t>11</w:t>
            </w:r>
            <w:r w:rsidR="006A0A4A">
              <w:rPr>
                <w:noProof/>
                <w:webHidden/>
              </w:rPr>
              <w:fldChar w:fldCharType="end"/>
            </w:r>
          </w:hyperlink>
        </w:p>
        <w:p w14:paraId="00CFFD5C" w14:textId="13C4F8F0" w:rsidR="006A0A4A" w:rsidRDefault="00B16534">
          <w:pPr>
            <w:pStyle w:val="Obsah3"/>
            <w:tabs>
              <w:tab w:val="right" w:leader="dot" w:pos="9062"/>
            </w:tabs>
            <w:rPr>
              <w:rFonts w:cstheme="minorBidi"/>
              <w:noProof/>
              <w:sz w:val="22"/>
              <w:szCs w:val="22"/>
            </w:rPr>
          </w:pPr>
          <w:hyperlink w:anchor="_Toc96949278" w:history="1">
            <w:r w:rsidR="006A0A4A" w:rsidRPr="00C54BFB">
              <w:rPr>
                <w:rStyle w:val="Hypertextovodkaz"/>
                <w:noProof/>
              </w:rPr>
              <w:t>Obecné cíle</w:t>
            </w:r>
            <w:r w:rsidR="006A0A4A">
              <w:rPr>
                <w:noProof/>
                <w:webHidden/>
              </w:rPr>
              <w:tab/>
            </w:r>
            <w:r w:rsidR="006A0A4A">
              <w:rPr>
                <w:noProof/>
                <w:webHidden/>
              </w:rPr>
              <w:fldChar w:fldCharType="begin"/>
            </w:r>
            <w:r w:rsidR="006A0A4A">
              <w:rPr>
                <w:noProof/>
                <w:webHidden/>
              </w:rPr>
              <w:instrText xml:space="preserve"> PAGEREF _Toc96949278 \h </w:instrText>
            </w:r>
            <w:r w:rsidR="006A0A4A">
              <w:rPr>
                <w:noProof/>
                <w:webHidden/>
              </w:rPr>
            </w:r>
            <w:r w:rsidR="006A0A4A">
              <w:rPr>
                <w:noProof/>
                <w:webHidden/>
              </w:rPr>
              <w:fldChar w:fldCharType="separate"/>
            </w:r>
            <w:r w:rsidR="003B4EF3">
              <w:rPr>
                <w:noProof/>
                <w:webHidden/>
              </w:rPr>
              <w:t>12</w:t>
            </w:r>
            <w:r w:rsidR="006A0A4A">
              <w:rPr>
                <w:noProof/>
                <w:webHidden/>
              </w:rPr>
              <w:fldChar w:fldCharType="end"/>
            </w:r>
          </w:hyperlink>
        </w:p>
        <w:p w14:paraId="4637636D" w14:textId="19A0BEC3" w:rsidR="006A0A4A" w:rsidRDefault="00B16534">
          <w:pPr>
            <w:pStyle w:val="Obsah3"/>
            <w:tabs>
              <w:tab w:val="right" w:leader="dot" w:pos="9062"/>
            </w:tabs>
            <w:rPr>
              <w:rFonts w:cstheme="minorBidi"/>
              <w:noProof/>
              <w:sz w:val="22"/>
              <w:szCs w:val="22"/>
            </w:rPr>
          </w:pPr>
          <w:hyperlink w:anchor="_Toc96949279" w:history="1">
            <w:r w:rsidR="006A0A4A" w:rsidRPr="00C54BFB">
              <w:rPr>
                <w:rStyle w:val="Hypertextovodkaz"/>
                <w:noProof/>
              </w:rPr>
              <w:t>Vzdělávání</w:t>
            </w:r>
            <w:r w:rsidR="006A0A4A">
              <w:rPr>
                <w:noProof/>
                <w:webHidden/>
              </w:rPr>
              <w:tab/>
            </w:r>
            <w:r w:rsidR="006A0A4A">
              <w:rPr>
                <w:noProof/>
                <w:webHidden/>
              </w:rPr>
              <w:fldChar w:fldCharType="begin"/>
            </w:r>
            <w:r w:rsidR="006A0A4A">
              <w:rPr>
                <w:noProof/>
                <w:webHidden/>
              </w:rPr>
              <w:instrText xml:space="preserve"> PAGEREF _Toc96949279 \h </w:instrText>
            </w:r>
            <w:r w:rsidR="006A0A4A">
              <w:rPr>
                <w:noProof/>
                <w:webHidden/>
              </w:rPr>
            </w:r>
            <w:r w:rsidR="006A0A4A">
              <w:rPr>
                <w:noProof/>
                <w:webHidden/>
              </w:rPr>
              <w:fldChar w:fldCharType="separate"/>
            </w:r>
            <w:r w:rsidR="003B4EF3">
              <w:rPr>
                <w:noProof/>
                <w:webHidden/>
              </w:rPr>
              <w:t>14</w:t>
            </w:r>
            <w:r w:rsidR="006A0A4A">
              <w:rPr>
                <w:noProof/>
                <w:webHidden/>
              </w:rPr>
              <w:fldChar w:fldCharType="end"/>
            </w:r>
          </w:hyperlink>
        </w:p>
        <w:p w14:paraId="55EE1E7F" w14:textId="3A5EB879" w:rsidR="006A0A4A" w:rsidRDefault="00B16534">
          <w:pPr>
            <w:pStyle w:val="Obsah3"/>
            <w:tabs>
              <w:tab w:val="right" w:leader="dot" w:pos="9062"/>
            </w:tabs>
            <w:rPr>
              <w:rFonts w:cstheme="minorBidi"/>
              <w:noProof/>
              <w:sz w:val="22"/>
              <w:szCs w:val="22"/>
            </w:rPr>
          </w:pPr>
          <w:hyperlink w:anchor="_Toc96949280" w:history="1">
            <w:r w:rsidR="006A0A4A" w:rsidRPr="00C54BFB">
              <w:rPr>
                <w:rStyle w:val="Hypertextovodkaz"/>
                <w:noProof/>
              </w:rPr>
              <w:t>Zaměstnanost</w:t>
            </w:r>
            <w:r w:rsidR="006A0A4A">
              <w:rPr>
                <w:noProof/>
                <w:webHidden/>
              </w:rPr>
              <w:tab/>
            </w:r>
            <w:r w:rsidR="006A0A4A">
              <w:rPr>
                <w:noProof/>
                <w:webHidden/>
              </w:rPr>
              <w:fldChar w:fldCharType="begin"/>
            </w:r>
            <w:r w:rsidR="006A0A4A">
              <w:rPr>
                <w:noProof/>
                <w:webHidden/>
              </w:rPr>
              <w:instrText xml:space="preserve"> PAGEREF _Toc96949280 \h </w:instrText>
            </w:r>
            <w:r w:rsidR="006A0A4A">
              <w:rPr>
                <w:noProof/>
                <w:webHidden/>
              </w:rPr>
            </w:r>
            <w:r w:rsidR="006A0A4A">
              <w:rPr>
                <w:noProof/>
                <w:webHidden/>
              </w:rPr>
              <w:fldChar w:fldCharType="separate"/>
            </w:r>
            <w:r w:rsidR="003B4EF3">
              <w:rPr>
                <w:noProof/>
                <w:webHidden/>
              </w:rPr>
              <w:t>16</w:t>
            </w:r>
            <w:r w:rsidR="006A0A4A">
              <w:rPr>
                <w:noProof/>
                <w:webHidden/>
              </w:rPr>
              <w:fldChar w:fldCharType="end"/>
            </w:r>
          </w:hyperlink>
        </w:p>
        <w:p w14:paraId="2B14C189" w14:textId="5BA3C7E8" w:rsidR="006A0A4A" w:rsidRDefault="00B16534">
          <w:pPr>
            <w:pStyle w:val="Obsah3"/>
            <w:tabs>
              <w:tab w:val="right" w:leader="dot" w:pos="9062"/>
            </w:tabs>
            <w:rPr>
              <w:rFonts w:cstheme="minorBidi"/>
              <w:noProof/>
              <w:sz w:val="22"/>
              <w:szCs w:val="22"/>
            </w:rPr>
          </w:pPr>
          <w:hyperlink w:anchor="_Toc96949281" w:history="1">
            <w:r w:rsidR="006A0A4A" w:rsidRPr="00C54BFB">
              <w:rPr>
                <w:rStyle w:val="Hypertextovodkaz"/>
                <w:noProof/>
              </w:rPr>
              <w:t>Bydlení</w:t>
            </w:r>
            <w:r w:rsidR="006A0A4A">
              <w:rPr>
                <w:noProof/>
                <w:webHidden/>
              </w:rPr>
              <w:tab/>
            </w:r>
            <w:r w:rsidR="006A0A4A">
              <w:rPr>
                <w:noProof/>
                <w:webHidden/>
              </w:rPr>
              <w:fldChar w:fldCharType="begin"/>
            </w:r>
            <w:r w:rsidR="006A0A4A">
              <w:rPr>
                <w:noProof/>
                <w:webHidden/>
              </w:rPr>
              <w:instrText xml:space="preserve"> PAGEREF _Toc96949281 \h </w:instrText>
            </w:r>
            <w:r w:rsidR="006A0A4A">
              <w:rPr>
                <w:noProof/>
                <w:webHidden/>
              </w:rPr>
            </w:r>
            <w:r w:rsidR="006A0A4A">
              <w:rPr>
                <w:noProof/>
                <w:webHidden/>
              </w:rPr>
              <w:fldChar w:fldCharType="separate"/>
            </w:r>
            <w:r w:rsidR="003B4EF3">
              <w:rPr>
                <w:noProof/>
                <w:webHidden/>
              </w:rPr>
              <w:t>18</w:t>
            </w:r>
            <w:r w:rsidR="006A0A4A">
              <w:rPr>
                <w:noProof/>
                <w:webHidden/>
              </w:rPr>
              <w:fldChar w:fldCharType="end"/>
            </w:r>
          </w:hyperlink>
        </w:p>
        <w:p w14:paraId="56515E9D" w14:textId="28571F8E" w:rsidR="006A0A4A" w:rsidRDefault="00B16534">
          <w:pPr>
            <w:pStyle w:val="Obsah3"/>
            <w:tabs>
              <w:tab w:val="right" w:leader="dot" w:pos="9062"/>
            </w:tabs>
            <w:rPr>
              <w:rFonts w:cstheme="minorBidi"/>
              <w:noProof/>
              <w:sz w:val="22"/>
              <w:szCs w:val="22"/>
            </w:rPr>
          </w:pPr>
          <w:hyperlink w:anchor="_Toc96949282" w:history="1">
            <w:r w:rsidR="006A0A4A" w:rsidRPr="00C54BFB">
              <w:rPr>
                <w:rStyle w:val="Hypertextovodkaz"/>
                <w:noProof/>
              </w:rPr>
              <w:t>Sociální služby</w:t>
            </w:r>
            <w:r w:rsidR="006A0A4A">
              <w:rPr>
                <w:noProof/>
                <w:webHidden/>
              </w:rPr>
              <w:tab/>
            </w:r>
            <w:r w:rsidR="006A0A4A">
              <w:rPr>
                <w:noProof/>
                <w:webHidden/>
              </w:rPr>
              <w:fldChar w:fldCharType="begin"/>
            </w:r>
            <w:r w:rsidR="006A0A4A">
              <w:rPr>
                <w:noProof/>
                <w:webHidden/>
              </w:rPr>
              <w:instrText xml:space="preserve"> PAGEREF _Toc96949282 \h </w:instrText>
            </w:r>
            <w:r w:rsidR="006A0A4A">
              <w:rPr>
                <w:noProof/>
                <w:webHidden/>
              </w:rPr>
            </w:r>
            <w:r w:rsidR="006A0A4A">
              <w:rPr>
                <w:noProof/>
                <w:webHidden/>
              </w:rPr>
              <w:fldChar w:fldCharType="separate"/>
            </w:r>
            <w:r w:rsidR="003B4EF3">
              <w:rPr>
                <w:noProof/>
                <w:webHidden/>
              </w:rPr>
              <w:t>19</w:t>
            </w:r>
            <w:r w:rsidR="006A0A4A">
              <w:rPr>
                <w:noProof/>
                <w:webHidden/>
              </w:rPr>
              <w:fldChar w:fldCharType="end"/>
            </w:r>
          </w:hyperlink>
        </w:p>
        <w:p w14:paraId="0AA78F92" w14:textId="4D60AA08" w:rsidR="006A0A4A" w:rsidRDefault="00B16534">
          <w:pPr>
            <w:pStyle w:val="Obsah3"/>
            <w:tabs>
              <w:tab w:val="right" w:leader="dot" w:pos="9062"/>
            </w:tabs>
            <w:rPr>
              <w:rFonts w:cstheme="minorBidi"/>
              <w:noProof/>
              <w:sz w:val="22"/>
              <w:szCs w:val="22"/>
            </w:rPr>
          </w:pPr>
          <w:hyperlink w:anchor="_Toc96949283" w:history="1">
            <w:r w:rsidR="006A0A4A" w:rsidRPr="00C54BFB">
              <w:rPr>
                <w:rStyle w:val="Hypertextovodkaz"/>
                <w:noProof/>
              </w:rPr>
              <w:t>Zdraví</w:t>
            </w:r>
            <w:r w:rsidR="006A0A4A">
              <w:rPr>
                <w:noProof/>
                <w:webHidden/>
              </w:rPr>
              <w:tab/>
            </w:r>
            <w:r w:rsidR="006A0A4A">
              <w:rPr>
                <w:noProof/>
                <w:webHidden/>
              </w:rPr>
              <w:fldChar w:fldCharType="begin"/>
            </w:r>
            <w:r w:rsidR="006A0A4A">
              <w:rPr>
                <w:noProof/>
                <w:webHidden/>
              </w:rPr>
              <w:instrText xml:space="preserve"> PAGEREF _Toc96949283 \h </w:instrText>
            </w:r>
            <w:r w:rsidR="006A0A4A">
              <w:rPr>
                <w:noProof/>
                <w:webHidden/>
              </w:rPr>
            </w:r>
            <w:r w:rsidR="006A0A4A">
              <w:rPr>
                <w:noProof/>
                <w:webHidden/>
              </w:rPr>
              <w:fldChar w:fldCharType="separate"/>
            </w:r>
            <w:r w:rsidR="003B4EF3">
              <w:rPr>
                <w:noProof/>
                <w:webHidden/>
              </w:rPr>
              <w:t>20</w:t>
            </w:r>
            <w:r w:rsidR="006A0A4A">
              <w:rPr>
                <w:noProof/>
                <w:webHidden/>
              </w:rPr>
              <w:fldChar w:fldCharType="end"/>
            </w:r>
          </w:hyperlink>
        </w:p>
        <w:p w14:paraId="593B820B" w14:textId="4C1DA3C5" w:rsidR="006A0A4A" w:rsidRDefault="00B16534">
          <w:pPr>
            <w:pStyle w:val="Obsah3"/>
            <w:tabs>
              <w:tab w:val="right" w:leader="dot" w:pos="9062"/>
            </w:tabs>
            <w:rPr>
              <w:rFonts w:cstheme="minorBidi"/>
              <w:noProof/>
              <w:sz w:val="22"/>
              <w:szCs w:val="22"/>
            </w:rPr>
          </w:pPr>
          <w:hyperlink w:anchor="_Toc96949284" w:history="1">
            <w:r w:rsidR="006A0A4A" w:rsidRPr="00C54BFB">
              <w:rPr>
                <w:rStyle w:val="Hypertextovodkaz"/>
                <w:noProof/>
              </w:rPr>
              <w:t>Dluhová problematika</w:t>
            </w:r>
            <w:r w:rsidR="006A0A4A">
              <w:rPr>
                <w:noProof/>
                <w:webHidden/>
              </w:rPr>
              <w:tab/>
            </w:r>
            <w:r w:rsidR="006A0A4A">
              <w:rPr>
                <w:noProof/>
                <w:webHidden/>
              </w:rPr>
              <w:fldChar w:fldCharType="begin"/>
            </w:r>
            <w:r w:rsidR="006A0A4A">
              <w:rPr>
                <w:noProof/>
                <w:webHidden/>
              </w:rPr>
              <w:instrText xml:space="preserve"> PAGEREF _Toc96949284 \h </w:instrText>
            </w:r>
            <w:r w:rsidR="006A0A4A">
              <w:rPr>
                <w:noProof/>
                <w:webHidden/>
              </w:rPr>
            </w:r>
            <w:r w:rsidR="006A0A4A">
              <w:rPr>
                <w:noProof/>
                <w:webHidden/>
              </w:rPr>
              <w:fldChar w:fldCharType="separate"/>
            </w:r>
            <w:r w:rsidR="003B4EF3">
              <w:rPr>
                <w:noProof/>
                <w:webHidden/>
              </w:rPr>
              <w:t>21</w:t>
            </w:r>
            <w:r w:rsidR="006A0A4A">
              <w:rPr>
                <w:noProof/>
                <w:webHidden/>
              </w:rPr>
              <w:fldChar w:fldCharType="end"/>
            </w:r>
          </w:hyperlink>
        </w:p>
        <w:p w14:paraId="5AF8CE10" w14:textId="13F67F1A" w:rsidR="006A0A4A" w:rsidRDefault="00B16534">
          <w:pPr>
            <w:pStyle w:val="Obsah1"/>
            <w:tabs>
              <w:tab w:val="left" w:pos="440"/>
            </w:tabs>
            <w:rPr>
              <w:rFonts w:cstheme="minorBidi"/>
              <w:noProof/>
              <w:sz w:val="22"/>
              <w:szCs w:val="22"/>
            </w:rPr>
          </w:pPr>
          <w:hyperlink w:anchor="_Toc96949285" w:history="1">
            <w:r w:rsidR="006A0A4A" w:rsidRPr="00C54BFB">
              <w:rPr>
                <w:rStyle w:val="Hypertextovodkaz"/>
                <w:noProof/>
              </w:rPr>
              <w:t>6.</w:t>
            </w:r>
            <w:r w:rsidR="006A0A4A">
              <w:rPr>
                <w:rFonts w:cstheme="minorBidi"/>
                <w:noProof/>
                <w:sz w:val="22"/>
                <w:szCs w:val="22"/>
              </w:rPr>
              <w:tab/>
            </w:r>
            <w:r w:rsidR="006A0A4A" w:rsidRPr="00C54BFB">
              <w:rPr>
                <w:rStyle w:val="Hypertextovodkaz"/>
                <w:noProof/>
              </w:rPr>
              <w:t>Charakteristika kraje</w:t>
            </w:r>
            <w:r w:rsidR="006A0A4A">
              <w:rPr>
                <w:noProof/>
                <w:webHidden/>
              </w:rPr>
              <w:tab/>
            </w:r>
            <w:r w:rsidR="006A0A4A">
              <w:rPr>
                <w:noProof/>
                <w:webHidden/>
              </w:rPr>
              <w:fldChar w:fldCharType="begin"/>
            </w:r>
            <w:r w:rsidR="006A0A4A">
              <w:rPr>
                <w:noProof/>
                <w:webHidden/>
              </w:rPr>
              <w:instrText xml:space="preserve"> PAGEREF _Toc96949285 \h </w:instrText>
            </w:r>
            <w:r w:rsidR="006A0A4A">
              <w:rPr>
                <w:noProof/>
                <w:webHidden/>
              </w:rPr>
            </w:r>
            <w:r w:rsidR="006A0A4A">
              <w:rPr>
                <w:noProof/>
                <w:webHidden/>
              </w:rPr>
              <w:fldChar w:fldCharType="separate"/>
            </w:r>
            <w:r w:rsidR="003B4EF3">
              <w:rPr>
                <w:noProof/>
                <w:webHidden/>
              </w:rPr>
              <w:t>22</w:t>
            </w:r>
            <w:r w:rsidR="006A0A4A">
              <w:rPr>
                <w:noProof/>
                <w:webHidden/>
              </w:rPr>
              <w:fldChar w:fldCharType="end"/>
            </w:r>
          </w:hyperlink>
        </w:p>
        <w:p w14:paraId="16063580" w14:textId="02F6CD07" w:rsidR="006A0A4A" w:rsidRDefault="00B16534">
          <w:pPr>
            <w:pStyle w:val="Obsah2"/>
            <w:tabs>
              <w:tab w:val="right" w:leader="dot" w:pos="9062"/>
            </w:tabs>
            <w:rPr>
              <w:rFonts w:cstheme="minorBidi"/>
              <w:noProof/>
              <w:sz w:val="22"/>
              <w:szCs w:val="22"/>
            </w:rPr>
          </w:pPr>
          <w:hyperlink w:anchor="_Toc96949286" w:history="1">
            <w:r w:rsidR="006A0A4A" w:rsidRPr="00C54BFB">
              <w:rPr>
                <w:rStyle w:val="Hypertextovodkaz"/>
                <w:noProof/>
              </w:rPr>
              <w:t>6.1 OBYVATELSTVO</w:t>
            </w:r>
            <w:r w:rsidR="006A0A4A">
              <w:rPr>
                <w:noProof/>
                <w:webHidden/>
              </w:rPr>
              <w:tab/>
            </w:r>
            <w:r w:rsidR="006A0A4A">
              <w:rPr>
                <w:noProof/>
                <w:webHidden/>
              </w:rPr>
              <w:fldChar w:fldCharType="begin"/>
            </w:r>
            <w:r w:rsidR="006A0A4A">
              <w:rPr>
                <w:noProof/>
                <w:webHidden/>
              </w:rPr>
              <w:instrText xml:space="preserve"> PAGEREF _Toc96949286 \h </w:instrText>
            </w:r>
            <w:r w:rsidR="006A0A4A">
              <w:rPr>
                <w:noProof/>
                <w:webHidden/>
              </w:rPr>
            </w:r>
            <w:r w:rsidR="006A0A4A">
              <w:rPr>
                <w:noProof/>
                <w:webHidden/>
              </w:rPr>
              <w:fldChar w:fldCharType="separate"/>
            </w:r>
            <w:r w:rsidR="003B4EF3">
              <w:rPr>
                <w:noProof/>
                <w:webHidden/>
              </w:rPr>
              <w:t>23</w:t>
            </w:r>
            <w:r w:rsidR="006A0A4A">
              <w:rPr>
                <w:noProof/>
                <w:webHidden/>
              </w:rPr>
              <w:fldChar w:fldCharType="end"/>
            </w:r>
          </w:hyperlink>
        </w:p>
        <w:p w14:paraId="073F2261" w14:textId="36057369" w:rsidR="006A0A4A" w:rsidRDefault="00B16534">
          <w:pPr>
            <w:pStyle w:val="Obsah2"/>
            <w:tabs>
              <w:tab w:val="right" w:leader="dot" w:pos="9062"/>
            </w:tabs>
            <w:rPr>
              <w:rFonts w:cstheme="minorBidi"/>
              <w:noProof/>
              <w:sz w:val="22"/>
              <w:szCs w:val="22"/>
            </w:rPr>
          </w:pPr>
          <w:hyperlink w:anchor="_Toc96949287" w:history="1">
            <w:r w:rsidR="006A0A4A" w:rsidRPr="00C54BFB">
              <w:rPr>
                <w:rStyle w:val="Hypertextovodkaz"/>
                <w:noProof/>
              </w:rPr>
              <w:t>6.2 Zaměstnanost</w:t>
            </w:r>
            <w:r w:rsidR="006A0A4A">
              <w:rPr>
                <w:noProof/>
                <w:webHidden/>
              </w:rPr>
              <w:tab/>
            </w:r>
            <w:r w:rsidR="006A0A4A">
              <w:rPr>
                <w:noProof/>
                <w:webHidden/>
              </w:rPr>
              <w:fldChar w:fldCharType="begin"/>
            </w:r>
            <w:r w:rsidR="006A0A4A">
              <w:rPr>
                <w:noProof/>
                <w:webHidden/>
              </w:rPr>
              <w:instrText xml:space="preserve"> PAGEREF _Toc96949287 \h </w:instrText>
            </w:r>
            <w:r w:rsidR="006A0A4A">
              <w:rPr>
                <w:noProof/>
                <w:webHidden/>
              </w:rPr>
            </w:r>
            <w:r w:rsidR="006A0A4A">
              <w:rPr>
                <w:noProof/>
                <w:webHidden/>
              </w:rPr>
              <w:fldChar w:fldCharType="separate"/>
            </w:r>
            <w:r w:rsidR="003B4EF3">
              <w:rPr>
                <w:noProof/>
                <w:webHidden/>
              </w:rPr>
              <w:t>24</w:t>
            </w:r>
            <w:r w:rsidR="006A0A4A">
              <w:rPr>
                <w:noProof/>
                <w:webHidden/>
              </w:rPr>
              <w:fldChar w:fldCharType="end"/>
            </w:r>
          </w:hyperlink>
        </w:p>
        <w:p w14:paraId="1C16A387" w14:textId="29C662DD" w:rsidR="006A0A4A" w:rsidRDefault="00B16534">
          <w:pPr>
            <w:pStyle w:val="Obsah2"/>
            <w:tabs>
              <w:tab w:val="right" w:leader="dot" w:pos="9062"/>
            </w:tabs>
            <w:rPr>
              <w:rFonts w:cstheme="minorBidi"/>
              <w:noProof/>
              <w:sz w:val="22"/>
              <w:szCs w:val="22"/>
            </w:rPr>
          </w:pPr>
          <w:hyperlink w:anchor="_Toc96949288" w:history="1">
            <w:r w:rsidR="006A0A4A" w:rsidRPr="00C54BFB">
              <w:rPr>
                <w:rStyle w:val="Hypertextovodkaz"/>
                <w:noProof/>
              </w:rPr>
              <w:t>6.3 Sociálně vyloučené lokality ve středočeském kraji</w:t>
            </w:r>
            <w:r w:rsidR="006A0A4A">
              <w:rPr>
                <w:noProof/>
                <w:webHidden/>
              </w:rPr>
              <w:tab/>
            </w:r>
            <w:r w:rsidR="006A0A4A">
              <w:rPr>
                <w:noProof/>
                <w:webHidden/>
              </w:rPr>
              <w:fldChar w:fldCharType="begin"/>
            </w:r>
            <w:r w:rsidR="006A0A4A">
              <w:rPr>
                <w:noProof/>
                <w:webHidden/>
              </w:rPr>
              <w:instrText xml:space="preserve"> PAGEREF _Toc96949288 \h </w:instrText>
            </w:r>
            <w:r w:rsidR="006A0A4A">
              <w:rPr>
                <w:noProof/>
                <w:webHidden/>
              </w:rPr>
            </w:r>
            <w:r w:rsidR="006A0A4A">
              <w:rPr>
                <w:noProof/>
                <w:webHidden/>
              </w:rPr>
              <w:fldChar w:fldCharType="separate"/>
            </w:r>
            <w:r w:rsidR="003B4EF3">
              <w:rPr>
                <w:noProof/>
                <w:webHidden/>
              </w:rPr>
              <w:t>28</w:t>
            </w:r>
            <w:r w:rsidR="006A0A4A">
              <w:rPr>
                <w:noProof/>
                <w:webHidden/>
              </w:rPr>
              <w:fldChar w:fldCharType="end"/>
            </w:r>
          </w:hyperlink>
        </w:p>
        <w:p w14:paraId="2B8C460A" w14:textId="20415575" w:rsidR="006A0A4A" w:rsidRDefault="00B16534">
          <w:pPr>
            <w:pStyle w:val="Obsah2"/>
            <w:tabs>
              <w:tab w:val="right" w:leader="dot" w:pos="9062"/>
            </w:tabs>
            <w:rPr>
              <w:rFonts w:cstheme="minorBidi"/>
              <w:noProof/>
              <w:sz w:val="22"/>
              <w:szCs w:val="22"/>
            </w:rPr>
          </w:pPr>
          <w:hyperlink w:anchor="_Toc96949289" w:history="1">
            <w:r w:rsidR="006A0A4A" w:rsidRPr="00C54BFB">
              <w:rPr>
                <w:rStyle w:val="Hypertextovodkaz"/>
                <w:noProof/>
              </w:rPr>
              <w:t>7.OBLASTI INTEGRACE OBYVATEL SOCIALNĚ VYLOUČENÝCH OBYVATEL</w:t>
            </w:r>
            <w:r w:rsidR="006A0A4A">
              <w:rPr>
                <w:noProof/>
                <w:webHidden/>
              </w:rPr>
              <w:tab/>
            </w:r>
            <w:r w:rsidR="006A0A4A">
              <w:rPr>
                <w:noProof/>
                <w:webHidden/>
              </w:rPr>
              <w:fldChar w:fldCharType="begin"/>
            </w:r>
            <w:r w:rsidR="006A0A4A">
              <w:rPr>
                <w:noProof/>
                <w:webHidden/>
              </w:rPr>
              <w:instrText xml:space="preserve"> PAGEREF _Toc96949289 \h </w:instrText>
            </w:r>
            <w:r w:rsidR="006A0A4A">
              <w:rPr>
                <w:noProof/>
                <w:webHidden/>
              </w:rPr>
            </w:r>
            <w:r w:rsidR="006A0A4A">
              <w:rPr>
                <w:noProof/>
                <w:webHidden/>
              </w:rPr>
              <w:fldChar w:fldCharType="separate"/>
            </w:r>
            <w:r w:rsidR="003B4EF3">
              <w:rPr>
                <w:noProof/>
                <w:webHidden/>
              </w:rPr>
              <w:t>32</w:t>
            </w:r>
            <w:r w:rsidR="006A0A4A">
              <w:rPr>
                <w:noProof/>
                <w:webHidden/>
              </w:rPr>
              <w:fldChar w:fldCharType="end"/>
            </w:r>
          </w:hyperlink>
        </w:p>
        <w:p w14:paraId="3F67B8DC" w14:textId="32A5C343" w:rsidR="006A0A4A" w:rsidRDefault="00B16534">
          <w:pPr>
            <w:pStyle w:val="Obsah2"/>
            <w:tabs>
              <w:tab w:val="right" w:leader="dot" w:pos="9062"/>
            </w:tabs>
            <w:rPr>
              <w:rFonts w:cstheme="minorBidi"/>
              <w:noProof/>
              <w:sz w:val="22"/>
              <w:szCs w:val="22"/>
            </w:rPr>
          </w:pPr>
          <w:hyperlink w:anchor="_Toc96949290" w:history="1">
            <w:r w:rsidR="006A0A4A" w:rsidRPr="00C54BFB">
              <w:rPr>
                <w:rStyle w:val="Hypertextovodkaz"/>
                <w:noProof/>
              </w:rPr>
              <w:t>7.1 Zaměstnanost</w:t>
            </w:r>
            <w:r w:rsidR="006A0A4A">
              <w:rPr>
                <w:noProof/>
                <w:webHidden/>
              </w:rPr>
              <w:tab/>
            </w:r>
            <w:r w:rsidR="006A0A4A">
              <w:rPr>
                <w:noProof/>
                <w:webHidden/>
              </w:rPr>
              <w:fldChar w:fldCharType="begin"/>
            </w:r>
            <w:r w:rsidR="006A0A4A">
              <w:rPr>
                <w:noProof/>
                <w:webHidden/>
              </w:rPr>
              <w:instrText xml:space="preserve"> PAGEREF _Toc96949290 \h </w:instrText>
            </w:r>
            <w:r w:rsidR="006A0A4A">
              <w:rPr>
                <w:noProof/>
                <w:webHidden/>
              </w:rPr>
            </w:r>
            <w:r w:rsidR="006A0A4A">
              <w:rPr>
                <w:noProof/>
                <w:webHidden/>
              </w:rPr>
              <w:fldChar w:fldCharType="separate"/>
            </w:r>
            <w:r w:rsidR="003B4EF3">
              <w:rPr>
                <w:noProof/>
                <w:webHidden/>
              </w:rPr>
              <w:t>33</w:t>
            </w:r>
            <w:r w:rsidR="006A0A4A">
              <w:rPr>
                <w:noProof/>
                <w:webHidden/>
              </w:rPr>
              <w:fldChar w:fldCharType="end"/>
            </w:r>
          </w:hyperlink>
        </w:p>
        <w:p w14:paraId="092BB7DA" w14:textId="3971FC6A" w:rsidR="006A0A4A" w:rsidRDefault="00B16534">
          <w:pPr>
            <w:pStyle w:val="Obsah2"/>
            <w:tabs>
              <w:tab w:val="right" w:leader="dot" w:pos="9062"/>
            </w:tabs>
            <w:rPr>
              <w:rFonts w:cstheme="minorBidi"/>
              <w:noProof/>
              <w:sz w:val="22"/>
              <w:szCs w:val="22"/>
            </w:rPr>
          </w:pPr>
          <w:hyperlink w:anchor="_Toc96949291" w:history="1">
            <w:r w:rsidR="006A0A4A" w:rsidRPr="00C54BFB">
              <w:rPr>
                <w:rStyle w:val="Hypertextovodkaz"/>
                <w:noProof/>
              </w:rPr>
              <w:t>7.2 Vzdělávání</w:t>
            </w:r>
            <w:r w:rsidR="006A0A4A">
              <w:rPr>
                <w:noProof/>
                <w:webHidden/>
              </w:rPr>
              <w:tab/>
            </w:r>
            <w:r w:rsidR="006A0A4A">
              <w:rPr>
                <w:noProof/>
                <w:webHidden/>
              </w:rPr>
              <w:fldChar w:fldCharType="begin"/>
            </w:r>
            <w:r w:rsidR="006A0A4A">
              <w:rPr>
                <w:noProof/>
                <w:webHidden/>
              </w:rPr>
              <w:instrText xml:space="preserve"> PAGEREF _Toc96949291 \h </w:instrText>
            </w:r>
            <w:r w:rsidR="006A0A4A">
              <w:rPr>
                <w:noProof/>
                <w:webHidden/>
              </w:rPr>
            </w:r>
            <w:r w:rsidR="006A0A4A">
              <w:rPr>
                <w:noProof/>
                <w:webHidden/>
              </w:rPr>
              <w:fldChar w:fldCharType="separate"/>
            </w:r>
            <w:r w:rsidR="003B4EF3">
              <w:rPr>
                <w:noProof/>
                <w:webHidden/>
              </w:rPr>
              <w:t>35</w:t>
            </w:r>
            <w:r w:rsidR="006A0A4A">
              <w:rPr>
                <w:noProof/>
                <w:webHidden/>
              </w:rPr>
              <w:fldChar w:fldCharType="end"/>
            </w:r>
          </w:hyperlink>
        </w:p>
        <w:p w14:paraId="6D38D732" w14:textId="294C08C9" w:rsidR="006A0A4A" w:rsidRDefault="00B16534">
          <w:pPr>
            <w:pStyle w:val="Obsah2"/>
            <w:tabs>
              <w:tab w:val="right" w:leader="dot" w:pos="9062"/>
            </w:tabs>
            <w:rPr>
              <w:rFonts w:cstheme="minorBidi"/>
              <w:noProof/>
              <w:sz w:val="22"/>
              <w:szCs w:val="22"/>
            </w:rPr>
          </w:pPr>
          <w:hyperlink w:anchor="_Toc96949292" w:history="1">
            <w:r w:rsidR="006A0A4A" w:rsidRPr="00C54BFB">
              <w:rPr>
                <w:rStyle w:val="Hypertextovodkaz"/>
                <w:noProof/>
              </w:rPr>
              <w:t>7.3 Bydlení</w:t>
            </w:r>
            <w:r w:rsidR="006A0A4A">
              <w:rPr>
                <w:noProof/>
                <w:webHidden/>
              </w:rPr>
              <w:tab/>
            </w:r>
            <w:r w:rsidR="006A0A4A">
              <w:rPr>
                <w:noProof/>
                <w:webHidden/>
              </w:rPr>
              <w:fldChar w:fldCharType="begin"/>
            </w:r>
            <w:r w:rsidR="006A0A4A">
              <w:rPr>
                <w:noProof/>
                <w:webHidden/>
              </w:rPr>
              <w:instrText xml:space="preserve"> PAGEREF _Toc96949292 \h </w:instrText>
            </w:r>
            <w:r w:rsidR="006A0A4A">
              <w:rPr>
                <w:noProof/>
                <w:webHidden/>
              </w:rPr>
            </w:r>
            <w:r w:rsidR="006A0A4A">
              <w:rPr>
                <w:noProof/>
                <w:webHidden/>
              </w:rPr>
              <w:fldChar w:fldCharType="separate"/>
            </w:r>
            <w:r w:rsidR="003B4EF3">
              <w:rPr>
                <w:noProof/>
                <w:webHidden/>
              </w:rPr>
              <w:t>39</w:t>
            </w:r>
            <w:r w:rsidR="006A0A4A">
              <w:rPr>
                <w:noProof/>
                <w:webHidden/>
              </w:rPr>
              <w:fldChar w:fldCharType="end"/>
            </w:r>
          </w:hyperlink>
        </w:p>
        <w:p w14:paraId="38A4916D" w14:textId="3F8DAF98" w:rsidR="006A0A4A" w:rsidRDefault="00B16534">
          <w:pPr>
            <w:pStyle w:val="Obsah2"/>
            <w:tabs>
              <w:tab w:val="right" w:leader="dot" w:pos="9062"/>
            </w:tabs>
            <w:rPr>
              <w:rFonts w:cstheme="minorBidi"/>
              <w:noProof/>
              <w:sz w:val="22"/>
              <w:szCs w:val="22"/>
            </w:rPr>
          </w:pPr>
          <w:hyperlink w:anchor="_Toc96949293" w:history="1">
            <w:r w:rsidR="006A0A4A" w:rsidRPr="00C54BFB">
              <w:rPr>
                <w:rStyle w:val="Hypertextovodkaz"/>
                <w:noProof/>
              </w:rPr>
              <w:t>7.4 Zdravotní problematika</w:t>
            </w:r>
            <w:r w:rsidR="006A0A4A">
              <w:rPr>
                <w:noProof/>
                <w:webHidden/>
              </w:rPr>
              <w:tab/>
            </w:r>
            <w:r w:rsidR="006A0A4A">
              <w:rPr>
                <w:noProof/>
                <w:webHidden/>
              </w:rPr>
              <w:fldChar w:fldCharType="begin"/>
            </w:r>
            <w:r w:rsidR="006A0A4A">
              <w:rPr>
                <w:noProof/>
                <w:webHidden/>
              </w:rPr>
              <w:instrText xml:space="preserve"> PAGEREF _Toc96949293 \h </w:instrText>
            </w:r>
            <w:r w:rsidR="006A0A4A">
              <w:rPr>
                <w:noProof/>
                <w:webHidden/>
              </w:rPr>
            </w:r>
            <w:r w:rsidR="006A0A4A">
              <w:rPr>
                <w:noProof/>
                <w:webHidden/>
              </w:rPr>
              <w:fldChar w:fldCharType="separate"/>
            </w:r>
            <w:r w:rsidR="003B4EF3">
              <w:rPr>
                <w:noProof/>
                <w:webHidden/>
              </w:rPr>
              <w:t>41</w:t>
            </w:r>
            <w:r w:rsidR="006A0A4A">
              <w:rPr>
                <w:noProof/>
                <w:webHidden/>
              </w:rPr>
              <w:fldChar w:fldCharType="end"/>
            </w:r>
          </w:hyperlink>
        </w:p>
        <w:p w14:paraId="1C6BCA9B" w14:textId="71F6549A" w:rsidR="006A0A4A" w:rsidRDefault="00B16534">
          <w:pPr>
            <w:pStyle w:val="Obsah2"/>
            <w:tabs>
              <w:tab w:val="right" w:leader="dot" w:pos="9062"/>
            </w:tabs>
            <w:rPr>
              <w:rFonts w:cstheme="minorBidi"/>
              <w:noProof/>
              <w:sz w:val="22"/>
              <w:szCs w:val="22"/>
            </w:rPr>
          </w:pPr>
          <w:hyperlink w:anchor="_Toc96949294" w:history="1">
            <w:r w:rsidR="006A0A4A" w:rsidRPr="00C54BFB">
              <w:rPr>
                <w:rStyle w:val="Hypertextovodkaz"/>
                <w:noProof/>
              </w:rPr>
              <w:t>7.5 Dostupnost sociálních služeb v SVL</w:t>
            </w:r>
            <w:r w:rsidR="006A0A4A">
              <w:rPr>
                <w:noProof/>
                <w:webHidden/>
              </w:rPr>
              <w:tab/>
            </w:r>
            <w:r w:rsidR="006A0A4A">
              <w:rPr>
                <w:noProof/>
                <w:webHidden/>
              </w:rPr>
              <w:fldChar w:fldCharType="begin"/>
            </w:r>
            <w:r w:rsidR="006A0A4A">
              <w:rPr>
                <w:noProof/>
                <w:webHidden/>
              </w:rPr>
              <w:instrText xml:space="preserve"> PAGEREF _Toc96949294 \h </w:instrText>
            </w:r>
            <w:r w:rsidR="006A0A4A">
              <w:rPr>
                <w:noProof/>
                <w:webHidden/>
              </w:rPr>
            </w:r>
            <w:r w:rsidR="006A0A4A">
              <w:rPr>
                <w:noProof/>
                <w:webHidden/>
              </w:rPr>
              <w:fldChar w:fldCharType="separate"/>
            </w:r>
            <w:r w:rsidR="003B4EF3">
              <w:rPr>
                <w:noProof/>
                <w:webHidden/>
              </w:rPr>
              <w:t>44</w:t>
            </w:r>
            <w:r w:rsidR="006A0A4A">
              <w:rPr>
                <w:noProof/>
                <w:webHidden/>
              </w:rPr>
              <w:fldChar w:fldCharType="end"/>
            </w:r>
          </w:hyperlink>
        </w:p>
        <w:p w14:paraId="6E486523" w14:textId="0A10FC4B" w:rsidR="006A0A4A" w:rsidRDefault="00B16534">
          <w:pPr>
            <w:pStyle w:val="Obsah1"/>
            <w:tabs>
              <w:tab w:val="left" w:pos="440"/>
            </w:tabs>
            <w:rPr>
              <w:rFonts w:cstheme="minorBidi"/>
              <w:noProof/>
              <w:sz w:val="22"/>
              <w:szCs w:val="22"/>
            </w:rPr>
          </w:pPr>
          <w:hyperlink w:anchor="_Toc96949295" w:history="1">
            <w:r w:rsidR="006E1ED5">
              <w:rPr>
                <w:rStyle w:val="Hypertextovodkaz"/>
                <w:noProof/>
              </w:rPr>
              <w:t>8</w:t>
            </w:r>
            <w:r w:rsidR="006A0A4A">
              <w:rPr>
                <w:rFonts w:cstheme="minorBidi"/>
                <w:noProof/>
                <w:sz w:val="22"/>
                <w:szCs w:val="22"/>
              </w:rPr>
              <w:tab/>
            </w:r>
            <w:r w:rsidR="006A0A4A" w:rsidRPr="00C54BFB">
              <w:rPr>
                <w:rStyle w:val="Hypertextovodkaz"/>
                <w:noProof/>
              </w:rPr>
              <w:t>Závěr</w:t>
            </w:r>
            <w:r w:rsidR="006A0A4A">
              <w:rPr>
                <w:noProof/>
                <w:webHidden/>
              </w:rPr>
              <w:tab/>
            </w:r>
            <w:r w:rsidR="006A0A4A">
              <w:rPr>
                <w:noProof/>
                <w:webHidden/>
              </w:rPr>
              <w:fldChar w:fldCharType="begin"/>
            </w:r>
            <w:r w:rsidR="006A0A4A">
              <w:rPr>
                <w:noProof/>
                <w:webHidden/>
              </w:rPr>
              <w:instrText xml:space="preserve"> PAGEREF _Toc96949295 \h </w:instrText>
            </w:r>
            <w:r w:rsidR="006A0A4A">
              <w:rPr>
                <w:noProof/>
                <w:webHidden/>
              </w:rPr>
            </w:r>
            <w:r w:rsidR="006A0A4A">
              <w:rPr>
                <w:noProof/>
                <w:webHidden/>
              </w:rPr>
              <w:fldChar w:fldCharType="separate"/>
            </w:r>
            <w:r w:rsidR="003B4EF3">
              <w:rPr>
                <w:noProof/>
                <w:webHidden/>
              </w:rPr>
              <w:t>45</w:t>
            </w:r>
            <w:r w:rsidR="006A0A4A">
              <w:rPr>
                <w:noProof/>
                <w:webHidden/>
              </w:rPr>
              <w:fldChar w:fldCharType="end"/>
            </w:r>
          </w:hyperlink>
        </w:p>
        <w:p w14:paraId="6A5CDED5" w14:textId="4079C4B0" w:rsidR="006A0A4A" w:rsidRDefault="00B16534">
          <w:pPr>
            <w:pStyle w:val="Obsah3"/>
            <w:tabs>
              <w:tab w:val="right" w:leader="dot" w:pos="9062"/>
            </w:tabs>
            <w:rPr>
              <w:rFonts w:cstheme="minorBidi"/>
              <w:noProof/>
              <w:sz w:val="22"/>
              <w:szCs w:val="22"/>
            </w:rPr>
          </w:pPr>
          <w:hyperlink w:anchor="_Toc96949296" w:history="1">
            <w:r w:rsidR="006A0A4A" w:rsidRPr="00C54BFB">
              <w:rPr>
                <w:rStyle w:val="Hypertextovodkaz"/>
                <w:rFonts w:cstheme="minorHAnsi"/>
                <w:noProof/>
              </w:rPr>
              <w:t>Použité zdroje a literatura</w:t>
            </w:r>
            <w:r w:rsidR="006A0A4A">
              <w:rPr>
                <w:noProof/>
                <w:webHidden/>
              </w:rPr>
              <w:tab/>
            </w:r>
            <w:r w:rsidR="006A0A4A">
              <w:rPr>
                <w:noProof/>
                <w:webHidden/>
              </w:rPr>
              <w:fldChar w:fldCharType="begin"/>
            </w:r>
            <w:r w:rsidR="006A0A4A">
              <w:rPr>
                <w:noProof/>
                <w:webHidden/>
              </w:rPr>
              <w:instrText xml:space="preserve"> PAGEREF _Toc96949296 \h </w:instrText>
            </w:r>
            <w:r w:rsidR="006A0A4A">
              <w:rPr>
                <w:noProof/>
                <w:webHidden/>
              </w:rPr>
            </w:r>
            <w:r w:rsidR="006A0A4A">
              <w:rPr>
                <w:noProof/>
                <w:webHidden/>
              </w:rPr>
              <w:fldChar w:fldCharType="separate"/>
            </w:r>
            <w:r w:rsidR="003B4EF3">
              <w:rPr>
                <w:noProof/>
                <w:webHidden/>
              </w:rPr>
              <w:t>47</w:t>
            </w:r>
            <w:r w:rsidR="006A0A4A">
              <w:rPr>
                <w:noProof/>
                <w:webHidden/>
              </w:rPr>
              <w:fldChar w:fldCharType="end"/>
            </w:r>
          </w:hyperlink>
        </w:p>
        <w:p w14:paraId="22A04F04" w14:textId="07DD799C" w:rsidR="00135510" w:rsidRDefault="00135510">
          <w:r>
            <w:rPr>
              <w:b/>
              <w:bCs/>
            </w:rPr>
            <w:fldChar w:fldCharType="end"/>
          </w:r>
        </w:p>
      </w:sdtContent>
    </w:sdt>
    <w:p w14:paraId="0255BA97" w14:textId="77777777" w:rsidR="00D71C63" w:rsidRDefault="00D71C63" w:rsidP="00D71C63"/>
    <w:p w14:paraId="247FCF5A" w14:textId="77777777" w:rsidR="00135510" w:rsidRDefault="00135510" w:rsidP="00D71C63"/>
    <w:p w14:paraId="4C9E3840" w14:textId="77777777" w:rsidR="00135510" w:rsidRDefault="00135510" w:rsidP="00D71C63"/>
    <w:p w14:paraId="6F87F187" w14:textId="77777777" w:rsidR="00135510" w:rsidRDefault="00135510" w:rsidP="00D71C63"/>
    <w:p w14:paraId="78CA78DB" w14:textId="77777777" w:rsidR="00135510" w:rsidRDefault="00135510" w:rsidP="00D71C63"/>
    <w:p w14:paraId="0FDA6943" w14:textId="77777777" w:rsidR="00135510" w:rsidRDefault="00135510" w:rsidP="00D71C63"/>
    <w:p w14:paraId="3924E0A2" w14:textId="77777777" w:rsidR="00135510" w:rsidRDefault="00135510" w:rsidP="00D71C63"/>
    <w:p w14:paraId="6FDA2D15" w14:textId="77777777" w:rsidR="00135510" w:rsidRDefault="00135510" w:rsidP="00D71C63"/>
    <w:p w14:paraId="761687D7" w14:textId="77777777" w:rsidR="00135510" w:rsidRDefault="00135510" w:rsidP="00D71C63"/>
    <w:p w14:paraId="542AFF42" w14:textId="77777777" w:rsidR="00135510" w:rsidRDefault="00135510" w:rsidP="00D71C63"/>
    <w:p w14:paraId="5C96D102" w14:textId="585B6D0B" w:rsidR="00135510" w:rsidRDefault="00135510" w:rsidP="00D71C63"/>
    <w:p w14:paraId="46733169" w14:textId="4C3B70FF" w:rsidR="004B324A" w:rsidRDefault="004B324A" w:rsidP="00D71C63"/>
    <w:p w14:paraId="1F6AB709" w14:textId="5BFCAA49" w:rsidR="004B324A" w:rsidRDefault="004B324A" w:rsidP="00D71C63"/>
    <w:p w14:paraId="071DA071" w14:textId="16A0D470" w:rsidR="004B324A" w:rsidRDefault="004B324A" w:rsidP="00D71C63"/>
    <w:p w14:paraId="330287CF" w14:textId="0320CFBE" w:rsidR="004B324A" w:rsidRDefault="004B324A" w:rsidP="00D71C63"/>
    <w:p w14:paraId="1CCE60B3" w14:textId="3460811B" w:rsidR="004B324A" w:rsidRDefault="004B324A" w:rsidP="00D71C63"/>
    <w:p w14:paraId="7545BDA0" w14:textId="0F8894A5" w:rsidR="004B324A" w:rsidRDefault="004B324A" w:rsidP="00D71C63"/>
    <w:p w14:paraId="05BB389D" w14:textId="7A779B20" w:rsidR="004B324A" w:rsidRDefault="004B324A" w:rsidP="00D71C63"/>
    <w:p w14:paraId="59870E63" w14:textId="2D3FDE3B" w:rsidR="004B324A" w:rsidRDefault="004B324A" w:rsidP="00D71C63"/>
    <w:p w14:paraId="063D575A" w14:textId="7A4CC9F8" w:rsidR="004B324A" w:rsidRDefault="004B324A" w:rsidP="00D71C63"/>
    <w:p w14:paraId="6EED2AB9" w14:textId="1B8CF053" w:rsidR="004B324A" w:rsidRDefault="004B324A" w:rsidP="00D71C63"/>
    <w:p w14:paraId="08EC5009" w14:textId="6CC71F5E" w:rsidR="004B324A" w:rsidRDefault="004B324A" w:rsidP="00D71C63"/>
    <w:p w14:paraId="2E0B3889" w14:textId="77777777" w:rsidR="004B324A" w:rsidRDefault="004B324A" w:rsidP="00D71C63"/>
    <w:p w14:paraId="52E4B003" w14:textId="77777777" w:rsidR="00135510" w:rsidRDefault="00135510" w:rsidP="00D71C63"/>
    <w:p w14:paraId="4F052324" w14:textId="04BD7F79" w:rsidR="00EC1363" w:rsidRPr="007A2A4C" w:rsidRDefault="00166366" w:rsidP="00BC0B32">
      <w:pPr>
        <w:pStyle w:val="Nadpis1"/>
      </w:pPr>
      <w:bookmarkStart w:id="6" w:name="_Toc95657855"/>
      <w:bookmarkStart w:id="7" w:name="_Toc96949258"/>
      <w:r w:rsidRPr="007A2A4C">
        <w:lastRenderedPageBreak/>
        <w:t>Úvod</w:t>
      </w:r>
      <w:bookmarkEnd w:id="6"/>
      <w:bookmarkEnd w:id="7"/>
    </w:p>
    <w:p w14:paraId="106461A5" w14:textId="77777777" w:rsidR="001C3A23" w:rsidRDefault="001C3A23"/>
    <w:p w14:paraId="60B22CA2" w14:textId="4189B0B0" w:rsidR="001C3A23" w:rsidRPr="007A2A4C" w:rsidRDefault="00BC0C2D" w:rsidP="00995F22">
      <w:pPr>
        <w:spacing w:line="360" w:lineRule="auto"/>
        <w:jc w:val="both"/>
        <w:rPr>
          <w:sz w:val="24"/>
          <w:szCs w:val="24"/>
        </w:rPr>
      </w:pPr>
      <w:r w:rsidRPr="007A2A4C">
        <w:rPr>
          <w:sz w:val="24"/>
          <w:szCs w:val="24"/>
        </w:rPr>
        <w:t xml:space="preserve">Situace romské menšiny v České republice patří </w:t>
      </w:r>
      <w:r w:rsidR="009B0EB2" w:rsidRPr="007A2A4C">
        <w:rPr>
          <w:sz w:val="24"/>
          <w:szCs w:val="24"/>
        </w:rPr>
        <w:t>nadále k nej</w:t>
      </w:r>
      <w:r w:rsidR="00995F22">
        <w:rPr>
          <w:sz w:val="24"/>
          <w:szCs w:val="24"/>
        </w:rPr>
        <w:t>palčivějším</w:t>
      </w:r>
      <w:r w:rsidR="009B0EB2" w:rsidRPr="007A2A4C">
        <w:rPr>
          <w:sz w:val="24"/>
          <w:szCs w:val="24"/>
        </w:rPr>
        <w:t xml:space="preserve"> </w:t>
      </w:r>
      <w:r w:rsidR="00BD7AE7" w:rsidRPr="007A2A4C">
        <w:rPr>
          <w:sz w:val="24"/>
          <w:szCs w:val="24"/>
        </w:rPr>
        <w:t>otáz</w:t>
      </w:r>
      <w:r w:rsidR="00AD4AAF" w:rsidRPr="007A2A4C">
        <w:rPr>
          <w:sz w:val="24"/>
          <w:szCs w:val="24"/>
        </w:rPr>
        <w:t xml:space="preserve">kám </w:t>
      </w:r>
      <w:r w:rsidR="009B0EB2" w:rsidRPr="007A2A4C">
        <w:rPr>
          <w:sz w:val="24"/>
          <w:szCs w:val="24"/>
        </w:rPr>
        <w:t>společenského vývoje od roku 1989</w:t>
      </w:r>
      <w:r w:rsidR="0064627C" w:rsidRPr="007A2A4C">
        <w:rPr>
          <w:sz w:val="24"/>
          <w:szCs w:val="24"/>
        </w:rPr>
        <w:t>. Od přijetí Zprávy o situac</w:t>
      </w:r>
      <w:r w:rsidR="00C34D4F">
        <w:rPr>
          <w:sz w:val="24"/>
          <w:szCs w:val="24"/>
        </w:rPr>
        <w:t>i</w:t>
      </w:r>
      <w:r w:rsidR="0064627C" w:rsidRPr="007A2A4C">
        <w:rPr>
          <w:sz w:val="24"/>
          <w:szCs w:val="24"/>
        </w:rPr>
        <w:t xml:space="preserve"> romské komunity v české republice</w:t>
      </w:r>
      <w:r w:rsidR="00EB25B6" w:rsidRPr="007A2A4C">
        <w:rPr>
          <w:sz w:val="24"/>
          <w:szCs w:val="24"/>
        </w:rPr>
        <w:t xml:space="preserve"> v roce 1997</w:t>
      </w:r>
      <w:r w:rsidR="0064627C" w:rsidRPr="007A2A4C">
        <w:rPr>
          <w:sz w:val="24"/>
          <w:szCs w:val="24"/>
        </w:rPr>
        <w:t xml:space="preserve"> (tzv. Bratinkova zpráva)</w:t>
      </w:r>
      <w:r w:rsidR="00EB25B6" w:rsidRPr="007A2A4C">
        <w:rPr>
          <w:sz w:val="24"/>
          <w:szCs w:val="24"/>
        </w:rPr>
        <w:t xml:space="preserve"> usiluje</w:t>
      </w:r>
      <w:r w:rsidR="008C46C0" w:rsidRPr="007A2A4C">
        <w:rPr>
          <w:sz w:val="24"/>
          <w:szCs w:val="24"/>
        </w:rPr>
        <w:t xml:space="preserve"> vláda ČR o zlepšení situace Romů prostřednictvím cílených koncepcí. </w:t>
      </w:r>
      <w:r w:rsidR="00534F67" w:rsidRPr="007A2A4C">
        <w:rPr>
          <w:sz w:val="24"/>
          <w:szCs w:val="24"/>
        </w:rPr>
        <w:t>Poslední ucelenou koncepcí na vládní úrovni je Strategie rovnosti, začlenění a participace Romů</w:t>
      </w:r>
      <w:r w:rsidR="004977CE" w:rsidRPr="007A2A4C">
        <w:rPr>
          <w:sz w:val="24"/>
          <w:szCs w:val="24"/>
        </w:rPr>
        <w:t xml:space="preserve"> pro období </w:t>
      </w:r>
      <w:r w:rsidR="00D611F0" w:rsidRPr="007A2A4C">
        <w:rPr>
          <w:sz w:val="24"/>
          <w:szCs w:val="24"/>
        </w:rPr>
        <w:t>2021–2030</w:t>
      </w:r>
      <w:r w:rsidR="004977CE" w:rsidRPr="007A2A4C">
        <w:rPr>
          <w:sz w:val="24"/>
          <w:szCs w:val="24"/>
        </w:rPr>
        <w:t xml:space="preserve">.  </w:t>
      </w:r>
      <w:bookmarkStart w:id="8" w:name="_Hlk98336295"/>
      <w:r w:rsidR="004977CE" w:rsidRPr="007A2A4C">
        <w:rPr>
          <w:sz w:val="24"/>
          <w:szCs w:val="24"/>
        </w:rPr>
        <w:t xml:space="preserve">Cílem těchto strategií je </w:t>
      </w:r>
      <w:r w:rsidR="008B6116" w:rsidRPr="007A2A4C">
        <w:rPr>
          <w:sz w:val="24"/>
          <w:szCs w:val="24"/>
        </w:rPr>
        <w:t xml:space="preserve">zvrátit negativní trendy ve vývoji situace Romů v ČR v zásadních oblastech jako je například bydlení, </w:t>
      </w:r>
      <w:r w:rsidR="00D611F0" w:rsidRPr="007A2A4C">
        <w:rPr>
          <w:sz w:val="24"/>
          <w:szCs w:val="24"/>
        </w:rPr>
        <w:t xml:space="preserve">vzdělávání, zdraví a </w:t>
      </w:r>
      <w:r w:rsidR="001D73AD" w:rsidRPr="007A2A4C">
        <w:rPr>
          <w:sz w:val="24"/>
          <w:szCs w:val="24"/>
        </w:rPr>
        <w:t>zaměstnanost</w:t>
      </w:r>
      <w:r w:rsidR="00C34D4F">
        <w:rPr>
          <w:sz w:val="24"/>
          <w:szCs w:val="24"/>
        </w:rPr>
        <w:t>,</w:t>
      </w:r>
      <w:r w:rsidR="00BD0DA3" w:rsidRPr="007A2A4C">
        <w:rPr>
          <w:sz w:val="24"/>
          <w:szCs w:val="24"/>
        </w:rPr>
        <w:t xml:space="preserve"> a přitom nastartovat emancipační procesy v oblasti rozvoje romské kultury</w:t>
      </w:r>
      <w:r w:rsidR="00024FE5" w:rsidRPr="007A2A4C">
        <w:rPr>
          <w:sz w:val="24"/>
          <w:szCs w:val="24"/>
        </w:rPr>
        <w:t xml:space="preserve"> a jazyka. </w:t>
      </w:r>
    </w:p>
    <w:bookmarkEnd w:id="8"/>
    <w:p w14:paraId="3F2DAFCA" w14:textId="4A5413D7" w:rsidR="00166366" w:rsidRPr="007A2A4C" w:rsidRDefault="00166366" w:rsidP="00995F22">
      <w:pPr>
        <w:spacing w:line="360" w:lineRule="auto"/>
        <w:jc w:val="both"/>
        <w:rPr>
          <w:sz w:val="24"/>
          <w:szCs w:val="24"/>
        </w:rPr>
      </w:pPr>
      <w:r w:rsidRPr="007A2A4C">
        <w:rPr>
          <w:sz w:val="24"/>
          <w:szCs w:val="24"/>
        </w:rPr>
        <w:t>Strategi</w:t>
      </w:r>
      <w:r w:rsidR="008C7704" w:rsidRPr="007A2A4C">
        <w:rPr>
          <w:sz w:val="24"/>
          <w:szCs w:val="24"/>
        </w:rPr>
        <w:t>i</w:t>
      </w:r>
      <w:r w:rsidRPr="007A2A4C">
        <w:rPr>
          <w:sz w:val="24"/>
          <w:szCs w:val="24"/>
        </w:rPr>
        <w:t xml:space="preserve"> integrace romské menšiny ve Středočeském kraji lze vymezit jako strategii</w:t>
      </w:r>
      <w:r w:rsidR="00F24543" w:rsidRPr="007A2A4C">
        <w:rPr>
          <w:sz w:val="24"/>
          <w:szCs w:val="24"/>
        </w:rPr>
        <w:t xml:space="preserve"> zaměřenou na</w:t>
      </w:r>
      <w:r w:rsidRPr="007A2A4C">
        <w:rPr>
          <w:sz w:val="24"/>
          <w:szCs w:val="24"/>
        </w:rPr>
        <w:t xml:space="preserve"> t</w:t>
      </w:r>
      <w:r w:rsidR="00F24543" w:rsidRPr="007A2A4C">
        <w:rPr>
          <w:sz w:val="24"/>
          <w:szCs w:val="24"/>
        </w:rPr>
        <w:t>u</w:t>
      </w:r>
      <w:r w:rsidRPr="007A2A4C">
        <w:rPr>
          <w:sz w:val="24"/>
          <w:szCs w:val="24"/>
        </w:rPr>
        <w:t xml:space="preserve"> část romské populace, která je zároveň zasažena sociálním vyloučením. </w:t>
      </w:r>
      <w:r w:rsidR="008C7704" w:rsidRPr="007A2A4C">
        <w:rPr>
          <w:sz w:val="24"/>
          <w:szCs w:val="24"/>
        </w:rPr>
        <w:t>Cílem strategie</w:t>
      </w:r>
      <w:r w:rsidRPr="007A2A4C">
        <w:rPr>
          <w:sz w:val="24"/>
          <w:szCs w:val="24"/>
        </w:rPr>
        <w:t xml:space="preserve"> tedy není řešit problémy spojené s identitou národnostní menšiny Romů a</w:t>
      </w:r>
      <w:r w:rsidR="006E0B17" w:rsidRPr="007A2A4C">
        <w:rPr>
          <w:sz w:val="24"/>
          <w:szCs w:val="24"/>
        </w:rPr>
        <w:t xml:space="preserve"> zaměřit se tak na </w:t>
      </w:r>
      <w:r w:rsidRPr="007A2A4C">
        <w:rPr>
          <w:sz w:val="24"/>
          <w:szCs w:val="24"/>
        </w:rPr>
        <w:t>podp</w:t>
      </w:r>
      <w:r w:rsidR="008C7704" w:rsidRPr="007A2A4C">
        <w:rPr>
          <w:sz w:val="24"/>
          <w:szCs w:val="24"/>
        </w:rPr>
        <w:t>o</w:t>
      </w:r>
      <w:r w:rsidRPr="007A2A4C">
        <w:rPr>
          <w:sz w:val="24"/>
          <w:szCs w:val="24"/>
        </w:rPr>
        <w:t>r</w:t>
      </w:r>
      <w:r w:rsidR="006E0B17" w:rsidRPr="007A2A4C">
        <w:rPr>
          <w:sz w:val="24"/>
          <w:szCs w:val="24"/>
        </w:rPr>
        <w:t>u</w:t>
      </w:r>
      <w:r w:rsidRPr="007A2A4C">
        <w:rPr>
          <w:sz w:val="24"/>
          <w:szCs w:val="24"/>
        </w:rPr>
        <w:t xml:space="preserve"> rozvoj</w:t>
      </w:r>
      <w:r w:rsidR="006E0B17" w:rsidRPr="007A2A4C">
        <w:rPr>
          <w:sz w:val="24"/>
          <w:szCs w:val="24"/>
        </w:rPr>
        <w:t>e</w:t>
      </w:r>
      <w:r w:rsidRPr="007A2A4C">
        <w:rPr>
          <w:sz w:val="24"/>
          <w:szCs w:val="24"/>
        </w:rPr>
        <w:t xml:space="preserve"> </w:t>
      </w:r>
      <w:r w:rsidR="008C7704" w:rsidRPr="007A2A4C">
        <w:rPr>
          <w:sz w:val="24"/>
          <w:szCs w:val="24"/>
        </w:rPr>
        <w:t xml:space="preserve">emancipace romské menšiny v oblasti kultury nebo romského jazyka </w:t>
      </w:r>
      <w:r w:rsidR="006E0B17" w:rsidRPr="007A2A4C">
        <w:rPr>
          <w:sz w:val="24"/>
          <w:szCs w:val="24"/>
        </w:rPr>
        <w:t>či</w:t>
      </w:r>
      <w:r w:rsidR="008C7704" w:rsidRPr="007A2A4C">
        <w:rPr>
          <w:sz w:val="24"/>
          <w:szCs w:val="24"/>
        </w:rPr>
        <w:t xml:space="preserve"> dalších</w:t>
      </w:r>
      <w:r w:rsidR="009E11D8" w:rsidRPr="007A2A4C">
        <w:rPr>
          <w:sz w:val="24"/>
          <w:szCs w:val="24"/>
        </w:rPr>
        <w:t xml:space="preserve"> </w:t>
      </w:r>
      <w:r w:rsidRPr="007A2A4C">
        <w:rPr>
          <w:sz w:val="24"/>
          <w:szCs w:val="24"/>
        </w:rPr>
        <w:t xml:space="preserve">kulturních a etnických </w:t>
      </w:r>
      <w:r w:rsidR="008C7704" w:rsidRPr="007A2A4C">
        <w:rPr>
          <w:sz w:val="24"/>
          <w:szCs w:val="24"/>
        </w:rPr>
        <w:t>rozmanitostí</w:t>
      </w:r>
      <w:r w:rsidR="009E11D8" w:rsidRPr="007A2A4C">
        <w:rPr>
          <w:sz w:val="24"/>
          <w:szCs w:val="24"/>
        </w:rPr>
        <w:t xml:space="preserve">. </w:t>
      </w:r>
      <w:r w:rsidR="00327B6F">
        <w:rPr>
          <w:sz w:val="24"/>
          <w:szCs w:val="24"/>
        </w:rPr>
        <w:t xml:space="preserve"> Strategie se tak zaměřuje na řešení sociálně ekonomických problémů Romů, kteří jsou ohrožen</w:t>
      </w:r>
      <w:r w:rsidR="00C34D4F">
        <w:rPr>
          <w:sz w:val="24"/>
          <w:szCs w:val="24"/>
        </w:rPr>
        <w:t>i</w:t>
      </w:r>
      <w:r w:rsidR="00327B6F">
        <w:rPr>
          <w:sz w:val="24"/>
          <w:szCs w:val="24"/>
        </w:rPr>
        <w:t xml:space="preserve"> sociálním vyloučením. </w:t>
      </w:r>
      <w:r w:rsidR="00966BC1" w:rsidRPr="007A2A4C">
        <w:rPr>
          <w:sz w:val="24"/>
          <w:szCs w:val="24"/>
        </w:rPr>
        <w:t>Vzhledem k tomu, že</w:t>
      </w:r>
      <w:r w:rsidR="00980BF3" w:rsidRPr="007A2A4C">
        <w:rPr>
          <w:sz w:val="24"/>
          <w:szCs w:val="24"/>
        </w:rPr>
        <w:t xml:space="preserve"> ale</w:t>
      </w:r>
      <w:r w:rsidR="00966BC1" w:rsidRPr="007A2A4C">
        <w:rPr>
          <w:sz w:val="24"/>
          <w:szCs w:val="24"/>
        </w:rPr>
        <w:t xml:space="preserve"> </w:t>
      </w:r>
      <w:r w:rsidR="00024FE5" w:rsidRPr="007A2A4C">
        <w:rPr>
          <w:sz w:val="24"/>
          <w:szCs w:val="24"/>
        </w:rPr>
        <w:t xml:space="preserve">Romové tvoří </w:t>
      </w:r>
      <w:r w:rsidR="00966BC1" w:rsidRPr="007A2A4C">
        <w:rPr>
          <w:sz w:val="24"/>
          <w:szCs w:val="24"/>
        </w:rPr>
        <w:t>více než polovinu obyvatel sociálně vyloučených lokalit</w:t>
      </w:r>
      <w:r w:rsidR="00095D7D" w:rsidRPr="007A2A4C">
        <w:rPr>
          <w:sz w:val="24"/>
          <w:szCs w:val="24"/>
        </w:rPr>
        <w:t xml:space="preserve">, je nutné </w:t>
      </w:r>
      <w:r w:rsidR="002F2671" w:rsidRPr="007A2A4C">
        <w:rPr>
          <w:sz w:val="24"/>
          <w:szCs w:val="24"/>
        </w:rPr>
        <w:t>dosáhnout změn</w:t>
      </w:r>
      <w:r w:rsidR="00327B6F">
        <w:rPr>
          <w:sz w:val="24"/>
          <w:szCs w:val="24"/>
        </w:rPr>
        <w:t xml:space="preserve"> nejen v sociálně ekonomické situaci sociálně vyloučených Romů, ale</w:t>
      </w:r>
      <w:r w:rsidR="002F2671" w:rsidRPr="007A2A4C">
        <w:rPr>
          <w:sz w:val="24"/>
          <w:szCs w:val="24"/>
        </w:rPr>
        <w:t xml:space="preserve"> i při odstraňování nepřijatelných rozdílů</w:t>
      </w:r>
      <w:r w:rsidR="00DF19EC" w:rsidRPr="007A2A4C">
        <w:rPr>
          <w:sz w:val="24"/>
          <w:szCs w:val="24"/>
        </w:rPr>
        <w:t xml:space="preserve"> mezi Romy a většinovou částí společnosti</w:t>
      </w:r>
      <w:r w:rsidR="001219B3" w:rsidRPr="007A2A4C">
        <w:rPr>
          <w:sz w:val="24"/>
          <w:szCs w:val="24"/>
        </w:rPr>
        <w:t xml:space="preserve"> a zajistit tak i účinnou ochranu Romů před diskriminací.</w:t>
      </w:r>
      <w:r w:rsidR="001D73AD" w:rsidRPr="007A2A4C">
        <w:rPr>
          <w:sz w:val="24"/>
          <w:szCs w:val="24"/>
        </w:rPr>
        <w:t xml:space="preserve"> Nutně</w:t>
      </w:r>
      <w:r w:rsidR="00966BC1" w:rsidRPr="007A2A4C">
        <w:rPr>
          <w:sz w:val="24"/>
          <w:szCs w:val="24"/>
        </w:rPr>
        <w:t xml:space="preserve"> se</w:t>
      </w:r>
      <w:r w:rsidR="001D73AD" w:rsidRPr="007A2A4C">
        <w:rPr>
          <w:sz w:val="24"/>
          <w:szCs w:val="24"/>
        </w:rPr>
        <w:t xml:space="preserve"> tak</w:t>
      </w:r>
      <w:r w:rsidR="00966BC1" w:rsidRPr="007A2A4C">
        <w:rPr>
          <w:sz w:val="24"/>
          <w:szCs w:val="24"/>
        </w:rPr>
        <w:t xml:space="preserve"> k</w:t>
      </w:r>
      <w:r w:rsidR="00231B44" w:rsidRPr="007A2A4C">
        <w:rPr>
          <w:sz w:val="24"/>
          <w:szCs w:val="24"/>
        </w:rPr>
        <w:t> </w:t>
      </w:r>
      <w:r w:rsidR="00966BC1" w:rsidRPr="007A2A4C">
        <w:rPr>
          <w:sz w:val="24"/>
          <w:szCs w:val="24"/>
        </w:rPr>
        <w:t>řešen</w:t>
      </w:r>
      <w:r w:rsidR="00231B44" w:rsidRPr="007A2A4C">
        <w:rPr>
          <w:sz w:val="24"/>
          <w:szCs w:val="24"/>
        </w:rPr>
        <w:t>é tématice</w:t>
      </w:r>
      <w:r w:rsidR="002568EF" w:rsidRPr="007A2A4C">
        <w:rPr>
          <w:sz w:val="24"/>
          <w:szCs w:val="24"/>
        </w:rPr>
        <w:t xml:space="preserve"> sociálního vyloučení </w:t>
      </w:r>
      <w:r w:rsidR="00AD1163" w:rsidRPr="007A2A4C">
        <w:rPr>
          <w:sz w:val="24"/>
          <w:szCs w:val="24"/>
        </w:rPr>
        <w:t xml:space="preserve">Romů </w:t>
      </w:r>
      <w:r w:rsidR="002568EF" w:rsidRPr="007A2A4C">
        <w:rPr>
          <w:sz w:val="24"/>
          <w:szCs w:val="24"/>
        </w:rPr>
        <w:t xml:space="preserve">přidává i </w:t>
      </w:r>
      <w:r w:rsidR="001D73AD" w:rsidRPr="007A2A4C">
        <w:rPr>
          <w:sz w:val="24"/>
          <w:szCs w:val="24"/>
        </w:rPr>
        <w:t xml:space="preserve">rozměr </w:t>
      </w:r>
      <w:r w:rsidR="002568EF" w:rsidRPr="007A2A4C">
        <w:rPr>
          <w:sz w:val="24"/>
          <w:szCs w:val="24"/>
        </w:rPr>
        <w:t>etnick</w:t>
      </w:r>
      <w:r w:rsidR="001D73AD" w:rsidRPr="007A2A4C">
        <w:rPr>
          <w:sz w:val="24"/>
          <w:szCs w:val="24"/>
        </w:rPr>
        <w:t>é</w:t>
      </w:r>
      <w:r w:rsidR="002568EF" w:rsidRPr="007A2A4C">
        <w:rPr>
          <w:sz w:val="24"/>
          <w:szCs w:val="24"/>
        </w:rPr>
        <w:t xml:space="preserve"> diskriminace</w:t>
      </w:r>
      <w:r w:rsidR="00425E9B" w:rsidRPr="007A2A4C">
        <w:rPr>
          <w:sz w:val="24"/>
          <w:szCs w:val="24"/>
        </w:rPr>
        <w:t>, která tvoří jednu z významných překážek v integraci Romů.</w:t>
      </w:r>
    </w:p>
    <w:p w14:paraId="41404B3B" w14:textId="03226AF4" w:rsidR="001D73AD" w:rsidRPr="007A2A4C" w:rsidRDefault="006E201D" w:rsidP="00995F22">
      <w:pPr>
        <w:spacing w:line="360" w:lineRule="auto"/>
        <w:jc w:val="both"/>
        <w:rPr>
          <w:sz w:val="24"/>
          <w:szCs w:val="24"/>
        </w:rPr>
      </w:pPr>
      <w:r w:rsidRPr="007A2A4C">
        <w:rPr>
          <w:sz w:val="24"/>
          <w:szCs w:val="24"/>
        </w:rPr>
        <w:t>Dosavadní praxe ukazují, že v integraci Romů je nezbytné klást důraz</w:t>
      </w:r>
      <w:r w:rsidR="00470869" w:rsidRPr="007A2A4C">
        <w:rPr>
          <w:sz w:val="24"/>
          <w:szCs w:val="24"/>
        </w:rPr>
        <w:t xml:space="preserve"> na překonávání sociálně ekonomického vyloučení. </w:t>
      </w:r>
      <w:r w:rsidR="006C76FA" w:rsidRPr="007A2A4C">
        <w:rPr>
          <w:sz w:val="24"/>
          <w:szCs w:val="24"/>
        </w:rPr>
        <w:t xml:space="preserve">Cílem předkládané strategie je tak eliminovat dopady sociálního vyloučení a chudoby na </w:t>
      </w:r>
      <w:r w:rsidR="006C7FDA" w:rsidRPr="007A2A4C">
        <w:rPr>
          <w:sz w:val="24"/>
          <w:szCs w:val="24"/>
        </w:rPr>
        <w:t xml:space="preserve">část romské populace. Integrační politika Středočeského kraje se tak zaměřuje na </w:t>
      </w:r>
      <w:r w:rsidR="00F20347" w:rsidRPr="007A2A4C">
        <w:rPr>
          <w:sz w:val="24"/>
          <w:szCs w:val="24"/>
        </w:rPr>
        <w:t xml:space="preserve">rozvoj kvality života v lokalitách nejvíce zasažených sociálním vyloučením. Zároveň naplňuje jeden z cílů </w:t>
      </w:r>
      <w:r w:rsidR="001060F5" w:rsidRPr="007A2A4C">
        <w:rPr>
          <w:sz w:val="24"/>
          <w:szCs w:val="24"/>
        </w:rPr>
        <w:t xml:space="preserve">koncepce rozvoje kraje, kterým je zvýšení kvality sociálního prostředí s důrazem na rozvoj lidských zdrojů. </w:t>
      </w:r>
    </w:p>
    <w:p w14:paraId="1CAF1E22" w14:textId="2CD9F11F" w:rsidR="001B7CFA" w:rsidRPr="007A2A4C" w:rsidRDefault="001B7CFA" w:rsidP="00995F22">
      <w:pPr>
        <w:spacing w:line="360" w:lineRule="auto"/>
        <w:jc w:val="both"/>
        <w:rPr>
          <w:sz w:val="24"/>
          <w:szCs w:val="24"/>
        </w:rPr>
      </w:pPr>
      <w:r w:rsidRPr="007A2A4C">
        <w:rPr>
          <w:sz w:val="24"/>
          <w:szCs w:val="24"/>
        </w:rPr>
        <w:t xml:space="preserve">Při zpracování strategie byly využity údaje o sociálně vyloučených lokalitách Středočeského kraje zjištěné v rámci aktualizace Analýzy GAC 2015 zpracované pro Ministerstvo práce a </w:t>
      </w:r>
      <w:r w:rsidRPr="007A2A4C">
        <w:rPr>
          <w:sz w:val="24"/>
          <w:szCs w:val="24"/>
        </w:rPr>
        <w:lastRenderedPageBreak/>
        <w:t>sociálních věcí</w:t>
      </w:r>
      <w:r w:rsidR="00B75C15">
        <w:rPr>
          <w:sz w:val="24"/>
          <w:szCs w:val="24"/>
        </w:rPr>
        <w:t xml:space="preserve"> a údaje z Indexu sociálního vyloučení 2020, který byl zpracován Agenturou pro sociální začleňování.</w:t>
      </w:r>
      <w:r w:rsidR="002F1005" w:rsidRPr="007A2A4C">
        <w:rPr>
          <w:sz w:val="24"/>
          <w:szCs w:val="24"/>
        </w:rPr>
        <w:t xml:space="preserve"> Dále byly použity informace získané prostřednictvím městských, obecních a dalších institucí veřejné správy i poskytovatelů sociálních služeb </w:t>
      </w:r>
      <w:r w:rsidR="006B2657" w:rsidRPr="007A2A4C">
        <w:rPr>
          <w:sz w:val="24"/>
          <w:szCs w:val="24"/>
        </w:rPr>
        <w:t>ve zdejších sociálně vyloučených lokalitách a v neposlední řadě byly použity poznatky pracovníků Krajského úřadu Středočeského kraje</w:t>
      </w:r>
      <w:r w:rsidR="00F837AA" w:rsidRPr="007A2A4C">
        <w:rPr>
          <w:sz w:val="24"/>
          <w:szCs w:val="24"/>
        </w:rPr>
        <w:t xml:space="preserve">. Základním východiskem této strategie je </w:t>
      </w:r>
      <w:r w:rsidR="00C26B93" w:rsidRPr="007A2A4C">
        <w:rPr>
          <w:sz w:val="24"/>
          <w:szCs w:val="24"/>
        </w:rPr>
        <w:t xml:space="preserve">zmiňovaná Strategie rovnosti, začlenění a participace Romů pro období </w:t>
      </w:r>
      <w:r w:rsidR="00CE61BC" w:rsidRPr="007A2A4C">
        <w:rPr>
          <w:sz w:val="24"/>
          <w:szCs w:val="24"/>
        </w:rPr>
        <w:t>2021–2030</w:t>
      </w:r>
      <w:r w:rsidR="00C26B93" w:rsidRPr="007A2A4C">
        <w:rPr>
          <w:sz w:val="24"/>
          <w:szCs w:val="24"/>
        </w:rPr>
        <w:t xml:space="preserve"> na vládní úrovni</w:t>
      </w:r>
      <w:r w:rsidR="00B75C15">
        <w:rPr>
          <w:sz w:val="24"/>
          <w:szCs w:val="24"/>
        </w:rPr>
        <w:t xml:space="preserve"> a předchozí Strategie Romské integrace Středočeského kraje pro období 2017–2021</w:t>
      </w:r>
      <w:r w:rsidR="00001E64">
        <w:rPr>
          <w:sz w:val="24"/>
          <w:szCs w:val="24"/>
        </w:rPr>
        <w:t>.</w:t>
      </w:r>
    </w:p>
    <w:p w14:paraId="2C5E86D9" w14:textId="379A9C2B" w:rsidR="004B5C4E" w:rsidRDefault="00FF7FFD" w:rsidP="00995F22">
      <w:pPr>
        <w:spacing w:line="360" w:lineRule="auto"/>
        <w:jc w:val="both"/>
        <w:rPr>
          <w:sz w:val="24"/>
          <w:szCs w:val="24"/>
        </w:rPr>
      </w:pPr>
      <w:r w:rsidRPr="007A2A4C">
        <w:rPr>
          <w:sz w:val="24"/>
          <w:szCs w:val="24"/>
        </w:rPr>
        <w:t xml:space="preserve">Strategie </w:t>
      </w:r>
      <w:r w:rsidR="006C5EF6" w:rsidRPr="007A2A4C">
        <w:rPr>
          <w:sz w:val="24"/>
          <w:szCs w:val="24"/>
        </w:rPr>
        <w:t xml:space="preserve">integrace romské menšiny ve středočeském kraji je rozdělena do </w:t>
      </w:r>
      <w:r w:rsidR="00165121">
        <w:rPr>
          <w:sz w:val="24"/>
          <w:szCs w:val="24"/>
        </w:rPr>
        <w:t>čtyř</w:t>
      </w:r>
      <w:r w:rsidR="006C5EF6" w:rsidRPr="007A2A4C">
        <w:rPr>
          <w:sz w:val="24"/>
          <w:szCs w:val="24"/>
        </w:rPr>
        <w:t xml:space="preserve"> základních částí</w:t>
      </w:r>
      <w:r w:rsidR="00D849E1" w:rsidRPr="007A2A4C">
        <w:rPr>
          <w:sz w:val="24"/>
          <w:szCs w:val="24"/>
        </w:rPr>
        <w:t>. První část je věnována oblasti</w:t>
      </w:r>
      <w:r w:rsidR="00165121">
        <w:rPr>
          <w:sz w:val="24"/>
          <w:szCs w:val="24"/>
        </w:rPr>
        <w:t xml:space="preserve"> zaměstnanosti</w:t>
      </w:r>
      <w:r w:rsidR="0055550A">
        <w:rPr>
          <w:sz w:val="24"/>
          <w:szCs w:val="24"/>
        </w:rPr>
        <w:t>, která ovlivňuje stabilizaci životní situace Romů</w:t>
      </w:r>
      <w:r w:rsidR="00AF22F9">
        <w:rPr>
          <w:sz w:val="24"/>
          <w:szCs w:val="24"/>
        </w:rPr>
        <w:t>.</w:t>
      </w:r>
      <w:r w:rsidR="00D849E1" w:rsidRPr="007A2A4C">
        <w:rPr>
          <w:sz w:val="24"/>
          <w:szCs w:val="24"/>
        </w:rPr>
        <w:t xml:space="preserve"> </w:t>
      </w:r>
      <w:r w:rsidR="00D16C8D" w:rsidRPr="007A2A4C">
        <w:rPr>
          <w:sz w:val="24"/>
          <w:szCs w:val="24"/>
        </w:rPr>
        <w:t xml:space="preserve">Na oblast </w:t>
      </w:r>
      <w:r w:rsidR="00AF22F9">
        <w:rPr>
          <w:sz w:val="24"/>
          <w:szCs w:val="24"/>
        </w:rPr>
        <w:t>zaměstnanosti</w:t>
      </w:r>
      <w:r w:rsidR="00D16C8D" w:rsidRPr="007A2A4C">
        <w:rPr>
          <w:sz w:val="24"/>
          <w:szCs w:val="24"/>
        </w:rPr>
        <w:t xml:space="preserve"> tak navazuje oblast </w:t>
      </w:r>
      <w:r w:rsidR="00AF22F9">
        <w:rPr>
          <w:sz w:val="24"/>
          <w:szCs w:val="24"/>
        </w:rPr>
        <w:t>vz</w:t>
      </w:r>
      <w:r w:rsidR="0066380D">
        <w:rPr>
          <w:sz w:val="24"/>
          <w:szCs w:val="24"/>
        </w:rPr>
        <w:t>d</w:t>
      </w:r>
      <w:r w:rsidR="00AF22F9">
        <w:rPr>
          <w:sz w:val="24"/>
          <w:szCs w:val="24"/>
        </w:rPr>
        <w:t>ělávání</w:t>
      </w:r>
      <w:r w:rsidR="00196A92" w:rsidRPr="007A2A4C">
        <w:rPr>
          <w:sz w:val="24"/>
          <w:szCs w:val="24"/>
        </w:rPr>
        <w:t>,</w:t>
      </w:r>
      <w:r w:rsidR="0066380D">
        <w:rPr>
          <w:sz w:val="24"/>
          <w:szCs w:val="24"/>
        </w:rPr>
        <w:t xml:space="preserve"> </w:t>
      </w:r>
      <w:r w:rsidR="0066380D" w:rsidRPr="007A2A4C">
        <w:rPr>
          <w:sz w:val="24"/>
          <w:szCs w:val="24"/>
        </w:rPr>
        <w:t>která je zásadní pro úspěšnost na trhu práce a sociální vzestup romské menšiny</w:t>
      </w:r>
      <w:r w:rsidR="003D15CF" w:rsidRPr="007A2A4C">
        <w:rPr>
          <w:sz w:val="24"/>
          <w:szCs w:val="24"/>
        </w:rPr>
        <w:t xml:space="preserve">. A </w:t>
      </w:r>
      <w:r w:rsidR="001A5798">
        <w:rPr>
          <w:sz w:val="24"/>
          <w:szCs w:val="24"/>
        </w:rPr>
        <w:t>následuje</w:t>
      </w:r>
      <w:r w:rsidR="003D15CF" w:rsidRPr="007A2A4C">
        <w:rPr>
          <w:sz w:val="24"/>
          <w:szCs w:val="24"/>
        </w:rPr>
        <w:t xml:space="preserve"> oblast bydlení a s ní úzce související oblast zdraví</w:t>
      </w:r>
      <w:r w:rsidR="00CE3464" w:rsidRPr="007A2A4C">
        <w:rPr>
          <w:sz w:val="24"/>
          <w:szCs w:val="24"/>
        </w:rPr>
        <w:t>.</w:t>
      </w:r>
      <w:r w:rsidR="001A5798">
        <w:rPr>
          <w:sz w:val="24"/>
          <w:szCs w:val="24"/>
        </w:rPr>
        <w:t xml:space="preserve"> Poslední oblastí jsou potom sociální služby.</w:t>
      </w:r>
      <w:r w:rsidR="00CE3464" w:rsidRPr="007A2A4C">
        <w:rPr>
          <w:sz w:val="24"/>
          <w:szCs w:val="24"/>
        </w:rPr>
        <w:t xml:space="preserve"> </w:t>
      </w:r>
    </w:p>
    <w:p w14:paraId="0954696A" w14:textId="77777777" w:rsidR="00995F22" w:rsidRPr="007A2A4C" w:rsidRDefault="00995F22" w:rsidP="00995F22">
      <w:pPr>
        <w:spacing w:line="360" w:lineRule="auto"/>
        <w:jc w:val="both"/>
        <w:rPr>
          <w:sz w:val="24"/>
          <w:szCs w:val="24"/>
        </w:rPr>
      </w:pPr>
    </w:p>
    <w:p w14:paraId="19C061B5" w14:textId="66CB0B69" w:rsidR="00586EE6" w:rsidRPr="007A2A4C" w:rsidRDefault="00586EE6" w:rsidP="00F4753D">
      <w:pPr>
        <w:pStyle w:val="Nadpis1"/>
        <w:numPr>
          <w:ilvl w:val="0"/>
          <w:numId w:val="14"/>
        </w:numPr>
        <w:rPr>
          <w:sz w:val="24"/>
          <w:szCs w:val="24"/>
        </w:rPr>
      </w:pPr>
      <w:bookmarkStart w:id="9" w:name="_Toc95657856"/>
      <w:bookmarkStart w:id="10" w:name="_Toc96949259"/>
      <w:r w:rsidRPr="007A2A4C">
        <w:rPr>
          <w:sz w:val="24"/>
          <w:szCs w:val="24"/>
        </w:rPr>
        <w:t>Východiska strategie</w:t>
      </w:r>
      <w:bookmarkEnd w:id="9"/>
      <w:bookmarkEnd w:id="10"/>
    </w:p>
    <w:p w14:paraId="2A1BCCF6" w14:textId="77777777" w:rsidR="00586EE6" w:rsidRDefault="00586EE6" w:rsidP="00A05787">
      <w:pPr>
        <w:spacing w:line="360" w:lineRule="auto"/>
      </w:pPr>
    </w:p>
    <w:p w14:paraId="22ACD8BE" w14:textId="33C3E7B7" w:rsidR="00586EE6" w:rsidRPr="007A2A4C" w:rsidRDefault="00DB55CF" w:rsidP="00995F22">
      <w:pPr>
        <w:spacing w:line="360" w:lineRule="auto"/>
        <w:jc w:val="both"/>
        <w:rPr>
          <w:sz w:val="24"/>
          <w:szCs w:val="24"/>
        </w:rPr>
      </w:pPr>
      <w:r w:rsidRPr="007A2A4C">
        <w:rPr>
          <w:sz w:val="24"/>
          <w:szCs w:val="24"/>
        </w:rPr>
        <w:t xml:space="preserve">Účelem strategie je vytvořit strategický rámec pro opatření, která povedou ke </w:t>
      </w:r>
      <w:r w:rsidR="00C91454" w:rsidRPr="007A2A4C">
        <w:rPr>
          <w:sz w:val="24"/>
          <w:szCs w:val="24"/>
        </w:rPr>
        <w:t>zlepšení situace romské menšiny na území Středočeského kraje a zvrátí tak negativní trendy ve vývoji sociálního vyloučení Romů</w:t>
      </w:r>
      <w:r w:rsidR="000A354D" w:rsidRPr="007A2A4C">
        <w:rPr>
          <w:sz w:val="24"/>
          <w:szCs w:val="24"/>
        </w:rPr>
        <w:t>. Opatření budou definována ve stěžejních oblastech vzdělávání, zaměstnanost, bydlení a zdraví</w:t>
      </w:r>
      <w:r w:rsidR="00D700FB" w:rsidRPr="007A2A4C">
        <w:rPr>
          <w:sz w:val="24"/>
          <w:szCs w:val="24"/>
        </w:rPr>
        <w:t xml:space="preserve">. </w:t>
      </w:r>
      <w:r w:rsidR="00573B1C" w:rsidRPr="007A2A4C">
        <w:rPr>
          <w:sz w:val="24"/>
          <w:szCs w:val="24"/>
        </w:rPr>
        <w:t xml:space="preserve">Cílem strategie je tak systematická, kontinuální a přiměřená podpora pozitivního </w:t>
      </w:r>
      <w:r w:rsidR="00914CA6" w:rsidRPr="007A2A4C">
        <w:rPr>
          <w:sz w:val="24"/>
          <w:szCs w:val="24"/>
        </w:rPr>
        <w:t>rozvoje romské menšiny</w:t>
      </w:r>
      <w:r w:rsidR="00F260AD">
        <w:rPr>
          <w:sz w:val="24"/>
          <w:szCs w:val="24"/>
        </w:rPr>
        <w:t xml:space="preserve"> </w:t>
      </w:r>
      <w:r w:rsidR="00914CA6" w:rsidRPr="007A2A4C">
        <w:rPr>
          <w:sz w:val="24"/>
          <w:szCs w:val="24"/>
        </w:rPr>
        <w:t xml:space="preserve"> </w:t>
      </w:r>
      <w:r w:rsidR="00F260AD">
        <w:rPr>
          <w:sz w:val="24"/>
          <w:szCs w:val="24"/>
        </w:rPr>
        <w:t>a</w:t>
      </w:r>
      <w:r w:rsidR="00914CA6" w:rsidRPr="007A2A4C">
        <w:rPr>
          <w:sz w:val="24"/>
          <w:szCs w:val="24"/>
        </w:rPr>
        <w:t xml:space="preserve"> to jak jednotlivců, tak rodin žijících v sociálně vyloučených lokalitách</w:t>
      </w:r>
      <w:r w:rsidR="008B29D9" w:rsidRPr="007A2A4C">
        <w:rPr>
          <w:sz w:val="24"/>
          <w:szCs w:val="24"/>
        </w:rPr>
        <w:t xml:space="preserve">. </w:t>
      </w:r>
    </w:p>
    <w:p w14:paraId="7F188F99" w14:textId="4EEEF07D" w:rsidR="006C3DBA" w:rsidRDefault="00AE65C0" w:rsidP="00995F22">
      <w:pPr>
        <w:spacing w:line="360" w:lineRule="auto"/>
        <w:jc w:val="both"/>
        <w:rPr>
          <w:sz w:val="24"/>
          <w:szCs w:val="24"/>
        </w:rPr>
      </w:pPr>
      <w:r w:rsidRPr="00AE65C0">
        <w:rPr>
          <w:sz w:val="24"/>
          <w:szCs w:val="24"/>
        </w:rPr>
        <w:t xml:space="preserve">Při zpracování strategie bylo čerpáno i z vládních strategií ČR, především ze Strategie romské integrace do roku 2020, Strategie boje proti sociálnímu vyloučení 2016–2020, Strategie boje sociálního začleňování 2021 – 2030, ale také ze zpráv o stavu romských menšin a analýz sociálně vyloučených lokalit na území Středočeského kraje. </w:t>
      </w:r>
      <w:r w:rsidR="00973DD7" w:rsidRPr="007A2A4C">
        <w:rPr>
          <w:sz w:val="24"/>
          <w:szCs w:val="24"/>
        </w:rPr>
        <w:t>Kompletní přehled dokumentů, které tvořily východiska pro zpracování této strategie lze nalézt v kapitole Strategické a koncepční dokumenty</w:t>
      </w:r>
      <w:r w:rsidR="00995F22">
        <w:rPr>
          <w:sz w:val="24"/>
          <w:szCs w:val="24"/>
        </w:rPr>
        <w:t xml:space="preserve"> a v</w:t>
      </w:r>
      <w:r w:rsidR="0084141C">
        <w:rPr>
          <w:sz w:val="24"/>
          <w:szCs w:val="24"/>
        </w:rPr>
        <w:t>e výčtu</w:t>
      </w:r>
      <w:r w:rsidR="00995F22">
        <w:rPr>
          <w:sz w:val="24"/>
          <w:szCs w:val="24"/>
        </w:rPr>
        <w:t> použitých zdroj</w:t>
      </w:r>
      <w:r w:rsidR="0084141C">
        <w:rPr>
          <w:sz w:val="24"/>
          <w:szCs w:val="24"/>
        </w:rPr>
        <w:t>ů</w:t>
      </w:r>
      <w:r w:rsidR="00995F22">
        <w:rPr>
          <w:sz w:val="24"/>
          <w:szCs w:val="24"/>
        </w:rPr>
        <w:t xml:space="preserve"> a literatu</w:t>
      </w:r>
      <w:r w:rsidR="0084141C">
        <w:rPr>
          <w:sz w:val="24"/>
          <w:szCs w:val="24"/>
        </w:rPr>
        <w:t>ry.</w:t>
      </w:r>
    </w:p>
    <w:p w14:paraId="51B66B34" w14:textId="77777777" w:rsidR="00001E64" w:rsidRPr="007A2A4C" w:rsidRDefault="00001E64" w:rsidP="00995F22">
      <w:pPr>
        <w:spacing w:line="360" w:lineRule="auto"/>
        <w:jc w:val="both"/>
        <w:rPr>
          <w:sz w:val="24"/>
          <w:szCs w:val="24"/>
        </w:rPr>
      </w:pPr>
    </w:p>
    <w:p w14:paraId="74E48E37" w14:textId="34933E9B" w:rsidR="004B5C4E" w:rsidRDefault="00A100EA" w:rsidP="0084141C">
      <w:pPr>
        <w:pStyle w:val="Nadpis2"/>
        <w:rPr>
          <w:sz w:val="24"/>
          <w:szCs w:val="24"/>
        </w:rPr>
      </w:pPr>
      <w:bookmarkStart w:id="11" w:name="_Toc90379131"/>
      <w:bookmarkStart w:id="12" w:name="_Toc95657857"/>
      <w:bookmarkStart w:id="13" w:name="_Toc96439074"/>
      <w:bookmarkStart w:id="14" w:name="_Toc96949260"/>
      <w:r>
        <w:rPr>
          <w:sz w:val="24"/>
          <w:szCs w:val="24"/>
        </w:rPr>
        <w:lastRenderedPageBreak/>
        <w:t xml:space="preserve">1.1 </w:t>
      </w:r>
      <w:r w:rsidR="00611488" w:rsidRPr="007A2A4C">
        <w:rPr>
          <w:sz w:val="24"/>
          <w:szCs w:val="24"/>
        </w:rPr>
        <w:t>Základní principy strategie</w:t>
      </w:r>
      <w:bookmarkEnd w:id="11"/>
      <w:bookmarkEnd w:id="12"/>
      <w:bookmarkEnd w:id="13"/>
      <w:bookmarkEnd w:id="14"/>
    </w:p>
    <w:p w14:paraId="42E267A0" w14:textId="77777777" w:rsidR="0084141C" w:rsidRPr="0084141C" w:rsidRDefault="0084141C" w:rsidP="0084141C"/>
    <w:p w14:paraId="44222BAF" w14:textId="14E61070" w:rsidR="00611488" w:rsidRPr="007A2A4C" w:rsidRDefault="00611488" w:rsidP="0084141C">
      <w:pPr>
        <w:pStyle w:val="Odstavecseseznamem"/>
        <w:numPr>
          <w:ilvl w:val="0"/>
          <w:numId w:val="1"/>
        </w:numPr>
        <w:spacing w:line="360" w:lineRule="auto"/>
        <w:jc w:val="both"/>
        <w:rPr>
          <w:b/>
          <w:bCs/>
          <w:sz w:val="24"/>
          <w:szCs w:val="24"/>
        </w:rPr>
      </w:pPr>
      <w:r w:rsidRPr="007A2A4C">
        <w:rPr>
          <w:b/>
          <w:bCs/>
          <w:sz w:val="24"/>
          <w:szCs w:val="24"/>
        </w:rPr>
        <w:t>Spolupráce</w:t>
      </w:r>
      <w:r w:rsidR="005B57F5" w:rsidRPr="007A2A4C">
        <w:rPr>
          <w:b/>
          <w:bCs/>
          <w:sz w:val="24"/>
          <w:szCs w:val="24"/>
        </w:rPr>
        <w:t xml:space="preserve"> a koordinace</w:t>
      </w:r>
    </w:p>
    <w:p w14:paraId="01159063" w14:textId="1F8AE986" w:rsidR="00611488" w:rsidRPr="007A2A4C" w:rsidRDefault="004736DE" w:rsidP="0084141C">
      <w:pPr>
        <w:spacing w:line="360" w:lineRule="auto"/>
        <w:jc w:val="both"/>
        <w:rPr>
          <w:sz w:val="24"/>
          <w:szCs w:val="24"/>
        </w:rPr>
      </w:pPr>
      <w:r w:rsidRPr="007A2A4C">
        <w:rPr>
          <w:sz w:val="24"/>
          <w:szCs w:val="24"/>
        </w:rPr>
        <w:t xml:space="preserve">Spolupráce </w:t>
      </w:r>
      <w:r w:rsidR="00D12115" w:rsidRPr="007A2A4C">
        <w:rPr>
          <w:sz w:val="24"/>
          <w:szCs w:val="24"/>
        </w:rPr>
        <w:t>a efektivní koordinace j</w:t>
      </w:r>
      <w:r w:rsidRPr="007A2A4C">
        <w:rPr>
          <w:sz w:val="24"/>
          <w:szCs w:val="24"/>
        </w:rPr>
        <w:t>e základním předpokladem pro úspěšnou realizaci navržených opatření v rámci mezioborové spolupráce všech zainteresovaných subjektů</w:t>
      </w:r>
      <w:r w:rsidR="00D12115" w:rsidRPr="007A2A4C">
        <w:rPr>
          <w:sz w:val="24"/>
          <w:szCs w:val="24"/>
        </w:rPr>
        <w:t>.</w:t>
      </w:r>
      <w:r w:rsidR="00F501C5">
        <w:rPr>
          <w:sz w:val="24"/>
          <w:szCs w:val="24"/>
        </w:rPr>
        <w:t xml:space="preserve"> Základem je mezioborový přístup a koordinace.</w:t>
      </w:r>
    </w:p>
    <w:p w14:paraId="6349686B" w14:textId="52347340" w:rsidR="00D12115" w:rsidRPr="007A2A4C" w:rsidRDefault="001D14B7" w:rsidP="0084141C">
      <w:pPr>
        <w:pStyle w:val="Odstavecseseznamem"/>
        <w:numPr>
          <w:ilvl w:val="0"/>
          <w:numId w:val="1"/>
        </w:numPr>
        <w:spacing w:line="360" w:lineRule="auto"/>
        <w:jc w:val="both"/>
        <w:rPr>
          <w:b/>
          <w:bCs/>
          <w:sz w:val="24"/>
          <w:szCs w:val="24"/>
        </w:rPr>
      </w:pPr>
      <w:r w:rsidRPr="007A2A4C">
        <w:rPr>
          <w:b/>
          <w:bCs/>
          <w:sz w:val="24"/>
          <w:szCs w:val="24"/>
        </w:rPr>
        <w:t>Proveditelnost</w:t>
      </w:r>
    </w:p>
    <w:p w14:paraId="5B9EF329" w14:textId="65C81F60" w:rsidR="001D14B7" w:rsidRPr="007A2A4C" w:rsidRDefault="00723527" w:rsidP="0084141C">
      <w:pPr>
        <w:spacing w:line="360" w:lineRule="auto"/>
        <w:jc w:val="both"/>
        <w:rPr>
          <w:sz w:val="24"/>
          <w:szCs w:val="24"/>
        </w:rPr>
      </w:pPr>
      <w:r w:rsidRPr="007A2A4C">
        <w:rPr>
          <w:sz w:val="24"/>
          <w:szCs w:val="24"/>
        </w:rPr>
        <w:t xml:space="preserve">Důraz je kladen na efektivní dopad navržených opatření do prostředí sociálně vyloučených lokalit. </w:t>
      </w:r>
      <w:r w:rsidR="00BA67DB" w:rsidRPr="007A2A4C">
        <w:rPr>
          <w:sz w:val="24"/>
          <w:szCs w:val="24"/>
        </w:rPr>
        <w:t xml:space="preserve">Strategie romské integrace je dokumentem, který </w:t>
      </w:r>
      <w:r w:rsidR="00291CDF" w:rsidRPr="007A2A4C">
        <w:rPr>
          <w:sz w:val="24"/>
          <w:szCs w:val="24"/>
        </w:rPr>
        <w:t xml:space="preserve">klade důraz na realizaci stanovených opatření. </w:t>
      </w:r>
      <w:r w:rsidR="00F501C5">
        <w:rPr>
          <w:sz w:val="24"/>
          <w:szCs w:val="24"/>
        </w:rPr>
        <w:t>Dílčí aktivity jsou navrženy tak, aby byly dlouhodobě udržitelné.</w:t>
      </w:r>
    </w:p>
    <w:p w14:paraId="609C3653" w14:textId="4E0C3FB5" w:rsidR="00291CDF" w:rsidRPr="007A2A4C" w:rsidRDefault="00291CDF" w:rsidP="0084141C">
      <w:pPr>
        <w:pStyle w:val="Odstavecseseznamem"/>
        <w:numPr>
          <w:ilvl w:val="0"/>
          <w:numId w:val="1"/>
        </w:numPr>
        <w:spacing w:line="360" w:lineRule="auto"/>
        <w:jc w:val="both"/>
        <w:rPr>
          <w:b/>
          <w:bCs/>
          <w:sz w:val="24"/>
          <w:szCs w:val="24"/>
        </w:rPr>
      </w:pPr>
      <w:r w:rsidRPr="007A2A4C">
        <w:rPr>
          <w:b/>
          <w:bCs/>
          <w:sz w:val="24"/>
          <w:szCs w:val="24"/>
        </w:rPr>
        <w:t>Udržitelnost</w:t>
      </w:r>
    </w:p>
    <w:p w14:paraId="3B327FB8" w14:textId="549F03CC" w:rsidR="00291CDF" w:rsidRPr="007A2A4C" w:rsidRDefault="00291CDF" w:rsidP="0084141C">
      <w:pPr>
        <w:spacing w:line="360" w:lineRule="auto"/>
        <w:jc w:val="both"/>
        <w:rPr>
          <w:sz w:val="24"/>
          <w:szCs w:val="24"/>
        </w:rPr>
      </w:pPr>
      <w:r w:rsidRPr="007A2A4C">
        <w:rPr>
          <w:sz w:val="24"/>
          <w:szCs w:val="24"/>
        </w:rPr>
        <w:t xml:space="preserve">Je kladen důraz na udržitelnost opatření </w:t>
      </w:r>
      <w:r w:rsidR="002A2BF7" w:rsidRPr="007A2A4C">
        <w:rPr>
          <w:sz w:val="24"/>
          <w:szCs w:val="24"/>
        </w:rPr>
        <w:t>v prostřední sociálně vyloučených lokalit nejen z hlediska financování.</w:t>
      </w:r>
    </w:p>
    <w:p w14:paraId="52DD9A1B" w14:textId="77777777" w:rsidR="0022739F" w:rsidRDefault="0022739F" w:rsidP="00291CDF">
      <w:pPr>
        <w:spacing w:line="360" w:lineRule="auto"/>
      </w:pPr>
    </w:p>
    <w:p w14:paraId="23756586" w14:textId="25E9968A" w:rsidR="00AB4331" w:rsidRPr="007A2A4C" w:rsidRDefault="00AB4331" w:rsidP="00F4753D">
      <w:pPr>
        <w:pStyle w:val="Nadpis1"/>
        <w:numPr>
          <w:ilvl w:val="0"/>
          <w:numId w:val="14"/>
        </w:numPr>
        <w:rPr>
          <w:sz w:val="24"/>
          <w:szCs w:val="24"/>
        </w:rPr>
      </w:pPr>
      <w:bookmarkStart w:id="15" w:name="_Toc95657858"/>
      <w:bookmarkStart w:id="16" w:name="_Toc96949261"/>
      <w:r w:rsidRPr="007A2A4C">
        <w:rPr>
          <w:sz w:val="24"/>
          <w:szCs w:val="24"/>
        </w:rPr>
        <w:t>Vize</w:t>
      </w:r>
      <w:bookmarkEnd w:id="15"/>
      <w:bookmarkEnd w:id="16"/>
    </w:p>
    <w:p w14:paraId="55F2526C" w14:textId="77777777" w:rsidR="004B5C4E" w:rsidRDefault="004B5C4E" w:rsidP="00291CDF">
      <w:pPr>
        <w:spacing w:line="360" w:lineRule="auto"/>
      </w:pPr>
    </w:p>
    <w:p w14:paraId="0E01C184" w14:textId="5934AC58" w:rsidR="00BB0754" w:rsidRPr="00001E64" w:rsidRDefault="0035556F" w:rsidP="0084141C">
      <w:pPr>
        <w:spacing w:line="360" w:lineRule="auto"/>
        <w:jc w:val="both"/>
        <w:rPr>
          <w:sz w:val="24"/>
          <w:szCs w:val="24"/>
        </w:rPr>
      </w:pPr>
      <w:r w:rsidRPr="00001E64">
        <w:rPr>
          <w:sz w:val="24"/>
          <w:szCs w:val="24"/>
        </w:rPr>
        <w:t>Jsou omezeny dopady sociálního vyloučení nejen na obyvatele sociálně vyloučených lokalit</w:t>
      </w:r>
      <w:r w:rsidR="00864EC9" w:rsidRPr="00001E64">
        <w:rPr>
          <w:sz w:val="24"/>
          <w:szCs w:val="24"/>
        </w:rPr>
        <w:t>, ale i jejich blízkého okolí</w:t>
      </w:r>
      <w:r w:rsidR="001C2DA3" w:rsidRPr="00001E64">
        <w:rPr>
          <w:sz w:val="24"/>
          <w:szCs w:val="24"/>
        </w:rPr>
        <w:t xml:space="preserve"> a </w:t>
      </w:r>
      <w:r w:rsidR="00864EC9" w:rsidRPr="00001E64">
        <w:rPr>
          <w:sz w:val="24"/>
          <w:szCs w:val="24"/>
        </w:rPr>
        <w:t xml:space="preserve">na území Středočeského kraje </w:t>
      </w:r>
      <w:r w:rsidR="001C2DA3" w:rsidRPr="00001E64">
        <w:rPr>
          <w:sz w:val="24"/>
          <w:szCs w:val="24"/>
        </w:rPr>
        <w:t xml:space="preserve">nevznikají další sociálně vyloučené lokality. </w:t>
      </w:r>
      <w:r w:rsidR="0056325C" w:rsidRPr="00001E64">
        <w:rPr>
          <w:sz w:val="24"/>
          <w:szCs w:val="24"/>
        </w:rPr>
        <w:t>Kvalita života obyvatel sociálně vyloučených lokalit, zejména Romů</w:t>
      </w:r>
      <w:r w:rsidR="001518F7" w:rsidRPr="00001E64">
        <w:rPr>
          <w:sz w:val="24"/>
          <w:szCs w:val="24"/>
        </w:rPr>
        <w:t>,</w:t>
      </w:r>
      <w:r w:rsidR="0056325C" w:rsidRPr="00001E64">
        <w:rPr>
          <w:sz w:val="24"/>
          <w:szCs w:val="24"/>
        </w:rPr>
        <w:t xml:space="preserve"> se výrazně zlepšila v oblastech vzdělávání, zamě</w:t>
      </w:r>
      <w:r w:rsidR="001518F7" w:rsidRPr="00001E64">
        <w:rPr>
          <w:sz w:val="24"/>
          <w:szCs w:val="24"/>
        </w:rPr>
        <w:t xml:space="preserve">stnávání, bydlení a zdraví. </w:t>
      </w:r>
    </w:p>
    <w:p w14:paraId="0BF88795" w14:textId="0C83EFA3" w:rsidR="001521AA" w:rsidRDefault="001521AA" w:rsidP="00864EC9">
      <w:pPr>
        <w:spacing w:line="360" w:lineRule="auto"/>
      </w:pPr>
    </w:p>
    <w:p w14:paraId="3C8CFA6F" w14:textId="07705356" w:rsidR="0022739F" w:rsidRDefault="0022739F" w:rsidP="00864EC9">
      <w:pPr>
        <w:spacing w:line="360" w:lineRule="auto"/>
      </w:pPr>
    </w:p>
    <w:p w14:paraId="7B39CA01" w14:textId="7616D143" w:rsidR="0022739F" w:rsidRDefault="0022739F" w:rsidP="00864EC9">
      <w:pPr>
        <w:spacing w:line="360" w:lineRule="auto"/>
      </w:pPr>
    </w:p>
    <w:p w14:paraId="6466E615" w14:textId="55D11CBE" w:rsidR="0022739F" w:rsidRDefault="0022739F" w:rsidP="00864EC9">
      <w:pPr>
        <w:spacing w:line="360" w:lineRule="auto"/>
      </w:pPr>
    </w:p>
    <w:p w14:paraId="52489AF6" w14:textId="466DA576" w:rsidR="003F62AE" w:rsidRDefault="003F62AE" w:rsidP="00864EC9">
      <w:pPr>
        <w:spacing w:line="360" w:lineRule="auto"/>
      </w:pPr>
    </w:p>
    <w:p w14:paraId="77716E64" w14:textId="77777777" w:rsidR="003F62AE" w:rsidRDefault="003F62AE" w:rsidP="00864EC9">
      <w:pPr>
        <w:spacing w:line="360" w:lineRule="auto"/>
      </w:pPr>
    </w:p>
    <w:p w14:paraId="147389D5" w14:textId="5B620997" w:rsidR="00BB0754" w:rsidRPr="007A2A4C" w:rsidRDefault="00BB0754" w:rsidP="00F4753D">
      <w:pPr>
        <w:pStyle w:val="Nadpis1"/>
        <w:numPr>
          <w:ilvl w:val="0"/>
          <w:numId w:val="14"/>
        </w:numPr>
        <w:rPr>
          <w:sz w:val="24"/>
          <w:szCs w:val="24"/>
        </w:rPr>
      </w:pPr>
      <w:bookmarkStart w:id="17" w:name="_Toc95657859"/>
      <w:bookmarkStart w:id="18" w:name="_Toc96949262"/>
      <w:r w:rsidRPr="007A2A4C">
        <w:rPr>
          <w:sz w:val="24"/>
          <w:szCs w:val="24"/>
        </w:rPr>
        <w:lastRenderedPageBreak/>
        <w:t>Legislativní rámec</w:t>
      </w:r>
      <w:r w:rsidR="004852F0" w:rsidRPr="007A2A4C">
        <w:rPr>
          <w:sz w:val="24"/>
          <w:szCs w:val="24"/>
        </w:rPr>
        <w:t>, instituc</w:t>
      </w:r>
      <w:r w:rsidR="004E4FD0" w:rsidRPr="007A2A4C">
        <w:rPr>
          <w:sz w:val="24"/>
          <w:szCs w:val="24"/>
        </w:rPr>
        <w:t>ionální prostředí</w:t>
      </w:r>
      <w:r w:rsidRPr="007A2A4C">
        <w:rPr>
          <w:sz w:val="24"/>
          <w:szCs w:val="24"/>
        </w:rPr>
        <w:t xml:space="preserve"> a návaznost na další strategické dokumenty</w:t>
      </w:r>
      <w:bookmarkEnd w:id="17"/>
      <w:bookmarkEnd w:id="18"/>
    </w:p>
    <w:p w14:paraId="3D471D2C" w14:textId="77777777" w:rsidR="00E339B1" w:rsidRPr="00E339B1" w:rsidRDefault="00E339B1" w:rsidP="00E339B1"/>
    <w:p w14:paraId="0177BEC1" w14:textId="2DA848FC" w:rsidR="00990723" w:rsidRPr="007A2A4C" w:rsidRDefault="00A100EA" w:rsidP="00990723">
      <w:pPr>
        <w:pStyle w:val="Nadpis2"/>
        <w:rPr>
          <w:sz w:val="24"/>
          <w:szCs w:val="24"/>
        </w:rPr>
      </w:pPr>
      <w:bookmarkStart w:id="19" w:name="_Toc90286563"/>
      <w:bookmarkStart w:id="20" w:name="_Toc90384931"/>
      <w:bookmarkStart w:id="21" w:name="_Toc95657860"/>
      <w:bookmarkStart w:id="22" w:name="_Toc96439077"/>
      <w:bookmarkStart w:id="23" w:name="_Toc96949263"/>
      <w:r>
        <w:rPr>
          <w:sz w:val="24"/>
          <w:szCs w:val="24"/>
        </w:rPr>
        <w:t xml:space="preserve">3.1 </w:t>
      </w:r>
      <w:r w:rsidR="00990723" w:rsidRPr="007A2A4C">
        <w:rPr>
          <w:sz w:val="24"/>
          <w:szCs w:val="24"/>
        </w:rPr>
        <w:t>Legislativ</w:t>
      </w:r>
      <w:bookmarkEnd w:id="19"/>
      <w:bookmarkEnd w:id="20"/>
      <w:bookmarkEnd w:id="21"/>
      <w:bookmarkEnd w:id="22"/>
      <w:bookmarkEnd w:id="23"/>
      <w:r w:rsidR="001F5446">
        <w:rPr>
          <w:sz w:val="24"/>
          <w:szCs w:val="24"/>
        </w:rPr>
        <w:t>NÍ RÁMEC</w:t>
      </w:r>
    </w:p>
    <w:p w14:paraId="5E286A5A" w14:textId="008ECDBF" w:rsidR="00E63AF4" w:rsidRPr="007A2A4C" w:rsidRDefault="004E4FD0" w:rsidP="0084141C">
      <w:pPr>
        <w:spacing w:line="360" w:lineRule="auto"/>
        <w:jc w:val="both"/>
        <w:rPr>
          <w:sz w:val="24"/>
          <w:szCs w:val="24"/>
        </w:rPr>
      </w:pPr>
      <w:r w:rsidRPr="007A2A4C">
        <w:rPr>
          <w:sz w:val="24"/>
          <w:szCs w:val="24"/>
        </w:rPr>
        <w:t>Krajský úřad zřizuje pozici koordinátora pro romské záležitosti v souladu s § 67 zákona č. 129/2000 Sb., o krajích (krajské zřízení), ve znění pozdějších předpisů a podle § 6 zákona č. 273/2001 Sb., o právech příslušníků národnostních menšin. Krajský úřad</w:t>
      </w:r>
      <w:r w:rsidR="00E63AF4" w:rsidRPr="007A2A4C">
        <w:rPr>
          <w:sz w:val="24"/>
          <w:szCs w:val="24"/>
        </w:rPr>
        <w:t xml:space="preserve"> tak</w:t>
      </w:r>
      <w:r w:rsidRPr="007A2A4C">
        <w:rPr>
          <w:sz w:val="24"/>
          <w:szCs w:val="24"/>
        </w:rPr>
        <w:t xml:space="preserve"> řídí a koordinuje ve svém správním obvodu plnění úkolů na úseku státní politiky napomáhající integraci příslušníků romské komunity do společnosti. </w:t>
      </w:r>
    </w:p>
    <w:p w14:paraId="3A08C830" w14:textId="77777777" w:rsidR="00E63AF4" w:rsidRPr="007A2A4C" w:rsidRDefault="004E4FD0" w:rsidP="0084141C">
      <w:pPr>
        <w:spacing w:line="360" w:lineRule="auto"/>
        <w:jc w:val="both"/>
        <w:rPr>
          <w:sz w:val="24"/>
          <w:szCs w:val="24"/>
        </w:rPr>
      </w:pPr>
      <w:r w:rsidRPr="007A2A4C">
        <w:rPr>
          <w:sz w:val="24"/>
          <w:szCs w:val="24"/>
        </w:rPr>
        <w:t xml:space="preserve">Obecní úřad obce s rozšířenou působností ve svém správním obvodu plní úkoly napomáhající výkonu práv příslušníků romské komunity a integraci příslušníků romské komunity do společnosti. </w:t>
      </w:r>
    </w:p>
    <w:p w14:paraId="2002C20F" w14:textId="431D8296" w:rsidR="00F337EA" w:rsidRPr="007A2A4C" w:rsidRDefault="004E4FD0" w:rsidP="0084141C">
      <w:pPr>
        <w:spacing w:line="360" w:lineRule="auto"/>
        <w:jc w:val="both"/>
        <w:rPr>
          <w:sz w:val="24"/>
          <w:szCs w:val="24"/>
        </w:rPr>
      </w:pPr>
      <w:r w:rsidRPr="007A2A4C">
        <w:rPr>
          <w:sz w:val="24"/>
          <w:szCs w:val="24"/>
        </w:rPr>
        <w:t xml:space="preserve">V roce 2009 nabyl účinnosti zákon č. 198/2009 Sb., o rovném zacházení a o právních prostředcích ochrany před diskriminací a o změně některých zákonů, který zpracovává příslušné předpisy Evropských společenství </w:t>
      </w:r>
      <w:r w:rsidR="001A770D">
        <w:rPr>
          <w:sz w:val="24"/>
          <w:szCs w:val="24"/>
        </w:rPr>
        <w:t>(</w:t>
      </w:r>
      <w:r w:rsidRPr="007A2A4C">
        <w:rPr>
          <w:sz w:val="24"/>
          <w:szCs w:val="24"/>
        </w:rPr>
        <w:t>blíže vymezuje právo na rovné zacházení a zákaz diskriminace v různých oblastech</w:t>
      </w:r>
      <w:r w:rsidR="001A770D">
        <w:rPr>
          <w:sz w:val="24"/>
          <w:szCs w:val="24"/>
        </w:rPr>
        <w:t>)</w:t>
      </w:r>
      <w:r w:rsidRPr="007A2A4C">
        <w:rPr>
          <w:sz w:val="24"/>
          <w:szCs w:val="24"/>
        </w:rPr>
        <w:t xml:space="preserve">. </w:t>
      </w:r>
    </w:p>
    <w:p w14:paraId="12A74615" w14:textId="7BDA4489" w:rsidR="00BB0754" w:rsidRDefault="00CB7907" w:rsidP="0084141C">
      <w:pPr>
        <w:spacing w:line="360" w:lineRule="auto"/>
        <w:jc w:val="both"/>
        <w:rPr>
          <w:sz w:val="24"/>
          <w:szCs w:val="24"/>
        </w:rPr>
      </w:pPr>
      <w:r w:rsidRPr="007A2A4C">
        <w:rPr>
          <w:sz w:val="24"/>
          <w:szCs w:val="24"/>
        </w:rPr>
        <w:t>Neméně důležitou zákonnou normou je zákon</w:t>
      </w:r>
      <w:r w:rsidR="004E4FD0" w:rsidRPr="007A2A4C">
        <w:rPr>
          <w:sz w:val="24"/>
          <w:szCs w:val="24"/>
        </w:rPr>
        <w:t xml:space="preserve"> č. 108/2006 Sb., o sociálních službách, ve znění pozdějších předpisů</w:t>
      </w:r>
      <w:r w:rsidRPr="007A2A4C">
        <w:rPr>
          <w:sz w:val="24"/>
          <w:szCs w:val="24"/>
        </w:rPr>
        <w:t xml:space="preserve">, který </w:t>
      </w:r>
      <w:r w:rsidR="004E4FD0" w:rsidRPr="007A2A4C">
        <w:rPr>
          <w:sz w:val="24"/>
          <w:szCs w:val="24"/>
        </w:rPr>
        <w:t>definuje pojem sociálního vyloučení a základní druhy poskytovaných sociálních služeb</w:t>
      </w:r>
      <w:r w:rsidRPr="007A2A4C">
        <w:rPr>
          <w:sz w:val="24"/>
          <w:szCs w:val="24"/>
        </w:rPr>
        <w:t>.</w:t>
      </w:r>
    </w:p>
    <w:p w14:paraId="7F8444A9" w14:textId="77777777" w:rsidR="0084141C" w:rsidRPr="007A2A4C" w:rsidRDefault="0084141C" w:rsidP="0084141C">
      <w:pPr>
        <w:spacing w:line="360" w:lineRule="auto"/>
        <w:jc w:val="both"/>
        <w:rPr>
          <w:sz w:val="24"/>
          <w:szCs w:val="24"/>
        </w:rPr>
      </w:pPr>
    </w:p>
    <w:p w14:paraId="29D893CA" w14:textId="42840021" w:rsidR="00BB0754" w:rsidRDefault="00A100EA" w:rsidP="0084141C">
      <w:pPr>
        <w:pStyle w:val="Nadpis2"/>
        <w:rPr>
          <w:sz w:val="24"/>
          <w:szCs w:val="24"/>
        </w:rPr>
      </w:pPr>
      <w:bookmarkStart w:id="24" w:name="_Toc90286564"/>
      <w:bookmarkStart w:id="25" w:name="_Toc90384932"/>
      <w:bookmarkStart w:id="26" w:name="_Toc95657861"/>
      <w:bookmarkStart w:id="27" w:name="_Toc96439078"/>
      <w:bookmarkStart w:id="28" w:name="_Toc96949264"/>
      <w:r>
        <w:rPr>
          <w:sz w:val="24"/>
          <w:szCs w:val="24"/>
        </w:rPr>
        <w:t xml:space="preserve">3.2 </w:t>
      </w:r>
      <w:r w:rsidR="00990723" w:rsidRPr="007A2A4C">
        <w:rPr>
          <w:sz w:val="24"/>
          <w:szCs w:val="24"/>
        </w:rPr>
        <w:t xml:space="preserve">Institucionální </w:t>
      </w:r>
      <w:r w:rsidR="007457BE" w:rsidRPr="007A2A4C">
        <w:rPr>
          <w:sz w:val="24"/>
          <w:szCs w:val="24"/>
        </w:rPr>
        <w:t>prostředí</w:t>
      </w:r>
      <w:bookmarkEnd w:id="24"/>
      <w:bookmarkEnd w:id="25"/>
      <w:bookmarkEnd w:id="26"/>
      <w:bookmarkEnd w:id="27"/>
      <w:bookmarkEnd w:id="28"/>
    </w:p>
    <w:p w14:paraId="6FB2B26B" w14:textId="77777777" w:rsidR="0084141C" w:rsidRPr="0084141C" w:rsidRDefault="0084141C" w:rsidP="0084141C"/>
    <w:p w14:paraId="43BFFB5E" w14:textId="5255C151" w:rsidR="002B6BB5" w:rsidRPr="007A2A4C" w:rsidRDefault="002B6BB5" w:rsidP="0084141C">
      <w:pPr>
        <w:spacing w:line="360" w:lineRule="auto"/>
        <w:jc w:val="both"/>
        <w:rPr>
          <w:sz w:val="24"/>
          <w:szCs w:val="24"/>
        </w:rPr>
      </w:pPr>
      <w:r w:rsidRPr="007A2A4C">
        <w:rPr>
          <w:sz w:val="24"/>
          <w:szCs w:val="24"/>
        </w:rPr>
        <w:t>Ministr pro lidská práva</w:t>
      </w:r>
      <w:r w:rsidR="000972CC" w:rsidRPr="007A2A4C">
        <w:rPr>
          <w:sz w:val="24"/>
          <w:szCs w:val="24"/>
        </w:rPr>
        <w:t>, rovné příležitosti a legislativu</w:t>
      </w:r>
      <w:r w:rsidR="00B50A17" w:rsidRPr="007A2A4C">
        <w:rPr>
          <w:sz w:val="24"/>
          <w:szCs w:val="24"/>
        </w:rPr>
        <w:t xml:space="preserve"> </w:t>
      </w:r>
      <w:r w:rsidR="009852BB" w:rsidRPr="007A2A4C">
        <w:rPr>
          <w:sz w:val="24"/>
          <w:szCs w:val="24"/>
        </w:rPr>
        <w:t>je pozice, která bývá v některých obdobích nahrazována pozicí zmocněnce či zmoc</w:t>
      </w:r>
      <w:r w:rsidR="007C064C" w:rsidRPr="007A2A4C">
        <w:rPr>
          <w:sz w:val="24"/>
          <w:szCs w:val="24"/>
        </w:rPr>
        <w:t xml:space="preserve">něnkyně pro lidská práva. </w:t>
      </w:r>
      <w:r w:rsidR="00D2784C" w:rsidRPr="007A2A4C">
        <w:rPr>
          <w:sz w:val="24"/>
          <w:szCs w:val="24"/>
        </w:rPr>
        <w:t xml:space="preserve">Tato pozice ve spolupráci s Radou vlády pro </w:t>
      </w:r>
      <w:r w:rsidR="00E820B1" w:rsidRPr="007A2A4C">
        <w:rPr>
          <w:sz w:val="24"/>
          <w:szCs w:val="24"/>
        </w:rPr>
        <w:t xml:space="preserve">záležitosti romské menšiny plní koordinační roli vlády v oblasti </w:t>
      </w:r>
      <w:r w:rsidR="00A57211" w:rsidRPr="007A2A4C">
        <w:rPr>
          <w:sz w:val="24"/>
          <w:szCs w:val="24"/>
        </w:rPr>
        <w:t xml:space="preserve">integrace romské menšiny. </w:t>
      </w:r>
    </w:p>
    <w:p w14:paraId="1BAD1E56" w14:textId="5E4BB1CF" w:rsidR="00A57211" w:rsidRPr="007A2A4C" w:rsidRDefault="00A57211" w:rsidP="0084141C">
      <w:pPr>
        <w:spacing w:line="360" w:lineRule="auto"/>
        <w:jc w:val="both"/>
        <w:rPr>
          <w:sz w:val="24"/>
          <w:szCs w:val="24"/>
        </w:rPr>
      </w:pPr>
      <w:r w:rsidRPr="007A2A4C">
        <w:rPr>
          <w:sz w:val="24"/>
          <w:szCs w:val="24"/>
        </w:rPr>
        <w:lastRenderedPageBreak/>
        <w:t>Agentura pro sociální začleňování jako jeden z odborů Ministerstva pro místní rozvoj</w:t>
      </w:r>
      <w:r w:rsidR="00F3706A" w:rsidRPr="007A2A4C">
        <w:rPr>
          <w:sz w:val="24"/>
          <w:szCs w:val="24"/>
        </w:rPr>
        <w:t xml:space="preserve"> je nástrojem vlády, kterým je zajišťována podpora obcím v procesu sociálního začleňování</w:t>
      </w:r>
      <w:r w:rsidR="00233BA1" w:rsidRPr="007A2A4C">
        <w:rPr>
          <w:sz w:val="24"/>
          <w:szCs w:val="24"/>
        </w:rPr>
        <w:t>. Jejím posláním je propojovat subjekty na místní (obecní) úrovni a koordinovat jejich spolupráci</w:t>
      </w:r>
      <w:r w:rsidR="00D42887" w:rsidRPr="007A2A4C">
        <w:rPr>
          <w:sz w:val="24"/>
          <w:szCs w:val="24"/>
        </w:rPr>
        <w:t xml:space="preserve">. </w:t>
      </w:r>
    </w:p>
    <w:p w14:paraId="77AC07DF" w14:textId="222AAF51" w:rsidR="00D42887" w:rsidRPr="007A2A4C" w:rsidRDefault="00B75C15" w:rsidP="0084141C">
      <w:pPr>
        <w:spacing w:line="360" w:lineRule="auto"/>
        <w:jc w:val="both"/>
        <w:rPr>
          <w:sz w:val="24"/>
          <w:szCs w:val="24"/>
        </w:rPr>
      </w:pPr>
      <w:r>
        <w:rPr>
          <w:sz w:val="24"/>
          <w:szCs w:val="24"/>
        </w:rPr>
        <w:t>Pozice krajských romských koordinátorů je zřízena</w:t>
      </w:r>
      <w:r w:rsidR="00D42887" w:rsidRPr="007A2A4C">
        <w:rPr>
          <w:sz w:val="24"/>
          <w:szCs w:val="24"/>
        </w:rPr>
        <w:t xml:space="preserve"> na základě zákona o krajích. Jejich úkolem je začleňování romských menšin na regionální úrovni</w:t>
      </w:r>
      <w:r w:rsidR="00BC4FB9" w:rsidRPr="007A2A4C">
        <w:rPr>
          <w:sz w:val="24"/>
          <w:szCs w:val="24"/>
        </w:rPr>
        <w:t xml:space="preserve"> a map</w:t>
      </w:r>
      <w:r w:rsidR="00956ECF" w:rsidRPr="007A2A4C">
        <w:rPr>
          <w:sz w:val="24"/>
          <w:szCs w:val="24"/>
        </w:rPr>
        <w:t>ovat</w:t>
      </w:r>
      <w:r w:rsidR="00BC4FB9" w:rsidRPr="007A2A4C">
        <w:rPr>
          <w:sz w:val="24"/>
          <w:szCs w:val="24"/>
        </w:rPr>
        <w:t xml:space="preserve"> situaci romských komunit na regionální úrovni a </w:t>
      </w:r>
      <w:r w:rsidR="00956ECF" w:rsidRPr="007A2A4C">
        <w:rPr>
          <w:sz w:val="24"/>
          <w:szCs w:val="24"/>
        </w:rPr>
        <w:t>zapojovat se</w:t>
      </w:r>
      <w:r w:rsidR="00BC4FB9" w:rsidRPr="007A2A4C">
        <w:rPr>
          <w:sz w:val="24"/>
          <w:szCs w:val="24"/>
        </w:rPr>
        <w:t xml:space="preserve"> do tvorby koncepčních dok</w:t>
      </w:r>
      <w:r w:rsidR="00956ECF" w:rsidRPr="007A2A4C">
        <w:rPr>
          <w:sz w:val="24"/>
          <w:szCs w:val="24"/>
        </w:rPr>
        <w:t xml:space="preserve">umentů. </w:t>
      </w:r>
      <w:r w:rsidR="00AE5C0E" w:rsidRPr="007A2A4C">
        <w:rPr>
          <w:sz w:val="24"/>
          <w:szCs w:val="24"/>
        </w:rPr>
        <w:t xml:space="preserve">Ve struktuře Krajského úřadu Středočeského kraje je koordinátor pro romské záležitosti </w:t>
      </w:r>
      <w:r w:rsidR="00B87932" w:rsidRPr="007A2A4C">
        <w:rPr>
          <w:sz w:val="24"/>
          <w:szCs w:val="24"/>
        </w:rPr>
        <w:t xml:space="preserve">součástí </w:t>
      </w:r>
      <w:r w:rsidR="001A770D">
        <w:rPr>
          <w:sz w:val="24"/>
          <w:szCs w:val="24"/>
        </w:rPr>
        <w:t>O</w:t>
      </w:r>
      <w:r w:rsidR="00B87932" w:rsidRPr="007A2A4C">
        <w:rPr>
          <w:sz w:val="24"/>
          <w:szCs w:val="24"/>
        </w:rPr>
        <w:t xml:space="preserve">dboru </w:t>
      </w:r>
      <w:r w:rsidR="001A770D">
        <w:rPr>
          <w:sz w:val="24"/>
          <w:szCs w:val="24"/>
        </w:rPr>
        <w:t>s</w:t>
      </w:r>
      <w:r w:rsidR="00151F0B">
        <w:rPr>
          <w:sz w:val="24"/>
          <w:szCs w:val="24"/>
        </w:rPr>
        <w:t xml:space="preserve">ociálních věcí. </w:t>
      </w:r>
    </w:p>
    <w:p w14:paraId="1878B195" w14:textId="48703210" w:rsidR="00B87932" w:rsidRPr="007A2A4C" w:rsidRDefault="00B87932" w:rsidP="0084141C">
      <w:pPr>
        <w:spacing w:line="360" w:lineRule="auto"/>
        <w:jc w:val="both"/>
        <w:rPr>
          <w:sz w:val="24"/>
          <w:szCs w:val="24"/>
        </w:rPr>
      </w:pPr>
      <w:r w:rsidRPr="007A2A4C">
        <w:rPr>
          <w:sz w:val="24"/>
          <w:szCs w:val="24"/>
        </w:rPr>
        <w:t>Romští poradci na úrovni obcí s</w:t>
      </w:r>
      <w:r w:rsidR="001A2840" w:rsidRPr="007A2A4C">
        <w:rPr>
          <w:sz w:val="24"/>
          <w:szCs w:val="24"/>
        </w:rPr>
        <w:t> </w:t>
      </w:r>
      <w:r w:rsidRPr="007A2A4C">
        <w:rPr>
          <w:sz w:val="24"/>
          <w:szCs w:val="24"/>
        </w:rPr>
        <w:t>rozš</w:t>
      </w:r>
      <w:r w:rsidR="001A2840" w:rsidRPr="007A2A4C">
        <w:rPr>
          <w:sz w:val="24"/>
          <w:szCs w:val="24"/>
        </w:rPr>
        <w:t>ířenou působností se zabývají začleňováním romských menšin na úrovni obce</w:t>
      </w:r>
      <w:r w:rsidR="00A277DE" w:rsidRPr="007A2A4C">
        <w:rPr>
          <w:sz w:val="24"/>
          <w:szCs w:val="24"/>
        </w:rPr>
        <w:t>. Spolupracují s poskytovateli sociálních a dalších podpůrných služeb</w:t>
      </w:r>
      <w:r w:rsidR="007E6BF0" w:rsidRPr="007A2A4C">
        <w:rPr>
          <w:sz w:val="24"/>
          <w:szCs w:val="24"/>
        </w:rPr>
        <w:t xml:space="preserve">. </w:t>
      </w:r>
    </w:p>
    <w:p w14:paraId="37EB07BE" w14:textId="65AC4092" w:rsidR="007E6BF0" w:rsidRPr="007A2A4C" w:rsidRDefault="007E6BF0" w:rsidP="0084141C">
      <w:pPr>
        <w:spacing w:line="360" w:lineRule="auto"/>
        <w:jc w:val="both"/>
        <w:rPr>
          <w:sz w:val="24"/>
          <w:szCs w:val="24"/>
        </w:rPr>
      </w:pPr>
      <w:r w:rsidRPr="007A2A4C">
        <w:rPr>
          <w:sz w:val="24"/>
          <w:szCs w:val="24"/>
        </w:rPr>
        <w:t xml:space="preserve">Terénní sociální pracovníci </w:t>
      </w:r>
      <w:r w:rsidR="00F4753D" w:rsidRPr="007A2A4C">
        <w:rPr>
          <w:sz w:val="24"/>
          <w:szCs w:val="24"/>
        </w:rPr>
        <w:t>obcí</w:t>
      </w:r>
      <w:r w:rsidR="00F4753D">
        <w:rPr>
          <w:sz w:val="24"/>
          <w:szCs w:val="24"/>
        </w:rPr>
        <w:t xml:space="preserve"> </w:t>
      </w:r>
      <w:r w:rsidR="00F4753D" w:rsidRPr="007A2A4C">
        <w:rPr>
          <w:sz w:val="24"/>
          <w:szCs w:val="24"/>
        </w:rPr>
        <w:t>mají</w:t>
      </w:r>
      <w:r w:rsidR="00A776C3" w:rsidRPr="007A2A4C">
        <w:rPr>
          <w:sz w:val="24"/>
          <w:szCs w:val="24"/>
        </w:rPr>
        <w:t xml:space="preserve"> přehled o konkrétních sociálně vyloučených lokalitách a </w:t>
      </w:r>
      <w:r w:rsidR="005242BD" w:rsidRPr="007A2A4C">
        <w:rPr>
          <w:sz w:val="24"/>
          <w:szCs w:val="24"/>
        </w:rPr>
        <w:t>napomáhají řešit aktuální problémy obyvatel sociálně vyloučených lokalit</w:t>
      </w:r>
      <w:r w:rsidR="00922DB5" w:rsidRPr="007A2A4C">
        <w:rPr>
          <w:sz w:val="24"/>
          <w:szCs w:val="24"/>
        </w:rPr>
        <w:t xml:space="preserve">. Poskytují základní sociální poradenství v relevantních oblastech sociálního začleňování jako je vzdělávání, zaměstnanost, bydlení nebo </w:t>
      </w:r>
      <w:r w:rsidR="00FC37C1" w:rsidRPr="007A2A4C">
        <w:rPr>
          <w:sz w:val="24"/>
          <w:szCs w:val="24"/>
        </w:rPr>
        <w:t xml:space="preserve">zdraví. </w:t>
      </w:r>
    </w:p>
    <w:p w14:paraId="0383EDB7" w14:textId="03A21345" w:rsidR="00FC37C1" w:rsidRDefault="00FC37C1" w:rsidP="0084141C">
      <w:pPr>
        <w:spacing w:line="360" w:lineRule="auto"/>
        <w:jc w:val="both"/>
        <w:rPr>
          <w:sz w:val="24"/>
          <w:szCs w:val="24"/>
        </w:rPr>
      </w:pPr>
      <w:r w:rsidRPr="007A2A4C">
        <w:rPr>
          <w:sz w:val="24"/>
          <w:szCs w:val="24"/>
        </w:rPr>
        <w:t>V zákoně č. 553/1991 Sb., o obecní policii, ve znění pozdějších předpisů je uko</w:t>
      </w:r>
      <w:r w:rsidR="008B2A78" w:rsidRPr="007A2A4C">
        <w:rPr>
          <w:sz w:val="24"/>
          <w:szCs w:val="24"/>
        </w:rPr>
        <w:t xml:space="preserve">tvena pozice asistenta prevence kriminality, </w:t>
      </w:r>
      <w:r w:rsidR="00074904">
        <w:rPr>
          <w:sz w:val="24"/>
          <w:szCs w:val="24"/>
        </w:rPr>
        <w:t>který</w:t>
      </w:r>
      <w:r w:rsidR="00074904" w:rsidRPr="007A2A4C">
        <w:rPr>
          <w:sz w:val="24"/>
          <w:szCs w:val="24"/>
        </w:rPr>
        <w:t xml:space="preserve"> </w:t>
      </w:r>
      <w:r w:rsidR="00074904">
        <w:rPr>
          <w:sz w:val="24"/>
          <w:szCs w:val="24"/>
        </w:rPr>
        <w:t>spolupracuje</w:t>
      </w:r>
      <w:r w:rsidR="00074904" w:rsidRPr="007A2A4C">
        <w:rPr>
          <w:sz w:val="24"/>
          <w:szCs w:val="24"/>
        </w:rPr>
        <w:t xml:space="preserve"> </w:t>
      </w:r>
      <w:r w:rsidR="008B2A78" w:rsidRPr="007A2A4C">
        <w:rPr>
          <w:sz w:val="24"/>
          <w:szCs w:val="24"/>
        </w:rPr>
        <w:t xml:space="preserve">se strážníky městské police a dohlíží na veřejný pořádek </w:t>
      </w:r>
      <w:r w:rsidR="0053731C" w:rsidRPr="007A2A4C">
        <w:rPr>
          <w:sz w:val="24"/>
          <w:szCs w:val="24"/>
        </w:rPr>
        <w:t xml:space="preserve">v sociálně vyloučených lokalitách a </w:t>
      </w:r>
      <w:r w:rsidR="00074904" w:rsidRPr="007A2A4C">
        <w:rPr>
          <w:sz w:val="24"/>
          <w:szCs w:val="24"/>
        </w:rPr>
        <w:t>pomáh</w:t>
      </w:r>
      <w:r w:rsidR="00074904">
        <w:rPr>
          <w:sz w:val="24"/>
          <w:szCs w:val="24"/>
        </w:rPr>
        <w:t>á</w:t>
      </w:r>
      <w:r w:rsidR="00074904" w:rsidRPr="007A2A4C">
        <w:rPr>
          <w:sz w:val="24"/>
          <w:szCs w:val="24"/>
        </w:rPr>
        <w:t xml:space="preserve"> </w:t>
      </w:r>
      <w:r w:rsidR="0053731C" w:rsidRPr="007A2A4C">
        <w:rPr>
          <w:sz w:val="24"/>
          <w:szCs w:val="24"/>
        </w:rPr>
        <w:t xml:space="preserve">při řešení problémů v romských komunitách. </w:t>
      </w:r>
    </w:p>
    <w:p w14:paraId="44FA7766" w14:textId="77777777" w:rsidR="0084141C" w:rsidRPr="007A2A4C" w:rsidRDefault="0084141C" w:rsidP="0084141C">
      <w:pPr>
        <w:spacing w:line="360" w:lineRule="auto"/>
        <w:jc w:val="both"/>
        <w:rPr>
          <w:sz w:val="24"/>
          <w:szCs w:val="24"/>
        </w:rPr>
      </w:pPr>
    </w:p>
    <w:p w14:paraId="5EF22C55" w14:textId="17CF075A" w:rsidR="0053731C" w:rsidRPr="007A2A4C" w:rsidRDefault="00A100EA" w:rsidP="001521AA">
      <w:pPr>
        <w:pStyle w:val="Nadpis2"/>
        <w:rPr>
          <w:sz w:val="24"/>
          <w:szCs w:val="24"/>
        </w:rPr>
      </w:pPr>
      <w:bookmarkStart w:id="29" w:name="_Toc90286565"/>
      <w:bookmarkStart w:id="30" w:name="_Toc90384933"/>
      <w:bookmarkStart w:id="31" w:name="_Toc95657862"/>
      <w:bookmarkStart w:id="32" w:name="_Toc96439079"/>
      <w:bookmarkStart w:id="33" w:name="_Toc96949265"/>
      <w:r>
        <w:rPr>
          <w:sz w:val="24"/>
          <w:szCs w:val="24"/>
        </w:rPr>
        <w:t xml:space="preserve">3.3 </w:t>
      </w:r>
      <w:r w:rsidR="004B243B" w:rsidRPr="007A2A4C">
        <w:rPr>
          <w:sz w:val="24"/>
          <w:szCs w:val="24"/>
        </w:rPr>
        <w:t>Strategické a koncepční dokumenty</w:t>
      </w:r>
      <w:bookmarkEnd w:id="29"/>
      <w:bookmarkEnd w:id="30"/>
      <w:bookmarkEnd w:id="31"/>
      <w:bookmarkEnd w:id="32"/>
      <w:bookmarkEnd w:id="33"/>
    </w:p>
    <w:p w14:paraId="569E63B3" w14:textId="77777777" w:rsidR="00B559DB" w:rsidRPr="007A2A4C" w:rsidRDefault="00B559DB" w:rsidP="0084141C">
      <w:pPr>
        <w:jc w:val="both"/>
        <w:rPr>
          <w:sz w:val="24"/>
          <w:szCs w:val="24"/>
        </w:rPr>
      </w:pPr>
    </w:p>
    <w:p w14:paraId="6247C9BF" w14:textId="5C6911E9" w:rsidR="00052343" w:rsidRPr="007A2A4C" w:rsidRDefault="004B243B" w:rsidP="0084141C">
      <w:pPr>
        <w:spacing w:line="360" w:lineRule="auto"/>
        <w:jc w:val="both"/>
        <w:rPr>
          <w:sz w:val="24"/>
          <w:szCs w:val="24"/>
        </w:rPr>
      </w:pPr>
      <w:r w:rsidRPr="007A2A4C">
        <w:rPr>
          <w:sz w:val="24"/>
          <w:szCs w:val="24"/>
        </w:rPr>
        <w:t xml:space="preserve">Na národní </w:t>
      </w:r>
      <w:r w:rsidR="00052343" w:rsidRPr="007A2A4C">
        <w:rPr>
          <w:sz w:val="24"/>
          <w:szCs w:val="24"/>
        </w:rPr>
        <w:t>úrovni jde především o  Strategi</w:t>
      </w:r>
      <w:r w:rsidR="00074904">
        <w:rPr>
          <w:sz w:val="24"/>
          <w:szCs w:val="24"/>
        </w:rPr>
        <w:t>i</w:t>
      </w:r>
      <w:r w:rsidR="00052343" w:rsidRPr="007A2A4C">
        <w:rPr>
          <w:sz w:val="24"/>
          <w:szCs w:val="24"/>
        </w:rPr>
        <w:t xml:space="preserve"> rovnosti, začlenění a participace Romů pro období 2021–2030. </w:t>
      </w:r>
    </w:p>
    <w:p w14:paraId="216EE923" w14:textId="52E4BF61" w:rsidR="007B4FEE" w:rsidRPr="007A2A4C" w:rsidRDefault="007B4FEE" w:rsidP="0084141C">
      <w:pPr>
        <w:spacing w:line="360" w:lineRule="auto"/>
        <w:jc w:val="both"/>
        <w:rPr>
          <w:sz w:val="24"/>
          <w:szCs w:val="24"/>
        </w:rPr>
      </w:pPr>
      <w:r w:rsidRPr="007A2A4C">
        <w:rPr>
          <w:sz w:val="24"/>
          <w:szCs w:val="24"/>
        </w:rPr>
        <w:t xml:space="preserve">Dalším dokumentem je Strategie sociálního začleňování </w:t>
      </w:r>
      <w:r w:rsidR="00E41755" w:rsidRPr="007A2A4C">
        <w:rPr>
          <w:sz w:val="24"/>
          <w:szCs w:val="24"/>
        </w:rPr>
        <w:t>2014–2020</w:t>
      </w:r>
      <w:r w:rsidR="00B17BD6" w:rsidRPr="007A2A4C">
        <w:rPr>
          <w:sz w:val="24"/>
          <w:szCs w:val="24"/>
        </w:rPr>
        <w:t>, která byla schválena vládou v lednu roku 2014. Ta stanovuje prioritní témata v relevantních oblastech</w:t>
      </w:r>
      <w:r w:rsidR="00EB418F" w:rsidRPr="007A2A4C">
        <w:rPr>
          <w:sz w:val="24"/>
          <w:szCs w:val="24"/>
        </w:rPr>
        <w:t xml:space="preserve"> sociálního začleňování a navrhuje řadu opatření pro boj s</w:t>
      </w:r>
      <w:r w:rsidR="00A467C9" w:rsidRPr="007A2A4C">
        <w:rPr>
          <w:sz w:val="24"/>
          <w:szCs w:val="24"/>
        </w:rPr>
        <w:t> </w:t>
      </w:r>
      <w:r w:rsidR="00EB418F" w:rsidRPr="007A2A4C">
        <w:rPr>
          <w:sz w:val="24"/>
          <w:szCs w:val="24"/>
        </w:rPr>
        <w:t>chudobou</w:t>
      </w:r>
      <w:r w:rsidR="00A467C9" w:rsidRPr="007A2A4C">
        <w:rPr>
          <w:sz w:val="24"/>
          <w:szCs w:val="24"/>
        </w:rPr>
        <w:t xml:space="preserve">. Zároveň se jedná o strategický dokument, který </w:t>
      </w:r>
      <w:r w:rsidR="00F930E2" w:rsidRPr="007A2A4C">
        <w:rPr>
          <w:sz w:val="24"/>
          <w:szCs w:val="24"/>
        </w:rPr>
        <w:t xml:space="preserve">byl významný pro čerpání prostředků z Evropských strukturálních fondů, především v rámci Operačního programu Zaměstnanost. </w:t>
      </w:r>
    </w:p>
    <w:p w14:paraId="2E2FBFAF" w14:textId="16A79C31" w:rsidR="00B75C15" w:rsidRDefault="008705C3" w:rsidP="0022739F">
      <w:pPr>
        <w:spacing w:line="360" w:lineRule="auto"/>
        <w:jc w:val="both"/>
        <w:rPr>
          <w:sz w:val="24"/>
          <w:szCs w:val="24"/>
        </w:rPr>
      </w:pPr>
      <w:r w:rsidRPr="007A2A4C">
        <w:rPr>
          <w:sz w:val="24"/>
          <w:szCs w:val="24"/>
        </w:rPr>
        <w:lastRenderedPageBreak/>
        <w:t xml:space="preserve">Neméně důležitým dokumentem je Strategie boje proti sociálnímu vyloučení pro období </w:t>
      </w:r>
      <w:r w:rsidR="00E41755" w:rsidRPr="007A2A4C">
        <w:rPr>
          <w:sz w:val="24"/>
          <w:szCs w:val="24"/>
        </w:rPr>
        <w:t>2011–201</w:t>
      </w:r>
      <w:r w:rsidR="00D4581E">
        <w:rPr>
          <w:sz w:val="24"/>
          <w:szCs w:val="24"/>
        </w:rPr>
        <w:t>5</w:t>
      </w:r>
      <w:r w:rsidR="001F5446">
        <w:rPr>
          <w:sz w:val="24"/>
          <w:szCs w:val="24"/>
        </w:rPr>
        <w:t>, která definovala nástroje pro boj s chudobou</w:t>
      </w:r>
      <w:r w:rsidR="00F95A2F" w:rsidRPr="007A2A4C">
        <w:rPr>
          <w:sz w:val="24"/>
          <w:szCs w:val="24"/>
        </w:rPr>
        <w:t>. Cílem strategie bylo zmírnění dopadů chudoby v sociálně vyloučených lokalitách</w:t>
      </w:r>
      <w:r w:rsidR="00307CCF" w:rsidRPr="007A2A4C">
        <w:rPr>
          <w:sz w:val="24"/>
          <w:szCs w:val="24"/>
        </w:rPr>
        <w:t>. V rámci tohoto dokumenty byly popsány hlavní nástroje</w:t>
      </w:r>
      <w:r w:rsidR="00E41755" w:rsidRPr="007A2A4C">
        <w:rPr>
          <w:sz w:val="24"/>
          <w:szCs w:val="24"/>
        </w:rPr>
        <w:t xml:space="preserve"> pro boj s chudobou na úrovni jednotlivých resortů. </w:t>
      </w:r>
      <w:r w:rsidR="00B75C15">
        <w:rPr>
          <w:sz w:val="24"/>
          <w:szCs w:val="24"/>
        </w:rPr>
        <w:t xml:space="preserve">Na úrovni kraje je východiskem pro zpracování strategie předchozí Strategie romské integrace pro období </w:t>
      </w:r>
      <w:r w:rsidR="00E05242">
        <w:rPr>
          <w:sz w:val="24"/>
          <w:szCs w:val="24"/>
        </w:rPr>
        <w:t>2017–2021</w:t>
      </w:r>
      <w:r w:rsidR="00B75C15">
        <w:rPr>
          <w:sz w:val="24"/>
          <w:szCs w:val="24"/>
        </w:rPr>
        <w:t xml:space="preserve">. </w:t>
      </w:r>
    </w:p>
    <w:p w14:paraId="4FC874BE" w14:textId="77777777" w:rsidR="0022739F" w:rsidRPr="007A2A4C" w:rsidRDefault="0022739F" w:rsidP="0022739F">
      <w:pPr>
        <w:spacing w:line="360" w:lineRule="auto"/>
        <w:jc w:val="both"/>
        <w:rPr>
          <w:sz w:val="24"/>
          <w:szCs w:val="24"/>
        </w:rPr>
      </w:pPr>
    </w:p>
    <w:p w14:paraId="5581BECD" w14:textId="71A0D046" w:rsidR="00B044A6" w:rsidRPr="007A2A4C" w:rsidRDefault="0069329D" w:rsidP="00F4753D">
      <w:pPr>
        <w:pStyle w:val="Nadpis1"/>
        <w:numPr>
          <w:ilvl w:val="0"/>
          <w:numId w:val="14"/>
        </w:numPr>
        <w:rPr>
          <w:sz w:val="24"/>
          <w:szCs w:val="24"/>
        </w:rPr>
      </w:pPr>
      <w:bookmarkStart w:id="34" w:name="_Toc95657863"/>
      <w:bookmarkStart w:id="35" w:name="_Toc96949266"/>
      <w:r w:rsidRPr="007A2A4C">
        <w:rPr>
          <w:sz w:val="24"/>
          <w:szCs w:val="24"/>
        </w:rPr>
        <w:t>Zdroje financování integračních politik</w:t>
      </w:r>
      <w:bookmarkEnd w:id="34"/>
      <w:bookmarkEnd w:id="35"/>
    </w:p>
    <w:p w14:paraId="4DB61362" w14:textId="77777777" w:rsidR="001521AA" w:rsidRPr="007A2A4C" w:rsidRDefault="001521AA" w:rsidP="00DB3132">
      <w:pPr>
        <w:rPr>
          <w:sz w:val="24"/>
          <w:szCs w:val="24"/>
        </w:rPr>
      </w:pPr>
    </w:p>
    <w:p w14:paraId="4A1CEE91" w14:textId="7CB6977E" w:rsidR="00DE6F6E" w:rsidRPr="007A2A4C" w:rsidRDefault="00A100EA" w:rsidP="00DB3132">
      <w:pPr>
        <w:pStyle w:val="Nadpis2"/>
        <w:rPr>
          <w:sz w:val="24"/>
          <w:szCs w:val="24"/>
        </w:rPr>
      </w:pPr>
      <w:bookmarkStart w:id="36" w:name="_Toc90286567"/>
      <w:bookmarkStart w:id="37" w:name="_Toc90384935"/>
      <w:bookmarkStart w:id="38" w:name="_Toc95657864"/>
      <w:bookmarkStart w:id="39" w:name="_Toc96439081"/>
      <w:bookmarkStart w:id="40" w:name="_Toc96949267"/>
      <w:r>
        <w:rPr>
          <w:sz w:val="24"/>
          <w:szCs w:val="24"/>
        </w:rPr>
        <w:t xml:space="preserve">4.1 </w:t>
      </w:r>
      <w:r w:rsidR="00DE6F6E" w:rsidRPr="007A2A4C">
        <w:rPr>
          <w:sz w:val="24"/>
          <w:szCs w:val="24"/>
        </w:rPr>
        <w:t>Evropské zdroje</w:t>
      </w:r>
      <w:bookmarkEnd w:id="36"/>
      <w:bookmarkEnd w:id="37"/>
      <w:bookmarkEnd w:id="38"/>
      <w:bookmarkEnd w:id="39"/>
      <w:bookmarkEnd w:id="40"/>
    </w:p>
    <w:p w14:paraId="55F02A7B" w14:textId="77777777" w:rsidR="00DB3132" w:rsidRPr="007A2A4C" w:rsidRDefault="00DB3132" w:rsidP="0084141C">
      <w:pPr>
        <w:jc w:val="both"/>
        <w:rPr>
          <w:sz w:val="24"/>
          <w:szCs w:val="24"/>
        </w:rPr>
      </w:pPr>
    </w:p>
    <w:p w14:paraId="56BAB278" w14:textId="4E24BA52" w:rsidR="00C64A5E" w:rsidRPr="007A2A4C" w:rsidRDefault="00C64A5E" w:rsidP="0084141C">
      <w:pPr>
        <w:spacing w:line="360" w:lineRule="auto"/>
        <w:jc w:val="both"/>
        <w:rPr>
          <w:sz w:val="24"/>
          <w:szCs w:val="24"/>
        </w:rPr>
      </w:pPr>
      <w:r w:rsidRPr="007A2A4C">
        <w:rPr>
          <w:sz w:val="24"/>
          <w:szCs w:val="24"/>
        </w:rPr>
        <w:t xml:space="preserve">Mezi zdroje financování integračních politik </w:t>
      </w:r>
      <w:r w:rsidR="009F1FD2" w:rsidRPr="007A2A4C">
        <w:rPr>
          <w:sz w:val="24"/>
          <w:szCs w:val="24"/>
        </w:rPr>
        <w:t>patří fondy</w:t>
      </w:r>
      <w:r w:rsidR="00210100" w:rsidRPr="007A2A4C">
        <w:rPr>
          <w:sz w:val="24"/>
          <w:szCs w:val="24"/>
        </w:rPr>
        <w:t xml:space="preserve"> EU, které jsou zaměřeny na snižování </w:t>
      </w:r>
      <w:r w:rsidR="005419BA" w:rsidRPr="007A2A4C">
        <w:rPr>
          <w:sz w:val="24"/>
          <w:szCs w:val="24"/>
        </w:rPr>
        <w:t>sociálních a ekonomických rozdílů mezi členskými státy</w:t>
      </w:r>
      <w:r w:rsidR="00A12632" w:rsidRPr="007A2A4C">
        <w:rPr>
          <w:sz w:val="24"/>
          <w:szCs w:val="24"/>
        </w:rPr>
        <w:t>. Jedná se především o Evropský sociální fond, Fond soudržno</w:t>
      </w:r>
      <w:r w:rsidR="009F1FD2" w:rsidRPr="007A2A4C">
        <w:rPr>
          <w:sz w:val="24"/>
          <w:szCs w:val="24"/>
        </w:rPr>
        <w:t>s</w:t>
      </w:r>
      <w:r w:rsidR="00A12632" w:rsidRPr="007A2A4C">
        <w:rPr>
          <w:sz w:val="24"/>
          <w:szCs w:val="24"/>
        </w:rPr>
        <w:t>ti</w:t>
      </w:r>
      <w:r w:rsidR="009F1FD2" w:rsidRPr="007A2A4C">
        <w:rPr>
          <w:sz w:val="24"/>
          <w:szCs w:val="24"/>
        </w:rPr>
        <w:t xml:space="preserve"> a Evropský fond pro regionální rozvoj. </w:t>
      </w:r>
      <w:r w:rsidR="00074904">
        <w:rPr>
          <w:sz w:val="24"/>
          <w:szCs w:val="24"/>
        </w:rPr>
        <w:t>Tyto</w:t>
      </w:r>
      <w:r w:rsidR="00074904" w:rsidRPr="007A2A4C">
        <w:rPr>
          <w:sz w:val="24"/>
          <w:szCs w:val="24"/>
        </w:rPr>
        <w:t xml:space="preserve"> </w:t>
      </w:r>
      <w:r w:rsidR="003D6DFD" w:rsidRPr="007A2A4C">
        <w:rPr>
          <w:sz w:val="24"/>
          <w:szCs w:val="24"/>
        </w:rPr>
        <w:t>fondy jsou dále rozděleny do konkrétních programů, určených k jejich čerpání.</w:t>
      </w:r>
    </w:p>
    <w:p w14:paraId="2D0B6ED2" w14:textId="3460E30F" w:rsidR="003D6DFD" w:rsidRPr="007A2A4C" w:rsidRDefault="00FE1A48" w:rsidP="0084141C">
      <w:pPr>
        <w:pStyle w:val="Nadpis3"/>
        <w:jc w:val="both"/>
        <w:rPr>
          <w:sz w:val="24"/>
          <w:szCs w:val="24"/>
        </w:rPr>
      </w:pPr>
      <w:bookmarkStart w:id="41" w:name="_Toc90286568"/>
      <w:bookmarkStart w:id="42" w:name="_Toc90379139"/>
      <w:bookmarkStart w:id="43" w:name="_Toc90384936"/>
      <w:bookmarkStart w:id="44" w:name="_Toc95657865"/>
      <w:bookmarkStart w:id="45" w:name="_Toc96439082"/>
      <w:bookmarkStart w:id="46" w:name="_Toc96949268"/>
      <w:r w:rsidRPr="007A2A4C">
        <w:rPr>
          <w:sz w:val="24"/>
          <w:szCs w:val="24"/>
        </w:rPr>
        <w:t>Operační programy</w:t>
      </w:r>
      <w:bookmarkEnd w:id="41"/>
      <w:bookmarkEnd w:id="42"/>
      <w:bookmarkEnd w:id="43"/>
      <w:bookmarkEnd w:id="44"/>
      <w:bookmarkEnd w:id="45"/>
      <w:bookmarkEnd w:id="46"/>
    </w:p>
    <w:p w14:paraId="38EA5A62" w14:textId="6B957058" w:rsidR="00FE1A48" w:rsidRPr="007A2A4C" w:rsidRDefault="00FE1A48" w:rsidP="0084141C">
      <w:pPr>
        <w:spacing w:line="360" w:lineRule="auto"/>
        <w:jc w:val="both"/>
        <w:rPr>
          <w:sz w:val="24"/>
          <w:szCs w:val="24"/>
        </w:rPr>
      </w:pPr>
      <w:r w:rsidRPr="007A2A4C">
        <w:rPr>
          <w:sz w:val="24"/>
          <w:szCs w:val="24"/>
        </w:rPr>
        <w:t>Operační program Zaměstnanost</w:t>
      </w:r>
      <w:r w:rsidR="0084141C">
        <w:rPr>
          <w:sz w:val="24"/>
          <w:szCs w:val="24"/>
        </w:rPr>
        <w:t xml:space="preserve"> (OPZ)</w:t>
      </w:r>
      <w:r w:rsidRPr="007A2A4C">
        <w:rPr>
          <w:sz w:val="24"/>
          <w:szCs w:val="24"/>
        </w:rPr>
        <w:t xml:space="preserve"> je zaměřený na podporu zaměstnávání a sociální začleňování a boj s</w:t>
      </w:r>
      <w:r w:rsidR="00C31A6B" w:rsidRPr="007A2A4C">
        <w:rPr>
          <w:sz w:val="24"/>
          <w:szCs w:val="24"/>
        </w:rPr>
        <w:t> </w:t>
      </w:r>
      <w:r w:rsidRPr="007A2A4C">
        <w:rPr>
          <w:sz w:val="24"/>
          <w:szCs w:val="24"/>
        </w:rPr>
        <w:t>chudobou</w:t>
      </w:r>
      <w:r w:rsidR="00C31A6B" w:rsidRPr="007A2A4C">
        <w:rPr>
          <w:sz w:val="24"/>
          <w:szCs w:val="24"/>
        </w:rPr>
        <w:t xml:space="preserve">. </w:t>
      </w:r>
      <w:r w:rsidR="008F15E6" w:rsidRPr="007A2A4C">
        <w:rPr>
          <w:sz w:val="24"/>
          <w:szCs w:val="24"/>
        </w:rPr>
        <w:t>V novém programovém období navazuje Operační program Zaměstnanost+</w:t>
      </w:r>
      <w:r w:rsidR="0084141C">
        <w:rPr>
          <w:sz w:val="24"/>
          <w:szCs w:val="24"/>
        </w:rPr>
        <w:t xml:space="preserve"> (OPZ+)</w:t>
      </w:r>
      <w:r w:rsidR="001A2860" w:rsidRPr="007A2A4C">
        <w:rPr>
          <w:sz w:val="24"/>
          <w:szCs w:val="24"/>
        </w:rPr>
        <w:t xml:space="preserve">, který bude mimo </w:t>
      </w:r>
      <w:r w:rsidR="00D856F0" w:rsidRPr="007A2A4C">
        <w:rPr>
          <w:sz w:val="24"/>
          <w:szCs w:val="24"/>
        </w:rPr>
        <w:t xml:space="preserve">sociální </w:t>
      </w:r>
      <w:r w:rsidR="00C818D1" w:rsidRPr="007A2A4C">
        <w:rPr>
          <w:sz w:val="24"/>
          <w:szCs w:val="24"/>
        </w:rPr>
        <w:t>začleňování zaměřen</w:t>
      </w:r>
      <w:r w:rsidR="001A2860" w:rsidRPr="007A2A4C">
        <w:rPr>
          <w:sz w:val="24"/>
          <w:szCs w:val="24"/>
        </w:rPr>
        <w:t xml:space="preserve"> i na </w:t>
      </w:r>
      <w:r w:rsidR="00317425" w:rsidRPr="007A2A4C">
        <w:rPr>
          <w:sz w:val="24"/>
          <w:szCs w:val="24"/>
        </w:rPr>
        <w:t>zvýšení účasti znevýhodněných skupin na trhu práce a na podporu rovných příležitostí a slaďování pracovního a osobního života</w:t>
      </w:r>
      <w:r w:rsidR="00C818D1" w:rsidRPr="007A2A4C">
        <w:rPr>
          <w:sz w:val="24"/>
          <w:szCs w:val="24"/>
        </w:rPr>
        <w:t xml:space="preserve"> nebo na sociální bydlení. </w:t>
      </w:r>
      <w:r w:rsidR="00D856F0" w:rsidRPr="007A2A4C">
        <w:rPr>
          <w:sz w:val="24"/>
          <w:szCs w:val="24"/>
        </w:rPr>
        <w:t xml:space="preserve"> </w:t>
      </w:r>
    </w:p>
    <w:p w14:paraId="23415E7E" w14:textId="0F445FD4" w:rsidR="00FA66C3" w:rsidRPr="007A2A4C" w:rsidRDefault="00C31A6B" w:rsidP="0084141C">
      <w:pPr>
        <w:spacing w:line="360" w:lineRule="auto"/>
        <w:jc w:val="both"/>
        <w:rPr>
          <w:sz w:val="24"/>
          <w:szCs w:val="24"/>
        </w:rPr>
      </w:pPr>
      <w:r w:rsidRPr="007A2A4C">
        <w:rPr>
          <w:sz w:val="24"/>
          <w:szCs w:val="24"/>
        </w:rPr>
        <w:t>Operační program Výzkum, vývoj a vzdělávání</w:t>
      </w:r>
      <w:r w:rsidR="0084141C">
        <w:rPr>
          <w:sz w:val="24"/>
          <w:szCs w:val="24"/>
        </w:rPr>
        <w:t xml:space="preserve"> (OP VVV)</w:t>
      </w:r>
      <w:r w:rsidRPr="007A2A4C">
        <w:rPr>
          <w:sz w:val="24"/>
          <w:szCs w:val="24"/>
        </w:rPr>
        <w:t xml:space="preserve"> je </w:t>
      </w:r>
      <w:r w:rsidR="006E0AB5" w:rsidRPr="007A2A4C">
        <w:rPr>
          <w:sz w:val="24"/>
          <w:szCs w:val="24"/>
        </w:rPr>
        <w:t>zaměřený na zkvalitnění vzdělávání, podporu pedagogů a zpřístupnění vysokých škol</w:t>
      </w:r>
      <w:r w:rsidR="00FA66C3" w:rsidRPr="007A2A4C">
        <w:rPr>
          <w:sz w:val="24"/>
          <w:szCs w:val="24"/>
        </w:rPr>
        <w:t xml:space="preserve"> a inkluzivní vzdělávání. </w:t>
      </w:r>
      <w:r w:rsidR="00C818D1" w:rsidRPr="007A2A4C">
        <w:rPr>
          <w:sz w:val="24"/>
          <w:szCs w:val="24"/>
        </w:rPr>
        <w:t xml:space="preserve">Operační program bude v následujícím programovém období </w:t>
      </w:r>
      <w:r w:rsidR="00B30DF3" w:rsidRPr="007A2A4C">
        <w:rPr>
          <w:sz w:val="24"/>
          <w:szCs w:val="24"/>
        </w:rPr>
        <w:t>nahrazen Operačním programem Jan Amos Komenský</w:t>
      </w:r>
      <w:r w:rsidR="0084141C">
        <w:rPr>
          <w:sz w:val="24"/>
          <w:szCs w:val="24"/>
        </w:rPr>
        <w:t xml:space="preserve"> (OP JAK)</w:t>
      </w:r>
      <w:r w:rsidR="00B30DF3" w:rsidRPr="007A2A4C">
        <w:rPr>
          <w:sz w:val="24"/>
          <w:szCs w:val="24"/>
        </w:rPr>
        <w:t>. Bude</w:t>
      </w:r>
      <w:r w:rsidR="00CD0429" w:rsidRPr="007A2A4C">
        <w:rPr>
          <w:sz w:val="24"/>
          <w:szCs w:val="24"/>
        </w:rPr>
        <w:t xml:space="preserve"> mimo jiné</w:t>
      </w:r>
      <w:r w:rsidR="00B30DF3" w:rsidRPr="007A2A4C">
        <w:rPr>
          <w:sz w:val="24"/>
          <w:szCs w:val="24"/>
        </w:rPr>
        <w:t xml:space="preserve"> zaměřen na podporu rovnosti ve vzdělávání, jeho dostupnosti a rozvoj individuálního přístupu</w:t>
      </w:r>
      <w:r w:rsidR="00CD0429" w:rsidRPr="007A2A4C">
        <w:rPr>
          <w:sz w:val="24"/>
          <w:szCs w:val="24"/>
        </w:rPr>
        <w:t xml:space="preserve"> ve vzdělávání. </w:t>
      </w:r>
    </w:p>
    <w:p w14:paraId="3BCF8AA1" w14:textId="7A31920B" w:rsidR="00332DE8" w:rsidRPr="007A2A4C" w:rsidRDefault="00FA66C3" w:rsidP="0084141C">
      <w:pPr>
        <w:spacing w:line="360" w:lineRule="auto"/>
        <w:jc w:val="both"/>
        <w:rPr>
          <w:sz w:val="24"/>
          <w:szCs w:val="24"/>
        </w:rPr>
      </w:pPr>
      <w:r w:rsidRPr="007A2A4C">
        <w:rPr>
          <w:sz w:val="24"/>
          <w:szCs w:val="24"/>
        </w:rPr>
        <w:t>Integrovaný regionální operační program</w:t>
      </w:r>
      <w:r w:rsidR="0084141C">
        <w:rPr>
          <w:sz w:val="24"/>
          <w:szCs w:val="24"/>
        </w:rPr>
        <w:t xml:space="preserve"> (IROP)</w:t>
      </w:r>
      <w:r w:rsidRPr="007A2A4C">
        <w:rPr>
          <w:sz w:val="24"/>
          <w:szCs w:val="24"/>
        </w:rPr>
        <w:t xml:space="preserve"> je zaměřený na zkvalitnění veřejných služeb a veřejné správy a </w:t>
      </w:r>
      <w:r w:rsidR="00332DE8" w:rsidRPr="007A2A4C">
        <w:rPr>
          <w:sz w:val="24"/>
          <w:szCs w:val="24"/>
        </w:rPr>
        <w:t xml:space="preserve">zkvalitnění infrastruktury pro zdravotní a sociální služby. </w:t>
      </w:r>
      <w:r w:rsidR="00CD0429" w:rsidRPr="007A2A4C">
        <w:rPr>
          <w:sz w:val="24"/>
          <w:szCs w:val="24"/>
        </w:rPr>
        <w:t xml:space="preserve">V nadcházejícím </w:t>
      </w:r>
      <w:r w:rsidR="00CD0429" w:rsidRPr="007A2A4C">
        <w:rPr>
          <w:sz w:val="24"/>
          <w:szCs w:val="24"/>
        </w:rPr>
        <w:lastRenderedPageBreak/>
        <w:t xml:space="preserve">programovém období bude </w:t>
      </w:r>
      <w:r w:rsidR="001D41F9" w:rsidRPr="007A2A4C">
        <w:rPr>
          <w:sz w:val="24"/>
          <w:szCs w:val="24"/>
        </w:rPr>
        <w:t>operační program nadále zaměřen mimo jiné i na</w:t>
      </w:r>
      <w:r w:rsidR="007866B1" w:rsidRPr="007A2A4C">
        <w:rPr>
          <w:sz w:val="24"/>
          <w:szCs w:val="24"/>
        </w:rPr>
        <w:t xml:space="preserve"> rozvoj</w:t>
      </w:r>
      <w:r w:rsidR="001D41F9" w:rsidRPr="007A2A4C">
        <w:rPr>
          <w:sz w:val="24"/>
          <w:szCs w:val="24"/>
        </w:rPr>
        <w:t xml:space="preserve"> infrastruktur</w:t>
      </w:r>
      <w:r w:rsidR="007866B1" w:rsidRPr="007A2A4C">
        <w:rPr>
          <w:sz w:val="24"/>
          <w:szCs w:val="24"/>
        </w:rPr>
        <w:t>y</w:t>
      </w:r>
      <w:r w:rsidR="001D41F9" w:rsidRPr="007A2A4C">
        <w:rPr>
          <w:sz w:val="24"/>
          <w:szCs w:val="24"/>
        </w:rPr>
        <w:t xml:space="preserve"> sociálních služeb</w:t>
      </w:r>
      <w:r w:rsidR="007866B1" w:rsidRPr="007A2A4C">
        <w:rPr>
          <w:sz w:val="24"/>
          <w:szCs w:val="24"/>
        </w:rPr>
        <w:t>.</w:t>
      </w:r>
    </w:p>
    <w:p w14:paraId="753989A8" w14:textId="5470B623" w:rsidR="004C5BFA" w:rsidRDefault="00E80910" w:rsidP="0084141C">
      <w:pPr>
        <w:spacing w:line="360" w:lineRule="auto"/>
        <w:jc w:val="both"/>
        <w:rPr>
          <w:sz w:val="24"/>
          <w:szCs w:val="24"/>
        </w:rPr>
      </w:pPr>
      <w:r w:rsidRPr="007A2A4C">
        <w:rPr>
          <w:sz w:val="24"/>
          <w:szCs w:val="24"/>
        </w:rPr>
        <w:t xml:space="preserve">Mimo financování prostřednictvím operačních programů a fondů EU </w:t>
      </w:r>
      <w:r w:rsidR="00694B87" w:rsidRPr="007A2A4C">
        <w:rPr>
          <w:sz w:val="24"/>
          <w:szCs w:val="24"/>
        </w:rPr>
        <w:t>lze uvést Komunitární program</w:t>
      </w:r>
      <w:r w:rsidR="004C5BFA" w:rsidRPr="007A2A4C">
        <w:rPr>
          <w:sz w:val="24"/>
          <w:szCs w:val="24"/>
        </w:rPr>
        <w:t xml:space="preserve">y, Programy v rámci Norských fondů a fondů EHP nebo Program Švýcarsko – České spolupráce. </w:t>
      </w:r>
    </w:p>
    <w:p w14:paraId="0308350F" w14:textId="77777777" w:rsidR="0084141C" w:rsidRPr="007A2A4C" w:rsidRDefault="0084141C" w:rsidP="0084141C">
      <w:pPr>
        <w:spacing w:line="360" w:lineRule="auto"/>
        <w:jc w:val="both"/>
        <w:rPr>
          <w:sz w:val="24"/>
          <w:szCs w:val="24"/>
        </w:rPr>
      </w:pPr>
    </w:p>
    <w:p w14:paraId="1787428C" w14:textId="531515AF" w:rsidR="00C31A6B" w:rsidRPr="007A2A4C" w:rsidRDefault="00A100EA" w:rsidP="00DB3132">
      <w:pPr>
        <w:pStyle w:val="Nadpis2"/>
        <w:rPr>
          <w:sz w:val="24"/>
          <w:szCs w:val="24"/>
        </w:rPr>
      </w:pPr>
      <w:bookmarkStart w:id="47" w:name="_Toc90286569"/>
      <w:bookmarkStart w:id="48" w:name="_Toc90384937"/>
      <w:bookmarkStart w:id="49" w:name="_Toc95657866"/>
      <w:bookmarkStart w:id="50" w:name="_Toc96439083"/>
      <w:bookmarkStart w:id="51" w:name="_Toc96949269"/>
      <w:r>
        <w:rPr>
          <w:sz w:val="24"/>
          <w:szCs w:val="24"/>
        </w:rPr>
        <w:t xml:space="preserve">4.2 </w:t>
      </w:r>
      <w:r w:rsidR="00DE6F6E" w:rsidRPr="007A2A4C">
        <w:rPr>
          <w:sz w:val="24"/>
          <w:szCs w:val="24"/>
        </w:rPr>
        <w:t>Národní zdroje</w:t>
      </w:r>
      <w:bookmarkEnd w:id="47"/>
      <w:bookmarkEnd w:id="48"/>
      <w:bookmarkEnd w:id="49"/>
      <w:bookmarkEnd w:id="50"/>
      <w:bookmarkEnd w:id="51"/>
    </w:p>
    <w:p w14:paraId="24FDCBA0" w14:textId="77777777" w:rsidR="00DB3132" w:rsidRPr="007A2A4C" w:rsidRDefault="00211CDB" w:rsidP="0084141C">
      <w:pPr>
        <w:pStyle w:val="Nadpis3"/>
        <w:jc w:val="both"/>
        <w:rPr>
          <w:sz w:val="24"/>
          <w:szCs w:val="24"/>
        </w:rPr>
      </w:pPr>
      <w:bookmarkStart w:id="52" w:name="_Toc90286570"/>
      <w:bookmarkStart w:id="53" w:name="_Toc90379141"/>
      <w:bookmarkStart w:id="54" w:name="_Toc90384938"/>
      <w:bookmarkStart w:id="55" w:name="_Toc95657867"/>
      <w:bookmarkStart w:id="56" w:name="_Toc96439084"/>
      <w:bookmarkStart w:id="57" w:name="_Toc96949270"/>
      <w:r w:rsidRPr="007A2A4C">
        <w:rPr>
          <w:sz w:val="24"/>
          <w:szCs w:val="24"/>
        </w:rPr>
        <w:t>Ministerstvo práce a sociálních věcí</w:t>
      </w:r>
      <w:bookmarkEnd w:id="52"/>
      <w:bookmarkEnd w:id="53"/>
      <w:bookmarkEnd w:id="54"/>
      <w:bookmarkEnd w:id="55"/>
      <w:bookmarkEnd w:id="56"/>
      <w:bookmarkEnd w:id="57"/>
      <w:r w:rsidRPr="007A2A4C">
        <w:rPr>
          <w:sz w:val="24"/>
          <w:szCs w:val="24"/>
        </w:rPr>
        <w:t xml:space="preserve"> </w:t>
      </w:r>
    </w:p>
    <w:p w14:paraId="1098179B" w14:textId="0FC400E1" w:rsidR="00211CDB" w:rsidRPr="007A2A4C" w:rsidRDefault="00E05242" w:rsidP="0084141C">
      <w:pPr>
        <w:spacing w:line="360" w:lineRule="auto"/>
        <w:jc w:val="both"/>
        <w:rPr>
          <w:sz w:val="24"/>
          <w:szCs w:val="24"/>
        </w:rPr>
      </w:pPr>
      <w:r>
        <w:rPr>
          <w:sz w:val="24"/>
          <w:szCs w:val="24"/>
        </w:rPr>
        <w:t xml:space="preserve">Jedním z důležitých nástrojů integrace jsou sociální služby poskytované v sociálně vyloučených lokalitách. </w:t>
      </w:r>
      <w:r w:rsidR="00E9145C" w:rsidRPr="007A2A4C">
        <w:rPr>
          <w:sz w:val="24"/>
          <w:szCs w:val="24"/>
        </w:rPr>
        <w:t xml:space="preserve">MPSV </w:t>
      </w:r>
      <w:r w:rsidR="00536A03" w:rsidRPr="007A2A4C">
        <w:rPr>
          <w:sz w:val="24"/>
          <w:szCs w:val="24"/>
        </w:rPr>
        <w:t>poskytuje krajům dotace, které kraje použijí na poskytnutí vyrovnávací platby pro poskytovatele sociálních služeb.</w:t>
      </w:r>
      <w:r w:rsidR="00F501C5">
        <w:rPr>
          <w:sz w:val="24"/>
          <w:szCs w:val="24"/>
        </w:rPr>
        <w:t xml:space="preserve"> </w:t>
      </w:r>
    </w:p>
    <w:p w14:paraId="0B5E1D89" w14:textId="3DFC2E46" w:rsidR="00536A03" w:rsidRPr="007A2A4C" w:rsidRDefault="00536A03" w:rsidP="0084141C">
      <w:pPr>
        <w:pStyle w:val="Nadpis3"/>
        <w:jc w:val="both"/>
        <w:rPr>
          <w:sz w:val="24"/>
          <w:szCs w:val="24"/>
        </w:rPr>
      </w:pPr>
      <w:bookmarkStart w:id="58" w:name="_Toc90286571"/>
      <w:bookmarkStart w:id="59" w:name="_Toc90379142"/>
      <w:bookmarkStart w:id="60" w:name="_Toc90384939"/>
      <w:bookmarkStart w:id="61" w:name="_Toc95657868"/>
      <w:bookmarkStart w:id="62" w:name="_Toc96439085"/>
      <w:bookmarkStart w:id="63" w:name="_Toc96949271"/>
      <w:r w:rsidRPr="007A2A4C">
        <w:rPr>
          <w:sz w:val="24"/>
          <w:szCs w:val="24"/>
        </w:rPr>
        <w:t>Ministerstvo kultury</w:t>
      </w:r>
      <w:bookmarkEnd w:id="58"/>
      <w:bookmarkEnd w:id="59"/>
      <w:bookmarkEnd w:id="60"/>
      <w:bookmarkEnd w:id="61"/>
      <w:bookmarkEnd w:id="62"/>
      <w:bookmarkEnd w:id="63"/>
    </w:p>
    <w:p w14:paraId="114D05F4" w14:textId="779A1F27" w:rsidR="00536A03" w:rsidRPr="007A2A4C" w:rsidRDefault="008857E1" w:rsidP="0084141C">
      <w:pPr>
        <w:spacing w:line="360" w:lineRule="auto"/>
        <w:jc w:val="both"/>
        <w:rPr>
          <w:sz w:val="24"/>
          <w:szCs w:val="24"/>
        </w:rPr>
      </w:pPr>
      <w:r>
        <w:rPr>
          <w:sz w:val="24"/>
          <w:szCs w:val="24"/>
        </w:rPr>
        <w:t>Ministerstvo kultury p</w:t>
      </w:r>
      <w:r w:rsidR="00536A03" w:rsidRPr="007A2A4C">
        <w:rPr>
          <w:sz w:val="24"/>
          <w:szCs w:val="24"/>
        </w:rPr>
        <w:t>odporuje regionální kulturní tradice a realizuje program na podporu kulturních aktivit příslušníků národnostních menšin</w:t>
      </w:r>
      <w:r w:rsidR="00573E53" w:rsidRPr="007A2A4C">
        <w:rPr>
          <w:sz w:val="24"/>
          <w:szCs w:val="24"/>
        </w:rPr>
        <w:t xml:space="preserve">, program na podporu integrace příslušníků romských komunit apod. </w:t>
      </w:r>
    </w:p>
    <w:p w14:paraId="536AC683" w14:textId="38EBDB57" w:rsidR="00573E53" w:rsidRPr="007A2A4C" w:rsidRDefault="00573E53" w:rsidP="0084141C">
      <w:pPr>
        <w:pStyle w:val="Nadpis3"/>
        <w:jc w:val="both"/>
        <w:rPr>
          <w:sz w:val="24"/>
          <w:szCs w:val="24"/>
        </w:rPr>
      </w:pPr>
      <w:bookmarkStart w:id="64" w:name="_Toc90286572"/>
      <w:bookmarkStart w:id="65" w:name="_Toc90379143"/>
      <w:bookmarkStart w:id="66" w:name="_Toc90384940"/>
      <w:bookmarkStart w:id="67" w:name="_Toc95657869"/>
      <w:bookmarkStart w:id="68" w:name="_Toc96439086"/>
      <w:bookmarkStart w:id="69" w:name="_Toc96949272"/>
      <w:r w:rsidRPr="007A2A4C">
        <w:rPr>
          <w:sz w:val="24"/>
          <w:szCs w:val="24"/>
        </w:rPr>
        <w:t>Ministerstvo vnitra</w:t>
      </w:r>
      <w:bookmarkEnd w:id="64"/>
      <w:bookmarkEnd w:id="65"/>
      <w:bookmarkEnd w:id="66"/>
      <w:bookmarkEnd w:id="67"/>
      <w:bookmarkEnd w:id="68"/>
      <w:bookmarkEnd w:id="69"/>
    </w:p>
    <w:p w14:paraId="035FE238" w14:textId="641CAA2F" w:rsidR="00573E53" w:rsidRPr="007A2A4C" w:rsidRDefault="00A77EBE" w:rsidP="0084141C">
      <w:pPr>
        <w:spacing w:line="360" w:lineRule="auto"/>
        <w:jc w:val="both"/>
        <w:rPr>
          <w:sz w:val="24"/>
          <w:szCs w:val="24"/>
        </w:rPr>
      </w:pPr>
      <w:r w:rsidRPr="007A2A4C">
        <w:rPr>
          <w:sz w:val="24"/>
          <w:szCs w:val="24"/>
        </w:rPr>
        <w:t xml:space="preserve">Ministerstvo vnitra realizuje Azylový, migrační a integrační fond pro vnitřní bezpečnost. </w:t>
      </w:r>
    </w:p>
    <w:p w14:paraId="64F6C062" w14:textId="285A3923" w:rsidR="002939E6" w:rsidRPr="007A2A4C" w:rsidRDefault="002939E6" w:rsidP="0084141C">
      <w:pPr>
        <w:pStyle w:val="Nadpis3"/>
        <w:jc w:val="both"/>
        <w:rPr>
          <w:sz w:val="24"/>
          <w:szCs w:val="24"/>
        </w:rPr>
      </w:pPr>
      <w:bookmarkStart w:id="70" w:name="_Toc90286573"/>
      <w:bookmarkStart w:id="71" w:name="_Toc90379144"/>
      <w:bookmarkStart w:id="72" w:name="_Toc90384941"/>
      <w:bookmarkStart w:id="73" w:name="_Toc95657870"/>
      <w:bookmarkStart w:id="74" w:name="_Toc96439087"/>
      <w:bookmarkStart w:id="75" w:name="_Toc96949273"/>
      <w:r w:rsidRPr="007A2A4C">
        <w:rPr>
          <w:sz w:val="24"/>
          <w:szCs w:val="24"/>
        </w:rPr>
        <w:t>Ministerstvo školství, mládeže a tělovýchovy</w:t>
      </w:r>
      <w:bookmarkEnd w:id="70"/>
      <w:bookmarkEnd w:id="71"/>
      <w:bookmarkEnd w:id="72"/>
      <w:bookmarkEnd w:id="73"/>
      <w:bookmarkEnd w:id="74"/>
      <w:bookmarkEnd w:id="75"/>
    </w:p>
    <w:p w14:paraId="72673B4D" w14:textId="6EAA1BE4" w:rsidR="002939E6" w:rsidRPr="007A2A4C" w:rsidRDefault="008857E1" w:rsidP="0084141C">
      <w:pPr>
        <w:spacing w:line="360" w:lineRule="auto"/>
        <w:jc w:val="both"/>
        <w:rPr>
          <w:sz w:val="24"/>
          <w:szCs w:val="24"/>
        </w:rPr>
      </w:pPr>
      <w:r>
        <w:rPr>
          <w:sz w:val="24"/>
          <w:szCs w:val="24"/>
        </w:rPr>
        <w:t>Ministerstvo školství, mládeže a tělovýchovy r</w:t>
      </w:r>
      <w:r w:rsidR="002939E6" w:rsidRPr="007A2A4C">
        <w:rPr>
          <w:sz w:val="24"/>
          <w:szCs w:val="24"/>
        </w:rPr>
        <w:t xml:space="preserve">ealizuje programy státní podpory práce s dětmi a mládeží pro neziskové organizace, programy na podporu vzdělávání </w:t>
      </w:r>
      <w:r w:rsidR="00012347" w:rsidRPr="007A2A4C">
        <w:rPr>
          <w:sz w:val="24"/>
          <w:szCs w:val="24"/>
        </w:rPr>
        <w:t xml:space="preserve">v jazycích národnostních menšin a zajišťuje </w:t>
      </w:r>
      <w:r w:rsidR="00221D8C" w:rsidRPr="007A2A4C">
        <w:rPr>
          <w:sz w:val="24"/>
          <w:szCs w:val="24"/>
        </w:rPr>
        <w:t xml:space="preserve">bezplatné přípravy k začlenění do základního vzdělávání dětí osob se státní příslušností jiného státu. </w:t>
      </w:r>
    </w:p>
    <w:p w14:paraId="19D53127" w14:textId="40CE3B4A" w:rsidR="00221D8C" w:rsidRPr="007A2A4C" w:rsidRDefault="00221D8C" w:rsidP="0084141C">
      <w:pPr>
        <w:pStyle w:val="Nadpis3"/>
        <w:jc w:val="both"/>
        <w:rPr>
          <w:sz w:val="24"/>
          <w:szCs w:val="24"/>
        </w:rPr>
      </w:pPr>
      <w:bookmarkStart w:id="76" w:name="_Toc90286574"/>
      <w:bookmarkStart w:id="77" w:name="_Toc90379145"/>
      <w:bookmarkStart w:id="78" w:name="_Toc90384942"/>
      <w:bookmarkStart w:id="79" w:name="_Toc95657871"/>
      <w:bookmarkStart w:id="80" w:name="_Toc96439088"/>
      <w:bookmarkStart w:id="81" w:name="_Toc96949274"/>
      <w:r w:rsidRPr="007A2A4C">
        <w:rPr>
          <w:sz w:val="24"/>
          <w:szCs w:val="24"/>
        </w:rPr>
        <w:t xml:space="preserve">Rada vlády pro </w:t>
      </w:r>
      <w:r w:rsidR="00975154" w:rsidRPr="007A2A4C">
        <w:rPr>
          <w:sz w:val="24"/>
          <w:szCs w:val="24"/>
        </w:rPr>
        <w:t>záležitosti romské menšiny</w:t>
      </w:r>
      <w:bookmarkEnd w:id="76"/>
      <w:bookmarkEnd w:id="77"/>
      <w:bookmarkEnd w:id="78"/>
      <w:bookmarkEnd w:id="79"/>
      <w:bookmarkEnd w:id="80"/>
      <w:bookmarkEnd w:id="81"/>
      <w:r w:rsidR="00975154" w:rsidRPr="007A2A4C">
        <w:rPr>
          <w:sz w:val="24"/>
          <w:szCs w:val="24"/>
        </w:rPr>
        <w:t xml:space="preserve"> </w:t>
      </w:r>
    </w:p>
    <w:p w14:paraId="2370223B" w14:textId="01DCE33E" w:rsidR="00000A30" w:rsidRDefault="008857E1" w:rsidP="0084141C">
      <w:pPr>
        <w:spacing w:line="360" w:lineRule="auto"/>
        <w:jc w:val="both"/>
        <w:rPr>
          <w:sz w:val="24"/>
          <w:szCs w:val="24"/>
        </w:rPr>
      </w:pPr>
      <w:r>
        <w:rPr>
          <w:sz w:val="24"/>
          <w:szCs w:val="24"/>
        </w:rPr>
        <w:t xml:space="preserve">Rada vlády pro záležitosti romské menšiny </w:t>
      </w:r>
      <w:r w:rsidR="007D1950">
        <w:rPr>
          <w:sz w:val="24"/>
          <w:szCs w:val="24"/>
        </w:rPr>
        <w:t xml:space="preserve">projednává návrhy v oblasti metodické podpory činnosti krajských koordinátorů pro romské záležitosti, romských poradců, terénních pracovníků a asistentů. Seznamuje veřejnost s otázkou romské integrace a podporuje </w:t>
      </w:r>
      <w:r w:rsidR="007D1950">
        <w:rPr>
          <w:sz w:val="24"/>
          <w:szCs w:val="24"/>
        </w:rPr>
        <w:lastRenderedPageBreak/>
        <w:t xml:space="preserve">informovanost a osvětu nejen pro romskou menšinu. Připravuje a schvaluje stanoviska pro rozhodnutí vlády a vyjadřuje se v rámci připomínkového řízení k návrhům jiných orgánů zasahujících do oblasti romské integrace. </w:t>
      </w:r>
      <w:r w:rsidR="00975154" w:rsidRPr="007A2A4C">
        <w:rPr>
          <w:sz w:val="24"/>
          <w:szCs w:val="24"/>
        </w:rPr>
        <w:t xml:space="preserve"> </w:t>
      </w:r>
    </w:p>
    <w:p w14:paraId="10A709F9" w14:textId="77777777" w:rsidR="0084141C" w:rsidRPr="007A2A4C" w:rsidRDefault="0084141C" w:rsidP="0084141C">
      <w:pPr>
        <w:spacing w:line="360" w:lineRule="auto"/>
        <w:jc w:val="both"/>
        <w:rPr>
          <w:sz w:val="24"/>
          <w:szCs w:val="24"/>
        </w:rPr>
      </w:pPr>
    </w:p>
    <w:p w14:paraId="652A692F" w14:textId="42F08AB9" w:rsidR="00F34D15" w:rsidRPr="007A2A4C" w:rsidRDefault="00A100EA" w:rsidP="001522AA">
      <w:pPr>
        <w:pStyle w:val="Nadpis2"/>
        <w:rPr>
          <w:sz w:val="24"/>
          <w:szCs w:val="24"/>
        </w:rPr>
      </w:pPr>
      <w:bookmarkStart w:id="82" w:name="_Toc90286575"/>
      <w:bookmarkStart w:id="83" w:name="_Toc90384943"/>
      <w:bookmarkStart w:id="84" w:name="_Toc95657872"/>
      <w:bookmarkStart w:id="85" w:name="_Toc96439089"/>
      <w:bookmarkStart w:id="86" w:name="_Toc96949275"/>
      <w:r>
        <w:rPr>
          <w:sz w:val="24"/>
          <w:szCs w:val="24"/>
        </w:rPr>
        <w:t xml:space="preserve">4.3 </w:t>
      </w:r>
      <w:r w:rsidR="00F34D15" w:rsidRPr="007A2A4C">
        <w:rPr>
          <w:sz w:val="24"/>
          <w:szCs w:val="24"/>
        </w:rPr>
        <w:t>Krajské zdroje</w:t>
      </w:r>
      <w:bookmarkEnd w:id="82"/>
      <w:bookmarkEnd w:id="83"/>
      <w:bookmarkEnd w:id="84"/>
      <w:bookmarkEnd w:id="85"/>
      <w:bookmarkEnd w:id="86"/>
    </w:p>
    <w:p w14:paraId="6673E34E" w14:textId="3BB2F5FE" w:rsidR="00F34D15" w:rsidRPr="007A2A4C" w:rsidRDefault="008A1481" w:rsidP="00001E64">
      <w:pPr>
        <w:spacing w:line="360" w:lineRule="auto"/>
        <w:jc w:val="both"/>
        <w:rPr>
          <w:sz w:val="24"/>
          <w:szCs w:val="24"/>
        </w:rPr>
      </w:pPr>
      <w:r w:rsidRPr="007A2A4C">
        <w:rPr>
          <w:sz w:val="24"/>
          <w:szCs w:val="24"/>
        </w:rPr>
        <w:t>Kra</w:t>
      </w:r>
      <w:r w:rsidR="00DB1E35" w:rsidRPr="007A2A4C">
        <w:rPr>
          <w:sz w:val="24"/>
          <w:szCs w:val="24"/>
        </w:rPr>
        <w:t>j</w:t>
      </w:r>
      <w:r w:rsidR="000A5B82">
        <w:rPr>
          <w:sz w:val="24"/>
          <w:szCs w:val="24"/>
        </w:rPr>
        <w:t xml:space="preserve">e zjišťují potřeby uživatelů sociálních služeb na svém území, zajišťují dostupnost služeb a informace o nich, zpracovávají střednědobý plán rozvoje sociálních služeb ve spolupráci s obcemi se zástupci poskytovatelů sociálních služeb a se zástupci osob, kterým jsou služby poskytovány. Kraje jsou oprávněné zajišťovat metodické vedení práce sociálních odborů příslušných obcí a práce oddělení sociálně – právní ochrany dětí. </w:t>
      </w:r>
      <w:r w:rsidR="00F8600C">
        <w:rPr>
          <w:sz w:val="24"/>
          <w:szCs w:val="24"/>
        </w:rPr>
        <w:t xml:space="preserve"> Krajské výbory projednávají koncepční dokumenty týkající se oblasti národnostních menšin nebo příslušné dotační programy. </w:t>
      </w:r>
      <w:r w:rsidR="00DB1E35" w:rsidRPr="007A2A4C">
        <w:rPr>
          <w:sz w:val="24"/>
          <w:szCs w:val="24"/>
        </w:rPr>
        <w:t xml:space="preserve"> </w:t>
      </w:r>
      <w:r w:rsidR="001D59A9" w:rsidRPr="007A2A4C">
        <w:rPr>
          <w:sz w:val="24"/>
          <w:szCs w:val="24"/>
        </w:rPr>
        <w:t xml:space="preserve">Středočeský kraj se podílí na financování služeb ze svého rozpočtu. </w:t>
      </w:r>
      <w:r w:rsidR="001F5446">
        <w:rPr>
          <w:sz w:val="24"/>
          <w:szCs w:val="24"/>
        </w:rPr>
        <w:t>Jedná se především o Výbor pro sociální věci a Výbor pro výchovu, vzdělávání a zaměstnanost.</w:t>
      </w:r>
    </w:p>
    <w:p w14:paraId="221EBF3B" w14:textId="77777777" w:rsidR="00000A30" w:rsidRPr="007A2A4C" w:rsidRDefault="00000A30" w:rsidP="00001E64">
      <w:pPr>
        <w:spacing w:line="360" w:lineRule="auto"/>
        <w:jc w:val="both"/>
        <w:rPr>
          <w:sz w:val="24"/>
          <w:szCs w:val="24"/>
        </w:rPr>
      </w:pPr>
    </w:p>
    <w:p w14:paraId="62764E66" w14:textId="788C8EC4" w:rsidR="001D59A9" w:rsidRPr="007A2A4C" w:rsidRDefault="00A100EA" w:rsidP="001522AA">
      <w:pPr>
        <w:pStyle w:val="Nadpis2"/>
        <w:rPr>
          <w:sz w:val="24"/>
          <w:szCs w:val="24"/>
        </w:rPr>
      </w:pPr>
      <w:bookmarkStart w:id="87" w:name="_Toc90286576"/>
      <w:bookmarkStart w:id="88" w:name="_Toc90384944"/>
      <w:bookmarkStart w:id="89" w:name="_Toc95657873"/>
      <w:bookmarkStart w:id="90" w:name="_Toc96439090"/>
      <w:bookmarkStart w:id="91" w:name="_Toc96949276"/>
      <w:r>
        <w:rPr>
          <w:sz w:val="24"/>
          <w:szCs w:val="24"/>
        </w:rPr>
        <w:t xml:space="preserve">4.4 </w:t>
      </w:r>
      <w:r w:rsidR="00325C1C" w:rsidRPr="007A2A4C">
        <w:rPr>
          <w:sz w:val="24"/>
          <w:szCs w:val="24"/>
        </w:rPr>
        <w:t>Obecní zdroje</w:t>
      </w:r>
      <w:bookmarkEnd w:id="87"/>
      <w:bookmarkEnd w:id="88"/>
      <w:bookmarkEnd w:id="89"/>
      <w:bookmarkEnd w:id="90"/>
      <w:bookmarkEnd w:id="91"/>
    </w:p>
    <w:p w14:paraId="038D7687" w14:textId="74D61A05" w:rsidR="0084141C" w:rsidRDefault="00325C1C" w:rsidP="00001E64">
      <w:pPr>
        <w:spacing w:line="360" w:lineRule="auto"/>
        <w:jc w:val="both"/>
        <w:rPr>
          <w:sz w:val="24"/>
          <w:szCs w:val="24"/>
        </w:rPr>
      </w:pPr>
      <w:r w:rsidRPr="007A2A4C">
        <w:rPr>
          <w:sz w:val="24"/>
          <w:szCs w:val="24"/>
        </w:rPr>
        <w:t xml:space="preserve">Z obecních rozpočtu lze </w:t>
      </w:r>
      <w:r w:rsidR="00F4753D" w:rsidRPr="007A2A4C">
        <w:rPr>
          <w:sz w:val="24"/>
          <w:szCs w:val="24"/>
        </w:rPr>
        <w:t>financovat oblast</w:t>
      </w:r>
      <w:r w:rsidRPr="007A2A4C">
        <w:rPr>
          <w:sz w:val="24"/>
          <w:szCs w:val="24"/>
        </w:rPr>
        <w:t xml:space="preserve"> sociálního začleňování</w:t>
      </w:r>
      <w:r w:rsidR="00D50F7B" w:rsidRPr="007A2A4C">
        <w:rPr>
          <w:sz w:val="24"/>
          <w:szCs w:val="24"/>
        </w:rPr>
        <w:t xml:space="preserve"> a</w:t>
      </w:r>
      <w:r w:rsidR="00C748F5" w:rsidRPr="007A2A4C">
        <w:rPr>
          <w:sz w:val="24"/>
          <w:szCs w:val="24"/>
        </w:rPr>
        <w:t xml:space="preserve"> podílet se na financování sociálních </w:t>
      </w:r>
      <w:r w:rsidR="00D50F7B" w:rsidRPr="007A2A4C">
        <w:rPr>
          <w:sz w:val="24"/>
          <w:szCs w:val="24"/>
        </w:rPr>
        <w:t xml:space="preserve">služeb. </w:t>
      </w:r>
      <w:r w:rsidR="007D1950">
        <w:rPr>
          <w:sz w:val="24"/>
          <w:szCs w:val="24"/>
        </w:rPr>
        <w:t xml:space="preserve">Obce mohou vytvářet vlastní politiky sociálního začleňování a vlastní strategie, které se věnují snižování dopadů sociálního vyloučení. </w:t>
      </w:r>
    </w:p>
    <w:p w14:paraId="61C0EDCA" w14:textId="416F4449" w:rsidR="00350AA7" w:rsidRDefault="00350AA7" w:rsidP="00052343">
      <w:pPr>
        <w:spacing w:line="360" w:lineRule="auto"/>
        <w:rPr>
          <w:sz w:val="24"/>
          <w:szCs w:val="24"/>
        </w:rPr>
      </w:pPr>
    </w:p>
    <w:p w14:paraId="3993E875" w14:textId="403D62EB" w:rsidR="00350AA7" w:rsidRPr="00350AA7" w:rsidRDefault="00350AA7" w:rsidP="00F4753D">
      <w:pPr>
        <w:pStyle w:val="Nadpis1"/>
        <w:numPr>
          <w:ilvl w:val="0"/>
          <w:numId w:val="14"/>
        </w:numPr>
      </w:pPr>
      <w:bookmarkStart w:id="92" w:name="_Toc95657874"/>
      <w:bookmarkStart w:id="93" w:name="_Toc96949277"/>
      <w:r w:rsidRPr="00350AA7">
        <w:t>Vyhodnocení Strategie romské integrace 2017–2021</w:t>
      </w:r>
      <w:bookmarkEnd w:id="92"/>
      <w:bookmarkEnd w:id="93"/>
    </w:p>
    <w:p w14:paraId="7A49AC70" w14:textId="77777777" w:rsidR="00350AA7" w:rsidRPr="00350AA7" w:rsidRDefault="00350AA7" w:rsidP="00350AA7">
      <w:pPr>
        <w:spacing w:line="360" w:lineRule="auto"/>
        <w:rPr>
          <w:sz w:val="24"/>
          <w:szCs w:val="24"/>
        </w:rPr>
      </w:pPr>
    </w:p>
    <w:p w14:paraId="6F2E5FC3" w14:textId="5E3B8574" w:rsidR="00F8600C" w:rsidRDefault="00F8600C" w:rsidP="00350AA7">
      <w:pPr>
        <w:spacing w:line="360" w:lineRule="auto"/>
        <w:jc w:val="both"/>
        <w:rPr>
          <w:sz w:val="24"/>
          <w:szCs w:val="24"/>
        </w:rPr>
      </w:pPr>
      <w:r>
        <w:rPr>
          <w:sz w:val="24"/>
          <w:szCs w:val="24"/>
        </w:rPr>
        <w:t>Strategie romské integrace 2017–2021 definovala několik opatření ve stěžejních oblastech sociálního začleňování jako je zaměstnanost, vzdělávání, bydlení, sociální služby a bezpečnost. V oblasti vzdělávání se věnovala především segregaci romských dětí. V oblasti zaměstnanosti podpoře a vytváření pracovních mís</w:t>
      </w:r>
      <w:r w:rsidR="0005174C">
        <w:rPr>
          <w:sz w:val="24"/>
          <w:szCs w:val="24"/>
        </w:rPr>
        <w:t>t</w:t>
      </w:r>
      <w:r>
        <w:rPr>
          <w:sz w:val="24"/>
          <w:szCs w:val="24"/>
        </w:rPr>
        <w:t>, v oblasti bydlení dostupnosti obecních bytů a kvalitního bydlení</w:t>
      </w:r>
      <w:r w:rsidR="005B5678">
        <w:rPr>
          <w:sz w:val="24"/>
          <w:szCs w:val="24"/>
        </w:rPr>
        <w:t xml:space="preserve">, v oblasti zdraví především zvyšování zdravotní gramotnosti a v oblasti </w:t>
      </w:r>
      <w:r w:rsidR="00127DA8">
        <w:rPr>
          <w:sz w:val="24"/>
          <w:szCs w:val="24"/>
        </w:rPr>
        <w:t xml:space="preserve">dluhové problematiky podporou finanční gramotnosti. </w:t>
      </w:r>
    </w:p>
    <w:p w14:paraId="04C2088B" w14:textId="721C5D0D" w:rsidR="008972A5" w:rsidRDefault="008972A5" w:rsidP="00F4753D">
      <w:pPr>
        <w:pStyle w:val="Nadpis3"/>
      </w:pPr>
      <w:bookmarkStart w:id="94" w:name="_Toc95657875"/>
      <w:bookmarkStart w:id="95" w:name="_Toc96439092"/>
      <w:bookmarkStart w:id="96" w:name="_Toc96949278"/>
      <w:r>
        <w:lastRenderedPageBreak/>
        <w:t>Obecné cíle</w:t>
      </w:r>
      <w:bookmarkEnd w:id="94"/>
      <w:bookmarkEnd w:id="95"/>
      <w:bookmarkEnd w:id="96"/>
      <w:r>
        <w:t xml:space="preserve"> </w:t>
      </w:r>
    </w:p>
    <w:p w14:paraId="0A836C7F" w14:textId="54A43CCF" w:rsidR="001E5D82" w:rsidRPr="00F4753D" w:rsidRDefault="001E5D82" w:rsidP="00350AA7">
      <w:pPr>
        <w:spacing w:line="360" w:lineRule="auto"/>
        <w:jc w:val="both"/>
        <w:rPr>
          <w:b/>
          <w:bCs/>
          <w:sz w:val="24"/>
          <w:szCs w:val="24"/>
        </w:rPr>
      </w:pPr>
      <w:r w:rsidRPr="00F4753D">
        <w:rPr>
          <w:b/>
          <w:bCs/>
          <w:sz w:val="24"/>
          <w:szCs w:val="24"/>
        </w:rPr>
        <w:t xml:space="preserve">Vývoj sociálně vyloučených lokalit </w:t>
      </w:r>
    </w:p>
    <w:p w14:paraId="77694004" w14:textId="3674059C" w:rsidR="00350AA7" w:rsidRDefault="00350AA7" w:rsidP="00350AA7">
      <w:pPr>
        <w:spacing w:line="360" w:lineRule="auto"/>
        <w:jc w:val="both"/>
        <w:rPr>
          <w:sz w:val="24"/>
          <w:szCs w:val="24"/>
        </w:rPr>
      </w:pPr>
      <w:r w:rsidRPr="00350AA7">
        <w:rPr>
          <w:sz w:val="24"/>
          <w:szCs w:val="24"/>
        </w:rPr>
        <w:t>Celkový počet ORP ve Středočeském kraji, ve kterých se nachází sociálně vyloučené lokality</w:t>
      </w:r>
      <w:r w:rsidR="00B42630">
        <w:rPr>
          <w:sz w:val="24"/>
          <w:szCs w:val="24"/>
        </w:rPr>
        <w:t>,</w:t>
      </w:r>
      <w:r w:rsidRPr="00350AA7">
        <w:rPr>
          <w:sz w:val="24"/>
          <w:szCs w:val="24"/>
        </w:rPr>
        <w:t xml:space="preserve"> se v letech 201</w:t>
      </w:r>
      <w:r>
        <w:rPr>
          <w:sz w:val="24"/>
          <w:szCs w:val="24"/>
        </w:rPr>
        <w:t>7</w:t>
      </w:r>
      <w:r w:rsidRPr="00350AA7">
        <w:rPr>
          <w:sz w:val="24"/>
          <w:szCs w:val="24"/>
        </w:rPr>
        <w:t xml:space="preserve"> a 2020 výrazně nezměnil a jejich podíl na celkovém počtu ORP v kraji tvořil 46 %. K podstatným změnám v rozmístění sociálně vyloučených lokalit na území kraje nedošlo. Situace se částečně změnila na Kladensku v souvislosti s rušením </w:t>
      </w:r>
      <w:r>
        <w:rPr>
          <w:sz w:val="24"/>
          <w:szCs w:val="24"/>
        </w:rPr>
        <w:t>některých ubytoven.</w:t>
      </w:r>
      <w:r w:rsidR="005B5678">
        <w:rPr>
          <w:sz w:val="24"/>
          <w:szCs w:val="24"/>
        </w:rPr>
        <w:t xml:space="preserve"> Zrušením ubytoven došlo k migraci sociálně vyloučených obyvatel částečně do jiných obcí a také do jiných krajů. Některé sociálně vyloučené lokality tak zanikly, ale v jiných lokalitách byl navýšen počet jejich obyvatel. </w:t>
      </w:r>
    </w:p>
    <w:p w14:paraId="1C0807FE" w14:textId="04F5B434" w:rsidR="001E5D82" w:rsidRPr="00F4753D" w:rsidRDefault="001E5D82" w:rsidP="00350AA7">
      <w:pPr>
        <w:spacing w:line="360" w:lineRule="auto"/>
        <w:jc w:val="both"/>
        <w:rPr>
          <w:b/>
          <w:bCs/>
          <w:sz w:val="24"/>
          <w:szCs w:val="24"/>
        </w:rPr>
      </w:pPr>
      <w:r w:rsidRPr="00F4753D">
        <w:rPr>
          <w:b/>
          <w:bCs/>
          <w:sz w:val="24"/>
          <w:szCs w:val="24"/>
        </w:rPr>
        <w:t>Strategické dokumenty</w:t>
      </w:r>
    </w:p>
    <w:p w14:paraId="1BC9D90F" w14:textId="6BF2C6D9" w:rsidR="00350AA7" w:rsidRPr="00350AA7" w:rsidRDefault="00350AA7" w:rsidP="00350AA7">
      <w:pPr>
        <w:spacing w:line="360" w:lineRule="auto"/>
        <w:jc w:val="both"/>
        <w:rPr>
          <w:sz w:val="24"/>
          <w:szCs w:val="24"/>
        </w:rPr>
      </w:pPr>
      <w:r w:rsidRPr="00350AA7">
        <w:rPr>
          <w:sz w:val="24"/>
          <w:szCs w:val="24"/>
        </w:rPr>
        <w:t>Vzhledem k tomu, že ve Středočeském kraji nebyl</w:t>
      </w:r>
      <w:r w:rsidR="005B5678">
        <w:rPr>
          <w:sz w:val="24"/>
          <w:szCs w:val="24"/>
        </w:rPr>
        <w:t>a</w:t>
      </w:r>
      <w:r w:rsidRPr="00350AA7">
        <w:rPr>
          <w:sz w:val="24"/>
          <w:szCs w:val="24"/>
        </w:rPr>
        <w:t xml:space="preserve"> v tomto období</w:t>
      </w:r>
      <w:r w:rsidR="005B5678">
        <w:rPr>
          <w:sz w:val="24"/>
          <w:szCs w:val="24"/>
        </w:rPr>
        <w:t xml:space="preserve"> potřeba</w:t>
      </w:r>
      <w:r w:rsidRPr="00350AA7">
        <w:rPr>
          <w:sz w:val="24"/>
          <w:szCs w:val="24"/>
        </w:rPr>
        <w:t xml:space="preserve"> </w:t>
      </w:r>
      <w:r w:rsidR="005B5678" w:rsidRPr="00350AA7">
        <w:rPr>
          <w:sz w:val="24"/>
          <w:szCs w:val="24"/>
        </w:rPr>
        <w:t>realizov</w:t>
      </w:r>
      <w:r w:rsidR="005B5678">
        <w:rPr>
          <w:sz w:val="24"/>
          <w:szCs w:val="24"/>
        </w:rPr>
        <w:t xml:space="preserve">at specificky zaměřené výzkumy a analýzy </w:t>
      </w:r>
      <w:r w:rsidRPr="00350AA7">
        <w:rPr>
          <w:sz w:val="24"/>
          <w:szCs w:val="24"/>
        </w:rPr>
        <w:t xml:space="preserve">žádné výzkumy nebo analýzy vztahující se bezprostředně k romské menšině, </w:t>
      </w:r>
      <w:r w:rsidR="005B5678">
        <w:rPr>
          <w:sz w:val="24"/>
          <w:szCs w:val="24"/>
        </w:rPr>
        <w:t>vychází vyhodnocení Strategie romské integrace 2017–2021</w:t>
      </w:r>
      <w:r w:rsidRPr="00350AA7">
        <w:rPr>
          <w:sz w:val="24"/>
          <w:szCs w:val="24"/>
        </w:rPr>
        <w:t xml:space="preserve"> z údajů, které se vztahují k sociálně vyloučeným lokalitám a jejich obyvatelům. V rámci strategických dokumentů jednotlivých ORP se žádný z nich nevěnuje explicitně otázkám vztahujícím se k romské menšině. Některé strategické dokumenty jsou v souladu </w:t>
      </w:r>
      <w:r w:rsidR="005B5678">
        <w:rPr>
          <w:sz w:val="24"/>
          <w:szCs w:val="24"/>
        </w:rPr>
        <w:t>s národní</w:t>
      </w:r>
      <w:r w:rsidRPr="00350AA7">
        <w:rPr>
          <w:sz w:val="24"/>
          <w:szCs w:val="24"/>
        </w:rPr>
        <w:t xml:space="preserve"> Strategií romské integrace pro období 2014–2020 a zabývají se tak </w:t>
      </w:r>
      <w:r w:rsidR="005B5678" w:rsidRPr="00350AA7">
        <w:rPr>
          <w:sz w:val="24"/>
          <w:szCs w:val="24"/>
        </w:rPr>
        <w:t xml:space="preserve">komplexně </w:t>
      </w:r>
      <w:r w:rsidR="005B5678">
        <w:rPr>
          <w:sz w:val="24"/>
          <w:szCs w:val="24"/>
        </w:rPr>
        <w:t>bojem</w:t>
      </w:r>
      <w:r w:rsidRPr="00350AA7">
        <w:rPr>
          <w:sz w:val="24"/>
          <w:szCs w:val="24"/>
        </w:rPr>
        <w:t xml:space="preserve"> proti sociálnímu vyloučení nebo zajištěním rovného přístupu k důstojnému bydlení a sociálním službám. Soulad se Strategií romské koncepce lze nalézt </w:t>
      </w:r>
      <w:r w:rsidR="003E18C1">
        <w:rPr>
          <w:sz w:val="24"/>
          <w:szCs w:val="24"/>
        </w:rPr>
        <w:t xml:space="preserve">v </w:t>
      </w:r>
      <w:r w:rsidRPr="00350AA7">
        <w:rPr>
          <w:sz w:val="24"/>
          <w:szCs w:val="24"/>
        </w:rPr>
        <w:t xml:space="preserve">dokumentech těch ORP, ve kterých se nachází sociálně vyloučené lokality. </w:t>
      </w:r>
    </w:p>
    <w:p w14:paraId="67290A86" w14:textId="25576E03" w:rsidR="00350AA7" w:rsidRDefault="00350AA7" w:rsidP="00350AA7">
      <w:pPr>
        <w:spacing w:line="360" w:lineRule="auto"/>
        <w:jc w:val="both"/>
        <w:rPr>
          <w:sz w:val="24"/>
          <w:szCs w:val="24"/>
        </w:rPr>
      </w:pPr>
      <w:r w:rsidRPr="00350AA7">
        <w:rPr>
          <w:sz w:val="24"/>
          <w:szCs w:val="24"/>
        </w:rPr>
        <w:t>Na přípravě strategických dokumentů</w:t>
      </w:r>
      <w:r w:rsidR="0005174C">
        <w:rPr>
          <w:sz w:val="24"/>
          <w:szCs w:val="24"/>
        </w:rPr>
        <w:t xml:space="preserve"> na úrovni obcí</w:t>
      </w:r>
      <w:r w:rsidRPr="00350AA7">
        <w:rPr>
          <w:sz w:val="24"/>
          <w:szCs w:val="24"/>
        </w:rPr>
        <w:t xml:space="preserve"> se v oblastech </w:t>
      </w:r>
      <w:r>
        <w:rPr>
          <w:sz w:val="24"/>
          <w:szCs w:val="24"/>
        </w:rPr>
        <w:t>„</w:t>
      </w:r>
      <w:r w:rsidRPr="00350AA7">
        <w:rPr>
          <w:sz w:val="24"/>
          <w:szCs w:val="24"/>
        </w:rPr>
        <w:t>Rodina, děti a mládež</w:t>
      </w:r>
      <w:r>
        <w:rPr>
          <w:sz w:val="24"/>
          <w:szCs w:val="24"/>
        </w:rPr>
        <w:t>“</w:t>
      </w:r>
      <w:r w:rsidRPr="00350AA7">
        <w:rPr>
          <w:sz w:val="24"/>
          <w:szCs w:val="24"/>
        </w:rPr>
        <w:t xml:space="preserve"> nebo </w:t>
      </w:r>
      <w:r>
        <w:rPr>
          <w:sz w:val="24"/>
          <w:szCs w:val="24"/>
        </w:rPr>
        <w:t>„</w:t>
      </w:r>
      <w:r w:rsidRPr="00350AA7">
        <w:rPr>
          <w:sz w:val="24"/>
          <w:szCs w:val="24"/>
        </w:rPr>
        <w:t>Osoby v nepříznivé sociální situaci</w:t>
      </w:r>
      <w:r>
        <w:rPr>
          <w:sz w:val="24"/>
          <w:szCs w:val="24"/>
        </w:rPr>
        <w:t>“</w:t>
      </w:r>
      <w:r w:rsidRPr="00350AA7">
        <w:rPr>
          <w:sz w:val="24"/>
          <w:szCs w:val="24"/>
        </w:rPr>
        <w:t xml:space="preserve"> podílel</w:t>
      </w:r>
      <w:r w:rsidR="009222D1">
        <w:rPr>
          <w:sz w:val="24"/>
          <w:szCs w:val="24"/>
        </w:rPr>
        <w:t>y</w:t>
      </w:r>
      <w:r w:rsidRPr="00350AA7">
        <w:rPr>
          <w:sz w:val="24"/>
          <w:szCs w:val="24"/>
        </w:rPr>
        <w:t xml:space="preserve"> i proromské organizace. V Mladé Boleslavi byl zřízen poradní orgán Rady města – Komise pro integraci etnik a národnostních menšin. Na úrovni kraje nebo nižších územních celků byla prezentována Strategie romské integrace na seminářích a konferencích. Další informace jsou zveřejňovány na stránkách příslušného odboru Krajského úřadu Středočeského kraje, včetně kontaktních osob, které se integrací menšin na území kraje zabývají</w:t>
      </w:r>
      <w:r w:rsidRPr="00350AA7">
        <w:rPr>
          <w:rStyle w:val="Znakapoznpodarou"/>
          <w:sz w:val="24"/>
          <w:szCs w:val="24"/>
        </w:rPr>
        <w:footnoteReference w:id="1"/>
      </w:r>
      <w:r w:rsidRPr="00350AA7">
        <w:rPr>
          <w:sz w:val="24"/>
          <w:szCs w:val="24"/>
        </w:rPr>
        <w:t xml:space="preserve">. </w:t>
      </w:r>
    </w:p>
    <w:p w14:paraId="17361C39" w14:textId="694272D2" w:rsidR="001E5D82" w:rsidRPr="00F4753D" w:rsidRDefault="001E5D82" w:rsidP="00350AA7">
      <w:pPr>
        <w:spacing w:line="360" w:lineRule="auto"/>
        <w:jc w:val="both"/>
        <w:rPr>
          <w:b/>
          <w:bCs/>
          <w:sz w:val="24"/>
          <w:szCs w:val="24"/>
        </w:rPr>
      </w:pPr>
      <w:r w:rsidRPr="00F4753D">
        <w:rPr>
          <w:b/>
          <w:bCs/>
          <w:sz w:val="24"/>
          <w:szCs w:val="24"/>
        </w:rPr>
        <w:lastRenderedPageBreak/>
        <w:t>Agenda romských poradců</w:t>
      </w:r>
    </w:p>
    <w:p w14:paraId="04C1EB8A" w14:textId="77777777" w:rsidR="006E1ED5" w:rsidRPr="006E1ED5" w:rsidRDefault="00350AA7" w:rsidP="006E1ED5">
      <w:pPr>
        <w:spacing w:line="360" w:lineRule="auto"/>
        <w:jc w:val="both"/>
        <w:rPr>
          <w:rFonts w:cstheme="minorHAnsi"/>
          <w:sz w:val="24"/>
          <w:szCs w:val="24"/>
        </w:rPr>
      </w:pPr>
      <w:r w:rsidRPr="006E1ED5">
        <w:rPr>
          <w:rFonts w:cstheme="minorHAnsi"/>
          <w:sz w:val="24"/>
          <w:szCs w:val="24"/>
        </w:rPr>
        <w:t xml:space="preserve">Celkem v pěti ORP na území kraje není vykonávána agenda podle § 6 zákona č. 273/2001 Sb., o právech příslušníků národnostních menšin a o změně některých zákonů, ve znění pozdějších předpisů. V dalších ORP je agenda vykonávána v průměrném rozsahu 0,24 úvazku. Na celý úvazek byla agenda romského poradce zajišťována pouze v ORP Kladno. Zřízení této pozice v rámci ORP je čistě na rozhodnutí obce. </w:t>
      </w:r>
      <w:r w:rsidR="006E1ED5" w:rsidRPr="006E1ED5">
        <w:rPr>
          <w:rFonts w:cstheme="minorHAnsi"/>
          <w:sz w:val="24"/>
          <w:szCs w:val="24"/>
        </w:rPr>
        <w:t xml:space="preserve">Přínos romských poradců je ve vztahu k romským komunitám zásadní. Spolupracují s orgány státní správy, NNO jejichž činnost se dotýká zájmů a cílů romských komunit. Spolupracují s místními školami, které navštěvují romské děti. Vstupují do kontaktu s romskými rodinami a jednotlivci v jejich přirozeném prostředí. Neméně důležitá je jejich systematická terénní práce na ubytovnách a v dalších soukromých objektech, kde žijí romské rodiny. Důležitá je pomoc romským rodinám při udržení si bydlení a také podpora při rozvoji kompetencí potřebných pro hledání a udržení si zaměstnání. Spolupracují s probační a med. službou při výkonu probačního dohledu romských mladistvých. Úzce spolupracují se sociálními pracovníky odboru sociálních věcí, včetně OSPOD. </w:t>
      </w:r>
    </w:p>
    <w:p w14:paraId="2C85A427" w14:textId="1E75CE9F" w:rsidR="00350AA7" w:rsidRDefault="00350AA7" w:rsidP="00350AA7">
      <w:pPr>
        <w:spacing w:line="360" w:lineRule="auto"/>
        <w:jc w:val="both"/>
        <w:rPr>
          <w:sz w:val="24"/>
          <w:szCs w:val="24"/>
        </w:rPr>
      </w:pPr>
    </w:p>
    <w:p w14:paraId="0BA0C11E" w14:textId="786B2C78" w:rsidR="001E5D82" w:rsidRPr="00F4753D" w:rsidRDefault="001E5D82" w:rsidP="00350AA7">
      <w:pPr>
        <w:spacing w:line="360" w:lineRule="auto"/>
        <w:jc w:val="both"/>
        <w:rPr>
          <w:b/>
          <w:bCs/>
          <w:sz w:val="24"/>
          <w:szCs w:val="24"/>
        </w:rPr>
      </w:pPr>
      <w:r w:rsidRPr="00F4753D">
        <w:rPr>
          <w:b/>
          <w:bCs/>
          <w:sz w:val="24"/>
          <w:szCs w:val="24"/>
        </w:rPr>
        <w:t>Podpora romských a proromských organizací</w:t>
      </w:r>
    </w:p>
    <w:p w14:paraId="1DF72E1B" w14:textId="58CC47C1" w:rsidR="00350AA7" w:rsidRDefault="00350AA7" w:rsidP="009E5B8D">
      <w:pPr>
        <w:spacing w:line="360" w:lineRule="auto"/>
        <w:jc w:val="both"/>
        <w:rPr>
          <w:sz w:val="24"/>
          <w:szCs w:val="24"/>
        </w:rPr>
      </w:pPr>
      <w:r w:rsidRPr="00350AA7">
        <w:rPr>
          <w:sz w:val="24"/>
          <w:szCs w:val="24"/>
        </w:rPr>
        <w:t xml:space="preserve">Na území kraje byly poskytovány </w:t>
      </w:r>
      <w:r w:rsidR="008972A5">
        <w:rPr>
          <w:sz w:val="24"/>
          <w:szCs w:val="24"/>
        </w:rPr>
        <w:t xml:space="preserve">aktivity podporující </w:t>
      </w:r>
      <w:r w:rsidR="003F62AE">
        <w:rPr>
          <w:sz w:val="24"/>
          <w:szCs w:val="24"/>
        </w:rPr>
        <w:t xml:space="preserve">sociální služby, </w:t>
      </w:r>
      <w:r w:rsidR="00186397">
        <w:rPr>
          <w:sz w:val="24"/>
          <w:szCs w:val="24"/>
        </w:rPr>
        <w:t>terénní programy</w:t>
      </w:r>
      <w:r w:rsidR="008972A5">
        <w:rPr>
          <w:sz w:val="24"/>
          <w:szCs w:val="24"/>
        </w:rPr>
        <w:t xml:space="preserve"> nebo rozvoj práce s dětmi a mládeží</w:t>
      </w:r>
      <w:r w:rsidR="003F62AE">
        <w:rPr>
          <w:sz w:val="24"/>
          <w:szCs w:val="24"/>
        </w:rPr>
        <w:t xml:space="preserve"> </w:t>
      </w:r>
      <w:r w:rsidRPr="00350AA7">
        <w:rPr>
          <w:sz w:val="24"/>
          <w:szCs w:val="24"/>
        </w:rPr>
        <w:t>celkem</w:t>
      </w:r>
      <w:r w:rsidR="00186397">
        <w:rPr>
          <w:sz w:val="24"/>
          <w:szCs w:val="24"/>
        </w:rPr>
        <w:t>, které se aktivně věnuj</w:t>
      </w:r>
      <w:r w:rsidR="009E5B8D">
        <w:rPr>
          <w:sz w:val="24"/>
          <w:szCs w:val="24"/>
        </w:rPr>
        <w:t>í</w:t>
      </w:r>
      <w:r w:rsidR="00186397">
        <w:rPr>
          <w:sz w:val="24"/>
          <w:szCs w:val="24"/>
        </w:rPr>
        <w:t xml:space="preserve"> celkem </w:t>
      </w:r>
      <w:r w:rsidRPr="00350AA7">
        <w:rPr>
          <w:sz w:val="24"/>
          <w:szCs w:val="24"/>
        </w:rPr>
        <w:t>1</w:t>
      </w:r>
      <w:r w:rsidR="00075DA6">
        <w:rPr>
          <w:sz w:val="24"/>
          <w:szCs w:val="24"/>
        </w:rPr>
        <w:t>3</w:t>
      </w:r>
      <w:r w:rsidRPr="00350AA7">
        <w:rPr>
          <w:sz w:val="24"/>
          <w:szCs w:val="24"/>
        </w:rPr>
        <w:t xml:space="preserve"> </w:t>
      </w:r>
      <w:r w:rsidR="00186397">
        <w:rPr>
          <w:sz w:val="24"/>
          <w:szCs w:val="24"/>
        </w:rPr>
        <w:t>registrovaných poskytovatelů sociálních služeb.</w:t>
      </w:r>
      <w:r w:rsidRPr="00350AA7">
        <w:rPr>
          <w:sz w:val="24"/>
          <w:szCs w:val="24"/>
        </w:rPr>
        <w:t xml:space="preserve"> </w:t>
      </w:r>
      <w:r w:rsidR="009E5B8D" w:rsidRPr="009E5B8D">
        <w:rPr>
          <w:sz w:val="24"/>
          <w:szCs w:val="24"/>
        </w:rPr>
        <w:t xml:space="preserve">Jedná se o tyto </w:t>
      </w:r>
      <w:r w:rsidR="004D36FE" w:rsidRPr="009E5B8D">
        <w:rPr>
          <w:sz w:val="24"/>
          <w:szCs w:val="24"/>
        </w:rPr>
        <w:t>organizace:</w:t>
      </w:r>
      <w:r w:rsidR="009E5B8D" w:rsidRPr="009E5B8D">
        <w:rPr>
          <w:sz w:val="24"/>
          <w:szCs w:val="24"/>
        </w:rPr>
        <w:t xml:space="preserve"> RSOP z.s. Nymburk, Centrum sociálních služeb z.s. Lysá nad Labem, Člověk v tísni, o.p.s Kladno, Středisko ROSA,</w:t>
      </w:r>
      <w:r w:rsidR="009E5B8D">
        <w:rPr>
          <w:sz w:val="24"/>
          <w:szCs w:val="24"/>
        </w:rPr>
        <w:t xml:space="preserve"> </w:t>
      </w:r>
      <w:r w:rsidR="009E5B8D" w:rsidRPr="009E5B8D">
        <w:rPr>
          <w:sz w:val="24"/>
          <w:szCs w:val="24"/>
        </w:rPr>
        <w:t xml:space="preserve">z.s. Kladno, </w:t>
      </w:r>
      <w:r w:rsidR="004E22FF">
        <w:rPr>
          <w:sz w:val="24"/>
          <w:szCs w:val="24"/>
        </w:rPr>
        <w:t>C</w:t>
      </w:r>
      <w:r w:rsidR="004E22FF" w:rsidRPr="009E5B8D">
        <w:rPr>
          <w:sz w:val="24"/>
          <w:szCs w:val="24"/>
        </w:rPr>
        <w:t xml:space="preserve">harita </w:t>
      </w:r>
      <w:r w:rsidR="009E5B8D" w:rsidRPr="009E5B8D">
        <w:rPr>
          <w:sz w:val="24"/>
          <w:szCs w:val="24"/>
        </w:rPr>
        <w:t xml:space="preserve">Kralupy nad Vltavou, Oblastní charita Kutná Hora, </w:t>
      </w:r>
      <w:r w:rsidR="00CE3C69">
        <w:rPr>
          <w:sz w:val="24"/>
          <w:szCs w:val="24"/>
        </w:rPr>
        <w:t xml:space="preserve">Charita Beroun, </w:t>
      </w:r>
      <w:r w:rsidR="009E5B8D" w:rsidRPr="009E5B8D">
        <w:rPr>
          <w:sz w:val="24"/>
          <w:szCs w:val="24"/>
        </w:rPr>
        <w:t>Prostor plus o.p.s. Kolín, Romodrom o.p.s. Nymburk, Slaný, LUMA MB, z.s.</w:t>
      </w:r>
      <w:r w:rsidR="004E22FF">
        <w:rPr>
          <w:sz w:val="24"/>
          <w:szCs w:val="24"/>
        </w:rPr>
        <w:t xml:space="preserve"> </w:t>
      </w:r>
      <w:r w:rsidR="009E5B8D" w:rsidRPr="009E5B8D">
        <w:rPr>
          <w:sz w:val="24"/>
          <w:szCs w:val="24"/>
        </w:rPr>
        <w:t>Mladá Boleslav, Proxima Sociale o.p.s, NZDM Klub Činžák Mladá Boleslav, Poradna pro občanství a lidská práva Beroun, Lec</w:t>
      </w:r>
      <w:r w:rsidR="004E22FF">
        <w:rPr>
          <w:sz w:val="24"/>
          <w:szCs w:val="24"/>
        </w:rPr>
        <w:t>c</w:t>
      </w:r>
      <w:r w:rsidR="009E5B8D" w:rsidRPr="009E5B8D">
        <w:rPr>
          <w:sz w:val="24"/>
          <w:szCs w:val="24"/>
        </w:rPr>
        <w:t>os</w:t>
      </w:r>
      <w:r w:rsidR="004E22FF">
        <w:rPr>
          <w:sz w:val="24"/>
          <w:szCs w:val="24"/>
        </w:rPr>
        <w:t xml:space="preserve"> z.s.</w:t>
      </w:r>
      <w:r w:rsidR="009E5B8D" w:rsidRPr="009E5B8D">
        <w:rPr>
          <w:sz w:val="24"/>
          <w:szCs w:val="24"/>
        </w:rPr>
        <w:t>, Český Brod.</w:t>
      </w:r>
      <w:r w:rsidR="00342EC6">
        <w:rPr>
          <w:sz w:val="24"/>
          <w:szCs w:val="24"/>
        </w:rPr>
        <w:t xml:space="preserve"> Středočeský kraj financuje aktivity těchto organizací </w:t>
      </w:r>
      <w:r w:rsidR="00342EC6" w:rsidRPr="00342EC6">
        <w:rPr>
          <w:sz w:val="24"/>
          <w:szCs w:val="24"/>
        </w:rPr>
        <w:t xml:space="preserve">prostřednictvím programu pro poskytování dotací z rozpočtu Středočeského kraje </w:t>
      </w:r>
      <w:r w:rsidR="00342EC6">
        <w:rPr>
          <w:sz w:val="24"/>
          <w:szCs w:val="24"/>
        </w:rPr>
        <w:t xml:space="preserve">a </w:t>
      </w:r>
      <w:r w:rsidR="00342EC6" w:rsidRPr="00342EC6">
        <w:rPr>
          <w:sz w:val="24"/>
          <w:szCs w:val="24"/>
        </w:rPr>
        <w:t>ze Středočeského Humanitárního fondu.</w:t>
      </w:r>
    </w:p>
    <w:p w14:paraId="4D2DAF77" w14:textId="556DB4ED" w:rsidR="004F1F59" w:rsidRDefault="004F1F59" w:rsidP="00350AA7">
      <w:pPr>
        <w:spacing w:line="360" w:lineRule="auto"/>
        <w:jc w:val="both"/>
        <w:rPr>
          <w:b/>
          <w:bCs/>
          <w:sz w:val="24"/>
          <w:szCs w:val="24"/>
        </w:rPr>
      </w:pPr>
    </w:p>
    <w:p w14:paraId="6CC2C528" w14:textId="0712804D" w:rsidR="00342EC6" w:rsidRDefault="00342EC6" w:rsidP="00350AA7">
      <w:pPr>
        <w:spacing w:line="360" w:lineRule="auto"/>
        <w:jc w:val="both"/>
        <w:rPr>
          <w:b/>
          <w:bCs/>
          <w:sz w:val="24"/>
          <w:szCs w:val="24"/>
        </w:rPr>
      </w:pPr>
    </w:p>
    <w:p w14:paraId="6BD0CBAF" w14:textId="77777777" w:rsidR="00342EC6" w:rsidRDefault="00342EC6" w:rsidP="00350AA7">
      <w:pPr>
        <w:spacing w:line="360" w:lineRule="auto"/>
        <w:jc w:val="both"/>
        <w:rPr>
          <w:b/>
          <w:bCs/>
          <w:sz w:val="24"/>
          <w:szCs w:val="24"/>
        </w:rPr>
      </w:pPr>
    </w:p>
    <w:p w14:paraId="7138672C" w14:textId="5B6BAF37" w:rsidR="008972A5" w:rsidRPr="00F4753D" w:rsidRDefault="008972A5" w:rsidP="00350AA7">
      <w:pPr>
        <w:spacing w:line="360" w:lineRule="auto"/>
        <w:jc w:val="both"/>
        <w:rPr>
          <w:b/>
          <w:bCs/>
          <w:sz w:val="24"/>
          <w:szCs w:val="24"/>
        </w:rPr>
      </w:pPr>
      <w:r w:rsidRPr="00F4753D">
        <w:rPr>
          <w:b/>
          <w:bCs/>
          <w:sz w:val="24"/>
          <w:szCs w:val="24"/>
        </w:rPr>
        <w:lastRenderedPageBreak/>
        <w:t>Sběr a šíření dobrých praxí</w:t>
      </w:r>
    </w:p>
    <w:p w14:paraId="476A0B53" w14:textId="7BF47755" w:rsidR="00350AA7" w:rsidRDefault="00350AA7" w:rsidP="00350AA7">
      <w:pPr>
        <w:spacing w:line="360" w:lineRule="auto"/>
        <w:jc w:val="both"/>
        <w:rPr>
          <w:sz w:val="24"/>
          <w:szCs w:val="24"/>
        </w:rPr>
      </w:pPr>
      <w:r w:rsidRPr="00350AA7">
        <w:rPr>
          <w:sz w:val="24"/>
          <w:szCs w:val="24"/>
        </w:rPr>
        <w:t xml:space="preserve">Sběr a šíření dobrých praxí ve všech sledovaných oblastech </w:t>
      </w:r>
      <w:r w:rsidR="0005174C">
        <w:rPr>
          <w:sz w:val="24"/>
          <w:szCs w:val="24"/>
        </w:rPr>
        <w:t xml:space="preserve">Strategie romské integrace </w:t>
      </w:r>
      <w:r w:rsidRPr="00350AA7">
        <w:rPr>
          <w:sz w:val="24"/>
          <w:szCs w:val="24"/>
        </w:rPr>
        <w:t>probíhal především na platformách setkávání romských poradců, zástupců obcí a NNO. Setkání těchto platforem proběhlo zpravidla čtyřikrát do roka. Platformy se pravidelně účastní cca 40 osob. Byly šířeny především informace o projektu Efektivní podpora zdraví osob ohrožených chudobou a sociálním vyloučením ve Středočeském kraji. Během setkání zástupců poskytovatelů sociálních služeb měst Nymburk a Lysá nad Labem byly prezentovány informace ohledně doplatků na bydlení a vytváření bez</w:t>
      </w:r>
      <w:r w:rsidR="00583887">
        <w:rPr>
          <w:sz w:val="24"/>
          <w:szCs w:val="24"/>
        </w:rPr>
        <w:t>do</w:t>
      </w:r>
      <w:r w:rsidRPr="00350AA7">
        <w:rPr>
          <w:sz w:val="24"/>
          <w:szCs w:val="24"/>
        </w:rPr>
        <w:t>platkov</w:t>
      </w:r>
      <w:r w:rsidR="001E72AC">
        <w:rPr>
          <w:sz w:val="24"/>
          <w:szCs w:val="24"/>
        </w:rPr>
        <w:t>ý</w:t>
      </w:r>
      <w:r w:rsidRPr="00350AA7">
        <w:rPr>
          <w:sz w:val="24"/>
          <w:szCs w:val="24"/>
        </w:rPr>
        <w:t xml:space="preserve">ch zón. Na poradě zástupců poskytovatelů sociálních služeb Kutné Hory a Kolína byly prezentovány dobré praxe organizace Prostor plus, o. p. s. a Oblastní charity v Kutné Hoře. V oblasti bezpečnosti byla navázána spolupráce s novou </w:t>
      </w:r>
      <w:r w:rsidR="001F5446">
        <w:rPr>
          <w:sz w:val="24"/>
          <w:szCs w:val="24"/>
        </w:rPr>
        <w:t xml:space="preserve">styčnou </w:t>
      </w:r>
      <w:r w:rsidRPr="00350AA7">
        <w:rPr>
          <w:sz w:val="24"/>
          <w:szCs w:val="24"/>
        </w:rPr>
        <w:t>důstojnicí pro menšiny při Krajské</w:t>
      </w:r>
      <w:r w:rsidR="001F5446">
        <w:rPr>
          <w:sz w:val="24"/>
          <w:szCs w:val="24"/>
        </w:rPr>
        <w:t xml:space="preserve">m policejním ředitelství </w:t>
      </w:r>
      <w:r w:rsidRPr="00350AA7">
        <w:rPr>
          <w:sz w:val="24"/>
          <w:szCs w:val="24"/>
        </w:rPr>
        <w:t xml:space="preserve"> </w:t>
      </w:r>
      <w:r w:rsidR="001F5446">
        <w:rPr>
          <w:sz w:val="24"/>
          <w:szCs w:val="24"/>
        </w:rPr>
        <w:t xml:space="preserve">Středočeského kraje </w:t>
      </w:r>
      <w:r w:rsidRPr="00350AA7">
        <w:rPr>
          <w:sz w:val="24"/>
          <w:szCs w:val="24"/>
        </w:rPr>
        <w:t xml:space="preserve">kpt. </w:t>
      </w:r>
      <w:r w:rsidR="001F5446">
        <w:rPr>
          <w:sz w:val="24"/>
          <w:szCs w:val="24"/>
        </w:rPr>
        <w:t xml:space="preserve">Mgr. </w:t>
      </w:r>
      <w:r w:rsidRPr="00350AA7">
        <w:rPr>
          <w:sz w:val="24"/>
          <w:szCs w:val="24"/>
        </w:rPr>
        <w:t xml:space="preserve">Hanou Ložekovou. V oblasti bydlení byla dále řešena situace v souvislosti s privatizací městských bytů v Lysé nad Labem a dostupnost pitné vody v obci Žebice. V oblasti kulturních aktivit Středočeský kraj několikrát podpořil romský festival v Mladé Boleslavi. </w:t>
      </w:r>
    </w:p>
    <w:p w14:paraId="7569DC3D" w14:textId="79330C8A" w:rsidR="00A126E2" w:rsidRDefault="00A126E2" w:rsidP="00350AA7">
      <w:pPr>
        <w:spacing w:line="360" w:lineRule="auto"/>
        <w:jc w:val="both"/>
        <w:rPr>
          <w:sz w:val="24"/>
          <w:szCs w:val="24"/>
        </w:rPr>
      </w:pPr>
    </w:p>
    <w:p w14:paraId="4A4138F5" w14:textId="3EE9F174" w:rsidR="00350AA7" w:rsidRDefault="00350AA7" w:rsidP="00350AA7">
      <w:pPr>
        <w:pStyle w:val="Nadpis3"/>
      </w:pPr>
      <w:bookmarkStart w:id="97" w:name="_Toc95657876"/>
      <w:bookmarkStart w:id="98" w:name="_Toc96439093"/>
      <w:bookmarkStart w:id="99" w:name="_Toc96949279"/>
      <w:r w:rsidRPr="00350AA7">
        <w:t>Vzdělávání</w:t>
      </w:r>
      <w:bookmarkEnd w:id="97"/>
      <w:bookmarkEnd w:id="98"/>
      <w:bookmarkEnd w:id="99"/>
    </w:p>
    <w:p w14:paraId="2FE0C4EF" w14:textId="77777777" w:rsidR="0005174C" w:rsidRPr="0005174C" w:rsidRDefault="0005174C" w:rsidP="00F4753D"/>
    <w:tbl>
      <w:tblPr>
        <w:tblW w:w="9100" w:type="dxa"/>
        <w:tblCellMar>
          <w:left w:w="70" w:type="dxa"/>
          <w:right w:w="70" w:type="dxa"/>
        </w:tblCellMar>
        <w:tblLook w:val="04A0" w:firstRow="1" w:lastRow="0" w:firstColumn="1" w:lastColumn="0" w:noHBand="0" w:noVBand="1"/>
      </w:tblPr>
      <w:tblGrid>
        <w:gridCol w:w="1380"/>
        <w:gridCol w:w="7720"/>
      </w:tblGrid>
      <w:tr w:rsidR="0005174C" w:rsidRPr="0005174C" w14:paraId="6F149975" w14:textId="77777777" w:rsidTr="003F62AE">
        <w:trPr>
          <w:trHeight w:val="315"/>
        </w:trPr>
        <w:tc>
          <w:tcPr>
            <w:tcW w:w="9100"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4634B51B" w14:textId="77777777" w:rsidR="0005174C" w:rsidRPr="0005174C" w:rsidRDefault="0005174C" w:rsidP="0005174C">
            <w:pPr>
              <w:spacing w:before="0" w:after="0" w:line="240" w:lineRule="auto"/>
              <w:rPr>
                <w:rFonts w:ascii="Calibri" w:eastAsia="Times New Roman" w:hAnsi="Calibri" w:cs="Calibri"/>
                <w:b/>
                <w:bCs/>
                <w:sz w:val="22"/>
                <w:szCs w:val="22"/>
                <w:lang w:eastAsia="cs-CZ"/>
              </w:rPr>
            </w:pPr>
            <w:r w:rsidRPr="0005174C">
              <w:rPr>
                <w:rFonts w:ascii="Calibri" w:eastAsia="Times New Roman" w:hAnsi="Calibri" w:cs="Calibri"/>
                <w:b/>
                <w:bCs/>
                <w:sz w:val="22"/>
                <w:szCs w:val="22"/>
                <w:lang w:eastAsia="cs-CZ"/>
              </w:rPr>
              <w:t>Primární cíl oblasti:</w:t>
            </w:r>
            <w:r w:rsidRPr="0005174C">
              <w:rPr>
                <w:rFonts w:ascii="Calibri" w:eastAsia="Times New Roman" w:hAnsi="Calibri" w:cs="Calibri"/>
                <w:b/>
                <w:bCs/>
                <w:color w:val="000000"/>
                <w:sz w:val="22"/>
                <w:szCs w:val="22"/>
                <w:lang w:eastAsia="cs-CZ"/>
              </w:rPr>
              <w:t xml:space="preserve"> Vyšší úroveň kvalifikace a vzdělaní příslušníků romské menšiny</w:t>
            </w:r>
          </w:p>
        </w:tc>
      </w:tr>
      <w:tr w:rsidR="0005174C" w:rsidRPr="0005174C" w14:paraId="0226C8E7" w14:textId="77777777" w:rsidTr="003F62AE">
        <w:trPr>
          <w:trHeight w:val="315"/>
        </w:trPr>
        <w:tc>
          <w:tcPr>
            <w:tcW w:w="1380" w:type="dxa"/>
            <w:tcBorders>
              <w:top w:val="nil"/>
              <w:left w:val="single" w:sz="8" w:space="0" w:color="auto"/>
              <w:bottom w:val="single" w:sz="8" w:space="0" w:color="auto"/>
              <w:right w:val="single" w:sz="8" w:space="0" w:color="auto"/>
            </w:tcBorders>
            <w:shd w:val="clear" w:color="000000" w:fill="DEEAF6"/>
            <w:vAlign w:val="center"/>
            <w:hideMark/>
          </w:tcPr>
          <w:p w14:paraId="045016BE" w14:textId="77777777" w:rsidR="0005174C" w:rsidRPr="0005174C" w:rsidRDefault="0005174C" w:rsidP="0005174C">
            <w:pPr>
              <w:spacing w:before="0" w:after="0" w:line="240" w:lineRule="auto"/>
              <w:jc w:val="both"/>
              <w:rPr>
                <w:rFonts w:ascii="Calibri" w:eastAsia="Times New Roman" w:hAnsi="Calibri" w:cs="Calibri"/>
                <w:b/>
                <w:bCs/>
                <w:color w:val="000000"/>
                <w:sz w:val="22"/>
                <w:szCs w:val="22"/>
                <w:lang w:eastAsia="cs-CZ"/>
              </w:rPr>
            </w:pPr>
            <w:r w:rsidRPr="0005174C">
              <w:rPr>
                <w:rFonts w:ascii="Calibri" w:eastAsia="Times New Roman" w:hAnsi="Calibri" w:cs="Calibri"/>
                <w:b/>
                <w:bCs/>
                <w:sz w:val="22"/>
                <w:szCs w:val="22"/>
                <w:lang w:eastAsia="cs-CZ"/>
              </w:rPr>
              <w:t>Dílčí cíl 1</w:t>
            </w:r>
          </w:p>
        </w:tc>
        <w:tc>
          <w:tcPr>
            <w:tcW w:w="7720" w:type="dxa"/>
            <w:tcBorders>
              <w:top w:val="nil"/>
              <w:left w:val="nil"/>
              <w:bottom w:val="single" w:sz="8" w:space="0" w:color="auto"/>
              <w:right w:val="single" w:sz="8" w:space="0" w:color="auto"/>
            </w:tcBorders>
            <w:shd w:val="clear" w:color="000000" w:fill="DEEAF6"/>
            <w:vAlign w:val="center"/>
            <w:hideMark/>
          </w:tcPr>
          <w:p w14:paraId="0F85269B"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r w:rsidRPr="0005174C">
              <w:rPr>
                <w:rFonts w:ascii="Calibri" w:eastAsia="Times New Roman" w:hAnsi="Calibri" w:cs="Calibri"/>
                <w:b/>
                <w:bCs/>
                <w:sz w:val="22"/>
                <w:szCs w:val="24"/>
                <w:lang w:eastAsia="cs-CZ"/>
              </w:rPr>
              <w:t>Pravidelná školní docházka dětí</w:t>
            </w:r>
            <w:r w:rsidRPr="0005174C">
              <w:rPr>
                <w:rFonts w:ascii="Calibri" w:eastAsia="Times New Roman" w:hAnsi="Calibri" w:cs="Calibri"/>
                <w:sz w:val="22"/>
                <w:szCs w:val="24"/>
                <w:lang w:eastAsia="cs-CZ"/>
              </w:rPr>
              <w:t xml:space="preserve"> (základní i mateřské školy)</w:t>
            </w:r>
          </w:p>
        </w:tc>
      </w:tr>
      <w:tr w:rsidR="0005174C" w:rsidRPr="0005174C" w14:paraId="1779D904" w14:textId="77777777" w:rsidTr="003F62AE">
        <w:trPr>
          <w:trHeight w:val="315"/>
        </w:trPr>
        <w:tc>
          <w:tcPr>
            <w:tcW w:w="1380"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24F5E910"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r w:rsidRPr="0005174C">
              <w:rPr>
                <w:rFonts w:ascii="Calibri" w:eastAsia="Times New Roman" w:hAnsi="Calibri" w:cs="Calibri"/>
                <w:sz w:val="22"/>
                <w:szCs w:val="22"/>
                <w:lang w:eastAsia="cs-CZ"/>
              </w:rPr>
              <w:t>Aktivity naplnění DC1:</w:t>
            </w:r>
          </w:p>
        </w:tc>
        <w:tc>
          <w:tcPr>
            <w:tcW w:w="7720" w:type="dxa"/>
            <w:tcBorders>
              <w:top w:val="nil"/>
              <w:left w:val="nil"/>
              <w:bottom w:val="single" w:sz="8" w:space="0" w:color="auto"/>
              <w:right w:val="single" w:sz="8" w:space="0" w:color="auto"/>
            </w:tcBorders>
            <w:shd w:val="clear" w:color="000000" w:fill="DEEAF6"/>
            <w:vAlign w:val="center"/>
            <w:hideMark/>
          </w:tcPr>
          <w:p w14:paraId="08FAC590"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Podpora rozvoje rodičovských kompetencí</w:t>
            </w:r>
          </w:p>
        </w:tc>
      </w:tr>
      <w:tr w:rsidR="0005174C" w:rsidRPr="0005174C" w14:paraId="2D4F3828" w14:textId="77777777" w:rsidTr="003F62AE">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8872EAB"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35162326"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Podpora spolupráce terénních pracovníků se školami</w:t>
            </w:r>
          </w:p>
        </w:tc>
      </w:tr>
      <w:tr w:rsidR="0005174C" w:rsidRPr="0005174C" w14:paraId="010D9471" w14:textId="77777777" w:rsidTr="003F62AE">
        <w:trPr>
          <w:trHeight w:val="615"/>
        </w:trPr>
        <w:tc>
          <w:tcPr>
            <w:tcW w:w="1380" w:type="dxa"/>
            <w:vMerge/>
            <w:tcBorders>
              <w:top w:val="nil"/>
              <w:left w:val="single" w:sz="8" w:space="0" w:color="auto"/>
              <w:bottom w:val="single" w:sz="8" w:space="0" w:color="000000"/>
              <w:right w:val="single" w:sz="8" w:space="0" w:color="auto"/>
            </w:tcBorders>
            <w:vAlign w:val="center"/>
            <w:hideMark/>
          </w:tcPr>
          <w:p w14:paraId="532A17B8"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10DCC8BC"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r w:rsidRPr="0005174C">
              <w:rPr>
                <w:rFonts w:ascii="Calibri" w:eastAsia="Times New Roman" w:hAnsi="Calibri" w:cs="Calibri Light"/>
                <w:color w:val="000000"/>
                <w:sz w:val="22"/>
                <w:szCs w:val="22"/>
                <w:lang w:eastAsia="cs-CZ"/>
              </w:rPr>
              <w:t>Podpora zřizování přípravných ročníků pro děti ze sociálně znevýhodněného prostředí</w:t>
            </w:r>
          </w:p>
        </w:tc>
      </w:tr>
      <w:tr w:rsidR="0005174C" w:rsidRPr="0005174C" w14:paraId="4B16903C" w14:textId="77777777" w:rsidTr="003F62AE">
        <w:trPr>
          <w:trHeight w:val="615"/>
        </w:trPr>
        <w:tc>
          <w:tcPr>
            <w:tcW w:w="1380" w:type="dxa"/>
            <w:vMerge/>
            <w:tcBorders>
              <w:top w:val="nil"/>
              <w:left w:val="single" w:sz="8" w:space="0" w:color="auto"/>
              <w:bottom w:val="single" w:sz="8" w:space="0" w:color="000000"/>
              <w:right w:val="single" w:sz="8" w:space="0" w:color="auto"/>
            </w:tcBorders>
            <w:vAlign w:val="center"/>
            <w:hideMark/>
          </w:tcPr>
          <w:p w14:paraId="010452C0"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1DE73CDC"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Podpora zřizování nových pozic asistentů pedagoga pro děti, žáky a studenty se sociálním znevýhodněním a jejich rozvoj</w:t>
            </w:r>
          </w:p>
        </w:tc>
      </w:tr>
      <w:tr w:rsidR="0005174C" w:rsidRPr="0005174C" w14:paraId="52D98F4F" w14:textId="77777777" w:rsidTr="003F62AE">
        <w:trPr>
          <w:trHeight w:val="615"/>
        </w:trPr>
        <w:tc>
          <w:tcPr>
            <w:tcW w:w="1380" w:type="dxa"/>
            <w:vMerge/>
            <w:tcBorders>
              <w:top w:val="nil"/>
              <w:left w:val="single" w:sz="8" w:space="0" w:color="auto"/>
              <w:bottom w:val="single" w:sz="8" w:space="0" w:color="000000"/>
              <w:right w:val="single" w:sz="8" w:space="0" w:color="auto"/>
            </w:tcBorders>
            <w:vAlign w:val="center"/>
            <w:hideMark/>
          </w:tcPr>
          <w:p w14:paraId="3BA823DA"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3C744075"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Podpora využívání sociálních pedagogů či sociálních pracovníků v prostředí školy za účelem zlepšení komunikace mezi rodiči a školou</w:t>
            </w:r>
          </w:p>
        </w:tc>
      </w:tr>
      <w:tr w:rsidR="0005174C" w:rsidRPr="0005174C" w14:paraId="241293E5" w14:textId="77777777" w:rsidTr="003F62AE">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F5BBC7C"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7D5AEBBC"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Finanční podpora NNO navazujících na vzdělávací aktivity škol</w:t>
            </w:r>
          </w:p>
        </w:tc>
      </w:tr>
      <w:tr w:rsidR="0005174C" w:rsidRPr="0005174C" w14:paraId="61AF75D9" w14:textId="77777777" w:rsidTr="003F62AE">
        <w:trPr>
          <w:trHeight w:val="915"/>
        </w:trPr>
        <w:tc>
          <w:tcPr>
            <w:tcW w:w="1380" w:type="dxa"/>
            <w:vMerge/>
            <w:tcBorders>
              <w:top w:val="nil"/>
              <w:left w:val="single" w:sz="8" w:space="0" w:color="auto"/>
              <w:bottom w:val="single" w:sz="8" w:space="0" w:color="000000"/>
              <w:right w:val="single" w:sz="8" w:space="0" w:color="auto"/>
            </w:tcBorders>
            <w:vAlign w:val="center"/>
            <w:hideMark/>
          </w:tcPr>
          <w:p w14:paraId="77C070C2"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2CB2C800"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Podpora aktivní spolupráce mezi NNO a školami za účelem maximalizace příležitostí a podpory školní úspěšnosti dětí, ale i za účelem ozdravení prostředí komunit</w:t>
            </w:r>
          </w:p>
        </w:tc>
      </w:tr>
      <w:tr w:rsidR="0005174C" w:rsidRPr="0005174C" w14:paraId="648D9C5B" w14:textId="77777777" w:rsidTr="003F62AE">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348FB79"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41E40B2D"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Podpora dopravní dostupnosti dětí ze sociálně vyloučených lokalit do školy</w:t>
            </w:r>
          </w:p>
        </w:tc>
      </w:tr>
      <w:tr w:rsidR="0005174C" w:rsidRPr="0005174C" w14:paraId="2B304D88" w14:textId="77777777" w:rsidTr="003F62AE">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7B43530"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47693C04"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Podpora dlouhodobých programů primární prevence ve školách</w:t>
            </w:r>
          </w:p>
        </w:tc>
      </w:tr>
      <w:tr w:rsidR="0005174C" w:rsidRPr="0005174C" w14:paraId="010596AB" w14:textId="77777777" w:rsidTr="003F62AE">
        <w:trPr>
          <w:trHeight w:val="615"/>
        </w:trPr>
        <w:tc>
          <w:tcPr>
            <w:tcW w:w="1380" w:type="dxa"/>
            <w:tcBorders>
              <w:top w:val="nil"/>
              <w:left w:val="single" w:sz="8" w:space="0" w:color="auto"/>
              <w:bottom w:val="single" w:sz="8" w:space="0" w:color="auto"/>
              <w:right w:val="single" w:sz="8" w:space="0" w:color="auto"/>
            </w:tcBorders>
            <w:shd w:val="clear" w:color="000000" w:fill="DEEAF6"/>
            <w:vAlign w:val="center"/>
            <w:hideMark/>
          </w:tcPr>
          <w:p w14:paraId="771B1958"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sz w:val="22"/>
                <w:szCs w:val="22"/>
                <w:lang w:eastAsia="cs-CZ"/>
              </w:rPr>
              <w:lastRenderedPageBreak/>
              <w:t>Dílčí cíl 2:</w:t>
            </w:r>
          </w:p>
        </w:tc>
        <w:tc>
          <w:tcPr>
            <w:tcW w:w="7720" w:type="dxa"/>
            <w:tcBorders>
              <w:top w:val="nil"/>
              <w:left w:val="nil"/>
              <w:bottom w:val="single" w:sz="8" w:space="0" w:color="auto"/>
              <w:right w:val="single" w:sz="8" w:space="0" w:color="auto"/>
            </w:tcBorders>
            <w:shd w:val="clear" w:color="000000" w:fill="DEEAF6"/>
            <w:vAlign w:val="center"/>
            <w:hideMark/>
          </w:tcPr>
          <w:p w14:paraId="65A834FC" w14:textId="77777777" w:rsidR="0005174C" w:rsidRPr="0005174C" w:rsidRDefault="0005174C" w:rsidP="0005174C">
            <w:pPr>
              <w:spacing w:before="0" w:after="0" w:line="240" w:lineRule="auto"/>
              <w:rPr>
                <w:rFonts w:ascii="Calibri" w:eastAsia="Times New Roman" w:hAnsi="Calibri" w:cs="Calibri"/>
                <w:b/>
                <w:bCs/>
                <w:color w:val="000000"/>
                <w:sz w:val="22"/>
                <w:szCs w:val="22"/>
                <w:lang w:eastAsia="cs-CZ"/>
              </w:rPr>
            </w:pPr>
            <w:r w:rsidRPr="0005174C">
              <w:rPr>
                <w:rFonts w:ascii="Calibri" w:eastAsia="Times New Roman" w:hAnsi="Calibri" w:cs="Calibri"/>
                <w:b/>
                <w:bCs/>
                <w:sz w:val="22"/>
                <w:szCs w:val="24"/>
                <w:lang w:eastAsia="cs-CZ"/>
              </w:rPr>
              <w:t>Vyšší odbornost pedagogických pracovníků v oblasti romské problematiky a sociálního vyloučení</w:t>
            </w:r>
          </w:p>
        </w:tc>
      </w:tr>
      <w:tr w:rsidR="0005174C" w:rsidRPr="0005174C" w14:paraId="19A01F96" w14:textId="77777777" w:rsidTr="003F62AE">
        <w:trPr>
          <w:trHeight w:val="615"/>
        </w:trPr>
        <w:tc>
          <w:tcPr>
            <w:tcW w:w="1380"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4E71DFE8"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r w:rsidRPr="0005174C">
              <w:rPr>
                <w:rFonts w:ascii="Calibri" w:eastAsia="Times New Roman" w:hAnsi="Calibri" w:cs="Calibri"/>
                <w:sz w:val="22"/>
                <w:szCs w:val="22"/>
                <w:lang w:eastAsia="cs-CZ"/>
              </w:rPr>
              <w:t>Aktivity naplnění DC2:</w:t>
            </w:r>
          </w:p>
        </w:tc>
        <w:tc>
          <w:tcPr>
            <w:tcW w:w="7720" w:type="dxa"/>
            <w:tcBorders>
              <w:top w:val="nil"/>
              <w:left w:val="nil"/>
              <w:bottom w:val="single" w:sz="8" w:space="0" w:color="auto"/>
              <w:right w:val="single" w:sz="8" w:space="0" w:color="auto"/>
            </w:tcBorders>
            <w:shd w:val="clear" w:color="000000" w:fill="DEEAF6"/>
            <w:vAlign w:val="center"/>
            <w:hideMark/>
          </w:tcPr>
          <w:p w14:paraId="01A7B38F"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Realizace systematického a kontinuálního vzdělávání pro asistenty pedagoga pro děti ze sociálně znevýhodněného prostředí</w:t>
            </w:r>
          </w:p>
        </w:tc>
      </w:tr>
      <w:tr w:rsidR="0005174C" w:rsidRPr="0005174C" w14:paraId="604671F3" w14:textId="77777777" w:rsidTr="003F62AE">
        <w:trPr>
          <w:trHeight w:val="615"/>
        </w:trPr>
        <w:tc>
          <w:tcPr>
            <w:tcW w:w="1380" w:type="dxa"/>
            <w:vMerge/>
            <w:tcBorders>
              <w:top w:val="nil"/>
              <w:left w:val="single" w:sz="8" w:space="0" w:color="auto"/>
              <w:bottom w:val="single" w:sz="8" w:space="0" w:color="000000"/>
              <w:right w:val="single" w:sz="8" w:space="0" w:color="auto"/>
            </w:tcBorders>
            <w:vAlign w:val="center"/>
            <w:hideMark/>
          </w:tcPr>
          <w:p w14:paraId="2EE87E88" w14:textId="77777777" w:rsidR="0005174C" w:rsidRPr="0005174C" w:rsidRDefault="0005174C" w:rsidP="0005174C">
            <w:pPr>
              <w:spacing w:before="0" w:after="0" w:line="240" w:lineRule="auto"/>
              <w:rPr>
                <w:rFonts w:ascii="Calibri" w:eastAsia="Times New Roman" w:hAnsi="Calibri" w:cs="Calibri"/>
                <w:color w:val="000000"/>
                <w:sz w:val="22"/>
                <w:szCs w:val="22"/>
                <w:lang w:eastAsia="cs-CZ"/>
              </w:rPr>
            </w:pPr>
          </w:p>
        </w:tc>
        <w:tc>
          <w:tcPr>
            <w:tcW w:w="7720" w:type="dxa"/>
            <w:tcBorders>
              <w:top w:val="nil"/>
              <w:left w:val="nil"/>
              <w:bottom w:val="single" w:sz="8" w:space="0" w:color="auto"/>
              <w:right w:val="single" w:sz="8" w:space="0" w:color="auto"/>
            </w:tcBorders>
            <w:shd w:val="clear" w:color="000000" w:fill="DEEAF6"/>
            <w:vAlign w:val="center"/>
            <w:hideMark/>
          </w:tcPr>
          <w:p w14:paraId="284AFFDC" w14:textId="77777777" w:rsidR="0005174C" w:rsidRPr="0005174C" w:rsidRDefault="0005174C" w:rsidP="0005174C">
            <w:pPr>
              <w:spacing w:before="0" w:after="0" w:line="240" w:lineRule="auto"/>
              <w:jc w:val="both"/>
              <w:rPr>
                <w:rFonts w:ascii="Calibri" w:eastAsia="Times New Roman" w:hAnsi="Calibri" w:cs="Calibri"/>
                <w:color w:val="000000"/>
                <w:sz w:val="22"/>
                <w:szCs w:val="22"/>
                <w:lang w:eastAsia="cs-CZ"/>
              </w:rPr>
            </w:pPr>
            <w:r w:rsidRPr="0005174C">
              <w:rPr>
                <w:rFonts w:ascii="Calibri" w:eastAsia="Times New Roman" w:hAnsi="Calibri" w:cs="Calibri"/>
                <w:color w:val="000000"/>
                <w:sz w:val="22"/>
                <w:szCs w:val="22"/>
                <w:lang w:eastAsia="cs-CZ"/>
              </w:rPr>
              <w:t>Metodická podpora pedagogických pracovníků a pracovníků školských poradenských zařízení</w:t>
            </w:r>
          </w:p>
        </w:tc>
      </w:tr>
    </w:tbl>
    <w:p w14:paraId="6AEC0363" w14:textId="17E2411B" w:rsidR="00350AA7" w:rsidRDefault="00350AA7" w:rsidP="00350AA7"/>
    <w:p w14:paraId="17E79651" w14:textId="77777777" w:rsidR="0005174C" w:rsidRPr="006B7E0B" w:rsidRDefault="0005174C" w:rsidP="00F4753D">
      <w:pPr>
        <w:spacing w:before="0" w:after="160" w:line="360" w:lineRule="auto"/>
        <w:jc w:val="both"/>
        <w:rPr>
          <w:rFonts w:eastAsiaTheme="minorHAnsi"/>
          <w:b/>
          <w:bCs/>
          <w:sz w:val="24"/>
          <w:szCs w:val="24"/>
        </w:rPr>
      </w:pPr>
      <w:r w:rsidRPr="006B7E0B">
        <w:rPr>
          <w:rFonts w:eastAsiaTheme="minorHAnsi"/>
          <w:b/>
          <w:bCs/>
          <w:sz w:val="24"/>
          <w:szCs w:val="24"/>
        </w:rPr>
        <w:t>Vyhodnocení:</w:t>
      </w:r>
    </w:p>
    <w:p w14:paraId="4A61010A" w14:textId="4A12DD5B" w:rsidR="0005174C" w:rsidRPr="00F4753D" w:rsidRDefault="0005174C" w:rsidP="00F4753D">
      <w:pPr>
        <w:spacing w:before="0" w:after="160" w:line="360" w:lineRule="auto"/>
        <w:jc w:val="both"/>
        <w:rPr>
          <w:rFonts w:eastAsiaTheme="minorHAnsi"/>
          <w:sz w:val="24"/>
          <w:szCs w:val="24"/>
        </w:rPr>
      </w:pPr>
      <w:r w:rsidRPr="00F4753D">
        <w:rPr>
          <w:rFonts w:eastAsiaTheme="minorHAnsi"/>
          <w:sz w:val="24"/>
          <w:szCs w:val="24"/>
        </w:rPr>
        <w:t>Většina romských dětí navštěvuje MŠ. Zhruba 20 % dětí navštěvuje MŠ dříve než v povinném posledním ročníku. Podporou rodičovských kompetencí se zabývá „Program podpory rodinné politiky Středočeského kraje 2021–2023</w:t>
      </w:r>
      <w:r w:rsidR="00C41188">
        <w:rPr>
          <w:rStyle w:val="Znakapoznpodarou"/>
          <w:rFonts w:eastAsiaTheme="minorHAnsi"/>
          <w:sz w:val="24"/>
          <w:szCs w:val="24"/>
        </w:rPr>
        <w:footnoteReference w:id="2"/>
      </w:r>
      <w:r w:rsidRPr="00F4753D">
        <w:rPr>
          <w:rFonts w:eastAsiaTheme="minorHAnsi"/>
          <w:sz w:val="24"/>
          <w:szCs w:val="24"/>
        </w:rPr>
        <w:t xml:space="preserve">“ v rámci cíle podpory rozvoje rodičovských kompetencí. </w:t>
      </w:r>
    </w:p>
    <w:p w14:paraId="6D210496" w14:textId="50DE7F61" w:rsidR="0005174C" w:rsidRPr="00F4753D" w:rsidRDefault="0005174C" w:rsidP="00F4753D">
      <w:pPr>
        <w:spacing w:before="0" w:after="160" w:line="360" w:lineRule="auto"/>
        <w:jc w:val="both"/>
        <w:rPr>
          <w:rFonts w:eastAsiaTheme="minorHAnsi"/>
          <w:sz w:val="24"/>
          <w:szCs w:val="24"/>
        </w:rPr>
      </w:pPr>
      <w:r w:rsidRPr="00F4753D">
        <w:rPr>
          <w:rFonts w:eastAsiaTheme="minorHAnsi"/>
          <w:sz w:val="24"/>
          <w:szCs w:val="24"/>
        </w:rPr>
        <w:t xml:space="preserve">Podpora rodičovských kompetencí je součástí služeb sociální prevence, které byly a jsou poskytovány v prostředí sociálně vyloučených lokalit. V sociálně vyloučených lokalitách byly poskytovány především služby Terénní programy a Sociálně aktivizační služby pro rodiny s dětmi. V rámci OP VVV a tzv. šablon čerpaly školy podporu pro zřizování pozic školních asistentů. Většina škol má asistenty pedagoga i pro žáky s SVP. Většina škol má školního metodika prevence a realizují programy primární prevence. Aktivní spolupráce NNO a škol probíhala především v Příbrami v rámci Lokálního partnerství ve spolupráci s Agenturou pro sociální začleňování. </w:t>
      </w:r>
    </w:p>
    <w:p w14:paraId="26B9F2BE" w14:textId="77777777" w:rsidR="0005174C" w:rsidRPr="00F4753D" w:rsidRDefault="0005174C" w:rsidP="00F4753D">
      <w:pPr>
        <w:spacing w:before="0" w:after="160" w:line="360" w:lineRule="auto"/>
        <w:jc w:val="both"/>
        <w:rPr>
          <w:rFonts w:eastAsiaTheme="minorHAnsi"/>
          <w:sz w:val="24"/>
          <w:szCs w:val="24"/>
        </w:rPr>
      </w:pPr>
      <w:r w:rsidRPr="00F4753D">
        <w:rPr>
          <w:rFonts w:eastAsiaTheme="minorHAnsi"/>
          <w:sz w:val="24"/>
          <w:szCs w:val="24"/>
        </w:rPr>
        <w:t xml:space="preserve">Ve většině Místních akčních skupin (MAS) na území Středočeského kraje probíhala příprava Místních akčních plánů v rámci OP VVV. V rámci přípravy MAP II byly zřizovány povinné pracovní skupiny pro rovné příležitosti, kde se setkávají zástupci MŠ a ZŠ se zástupci NNO a dalšími odborníky, aby společně navrhli inkluzivní cíle do MAP II. Samostatně se pak věnují inkluzi i pracovní skupiny zaměřené na předškolní vzdělávání. </w:t>
      </w:r>
    </w:p>
    <w:p w14:paraId="7CA0E0C7" w14:textId="77777777" w:rsidR="00342EC6" w:rsidRDefault="00342EC6" w:rsidP="00F4753D">
      <w:pPr>
        <w:spacing w:before="0" w:after="160" w:line="360" w:lineRule="auto"/>
        <w:jc w:val="both"/>
        <w:rPr>
          <w:rFonts w:eastAsiaTheme="minorHAnsi"/>
          <w:b/>
          <w:sz w:val="24"/>
          <w:szCs w:val="24"/>
        </w:rPr>
      </w:pPr>
    </w:p>
    <w:p w14:paraId="26917C32" w14:textId="384CFD5E" w:rsidR="008972A5" w:rsidRPr="006B7E0B" w:rsidRDefault="008972A5" w:rsidP="00F4753D">
      <w:pPr>
        <w:spacing w:before="0" w:after="160" w:line="360" w:lineRule="auto"/>
        <w:jc w:val="both"/>
        <w:rPr>
          <w:rFonts w:eastAsiaTheme="minorHAnsi"/>
          <w:b/>
          <w:sz w:val="24"/>
          <w:szCs w:val="24"/>
        </w:rPr>
      </w:pPr>
      <w:r w:rsidRPr="006B7E0B">
        <w:rPr>
          <w:rFonts w:eastAsiaTheme="minorHAnsi"/>
          <w:b/>
          <w:sz w:val="24"/>
          <w:szCs w:val="24"/>
        </w:rPr>
        <w:t>Další praxe v jednotlivých obcích:</w:t>
      </w:r>
    </w:p>
    <w:p w14:paraId="365645CF" w14:textId="32FE8AD0" w:rsidR="008972A5" w:rsidRPr="00F4753D" w:rsidRDefault="008972A5" w:rsidP="00F4753D">
      <w:pPr>
        <w:spacing w:before="0" w:after="160" w:line="360" w:lineRule="auto"/>
        <w:jc w:val="both"/>
        <w:rPr>
          <w:rFonts w:eastAsiaTheme="minorHAnsi"/>
          <w:bCs/>
          <w:sz w:val="24"/>
          <w:szCs w:val="24"/>
        </w:rPr>
      </w:pPr>
      <w:r w:rsidRPr="00F4753D">
        <w:rPr>
          <w:rFonts w:eastAsiaTheme="minorHAnsi"/>
          <w:bCs/>
          <w:sz w:val="24"/>
          <w:szCs w:val="24"/>
        </w:rPr>
        <w:t xml:space="preserve">Město Černošice </w:t>
      </w:r>
      <w:r w:rsidR="001F5446">
        <w:rPr>
          <w:rFonts w:eastAsiaTheme="minorHAnsi"/>
          <w:bCs/>
          <w:sz w:val="24"/>
          <w:szCs w:val="24"/>
        </w:rPr>
        <w:t xml:space="preserve">umožňuje </w:t>
      </w:r>
      <w:r w:rsidRPr="00F4753D">
        <w:rPr>
          <w:rFonts w:eastAsiaTheme="minorHAnsi"/>
          <w:bCs/>
          <w:sz w:val="24"/>
          <w:szCs w:val="24"/>
        </w:rPr>
        <w:t xml:space="preserve">financování rovného přístupu dětí a žáků ke vzdělání, kde je cílovou skupinou mj. romská menšina ze svého rozpočtu. Každý rok Zastupitelstvo města </w:t>
      </w:r>
      <w:r w:rsidRPr="00F4753D">
        <w:rPr>
          <w:rFonts w:eastAsiaTheme="minorHAnsi"/>
          <w:bCs/>
          <w:sz w:val="24"/>
          <w:szCs w:val="24"/>
        </w:rPr>
        <w:lastRenderedPageBreak/>
        <w:t>Černošice vyhlašuje grantový program pro poskytnutí dotace z rozpočtu Města Černošice k zajištění všech služeb v sociální oblasti pro občany města Černošice.</w:t>
      </w:r>
    </w:p>
    <w:p w14:paraId="26C0E028" w14:textId="77777777" w:rsidR="008972A5" w:rsidRPr="00F4753D" w:rsidRDefault="008972A5" w:rsidP="00F4753D">
      <w:pPr>
        <w:spacing w:before="0" w:after="160" w:line="360" w:lineRule="auto"/>
        <w:jc w:val="both"/>
        <w:rPr>
          <w:rFonts w:eastAsiaTheme="minorHAnsi"/>
          <w:bCs/>
          <w:sz w:val="24"/>
          <w:szCs w:val="24"/>
        </w:rPr>
      </w:pPr>
      <w:r w:rsidRPr="00F4753D">
        <w:rPr>
          <w:rFonts w:eastAsiaTheme="minorHAnsi"/>
          <w:bCs/>
          <w:sz w:val="24"/>
          <w:szCs w:val="24"/>
        </w:rPr>
        <w:t xml:space="preserve">Město Beroun poskytuje stipendia na zájmové a volnočasové aktivity pro děti z nízkopříjmových rodin ve městě. </w:t>
      </w:r>
    </w:p>
    <w:p w14:paraId="4C0D4D6E" w14:textId="129C66E9" w:rsidR="00001E64" w:rsidRPr="00F4753D" w:rsidRDefault="00001E64" w:rsidP="00001E64">
      <w:pPr>
        <w:spacing w:before="0" w:after="160" w:line="360" w:lineRule="auto"/>
        <w:jc w:val="both"/>
        <w:rPr>
          <w:rFonts w:eastAsiaTheme="minorHAnsi"/>
          <w:bCs/>
          <w:sz w:val="24"/>
          <w:szCs w:val="24"/>
        </w:rPr>
      </w:pPr>
      <w:r w:rsidRPr="00F4753D">
        <w:rPr>
          <w:rFonts w:eastAsiaTheme="minorHAnsi"/>
          <w:bCs/>
          <w:sz w:val="24"/>
          <w:szCs w:val="24"/>
        </w:rPr>
        <w:t xml:space="preserve">Ve Slaném byla zpracována Strategie území správního obvodu v oblasti předškolní výchovy a základního školství, sociálních služeb, odpadového hospodářství a technické infrastruktury obcí. Dokument je zpracován na období 2015 až 2024. Děti z romských rodin využívají v oblasti předškolního vzdělávání služeb neziskových organizací Romodrom </w:t>
      </w:r>
      <w:r w:rsidR="00AD208D">
        <w:rPr>
          <w:rFonts w:eastAsiaTheme="minorHAnsi"/>
          <w:bCs/>
          <w:sz w:val="24"/>
          <w:szCs w:val="24"/>
        </w:rPr>
        <w:t xml:space="preserve">o.p.s. </w:t>
      </w:r>
      <w:r w:rsidRPr="00F4753D">
        <w:rPr>
          <w:rFonts w:eastAsiaTheme="minorHAnsi"/>
          <w:bCs/>
          <w:sz w:val="24"/>
          <w:szCs w:val="24"/>
        </w:rPr>
        <w:t>a Tosara</w:t>
      </w:r>
      <w:r w:rsidR="00AD208D">
        <w:rPr>
          <w:rFonts w:eastAsiaTheme="minorHAnsi"/>
          <w:bCs/>
          <w:sz w:val="24"/>
          <w:szCs w:val="24"/>
        </w:rPr>
        <w:t xml:space="preserve"> </w:t>
      </w:r>
      <w:r w:rsidR="00125350">
        <w:rPr>
          <w:rFonts w:eastAsiaTheme="minorHAnsi"/>
          <w:bCs/>
          <w:sz w:val="24"/>
          <w:szCs w:val="24"/>
        </w:rPr>
        <w:t>z.s.</w:t>
      </w:r>
      <w:r w:rsidRPr="00F4753D">
        <w:rPr>
          <w:rFonts w:eastAsiaTheme="minorHAnsi"/>
          <w:bCs/>
          <w:sz w:val="24"/>
          <w:szCs w:val="24"/>
        </w:rPr>
        <w:t xml:space="preserve"> V Příbrami předškolní kluby nejsou, kapacita MŠ je dostatečná. </w:t>
      </w:r>
    </w:p>
    <w:p w14:paraId="2BAEB5E8" w14:textId="022B2DD6" w:rsidR="008972A5" w:rsidRDefault="008972A5" w:rsidP="00F4753D">
      <w:pPr>
        <w:spacing w:before="0" w:after="160" w:line="360" w:lineRule="auto"/>
        <w:jc w:val="both"/>
        <w:rPr>
          <w:rFonts w:eastAsiaTheme="minorHAnsi"/>
          <w:bCs/>
          <w:sz w:val="24"/>
          <w:szCs w:val="24"/>
        </w:rPr>
      </w:pPr>
      <w:r w:rsidRPr="00F4753D">
        <w:rPr>
          <w:rFonts w:eastAsiaTheme="minorHAnsi"/>
          <w:sz w:val="24"/>
          <w:szCs w:val="24"/>
        </w:rPr>
        <w:t>Stipendia pro romské student</w:t>
      </w:r>
      <w:r w:rsidR="00AD208D">
        <w:rPr>
          <w:rFonts w:eastAsiaTheme="minorHAnsi"/>
          <w:sz w:val="24"/>
          <w:szCs w:val="24"/>
        </w:rPr>
        <w:t>y</w:t>
      </w:r>
      <w:r w:rsidRPr="00F4753D">
        <w:rPr>
          <w:rFonts w:eastAsiaTheme="minorHAnsi"/>
          <w:sz w:val="24"/>
          <w:szCs w:val="24"/>
        </w:rPr>
        <w:t xml:space="preserve"> Středočeský kraj neposkytuje. Ministerstvo školství, mládeže a tělovýchovy každoročně vyhlašuje program na podporu romských studentů Podpora sociálně znevýhodněných romských žáků středních škol, konzervatoří a studentů vyšších odborných škol.</w:t>
      </w:r>
      <w:r w:rsidRPr="00F4753D">
        <w:rPr>
          <w:rFonts w:eastAsiaTheme="minorHAnsi"/>
          <w:b/>
          <w:bCs/>
          <w:sz w:val="24"/>
          <w:szCs w:val="24"/>
        </w:rPr>
        <w:t xml:space="preserve"> </w:t>
      </w:r>
      <w:r w:rsidRPr="00F4753D">
        <w:rPr>
          <w:rFonts w:eastAsiaTheme="minorHAnsi"/>
          <w:sz w:val="24"/>
          <w:szCs w:val="24"/>
        </w:rPr>
        <w:t>Další stipendia pro romské středoškoláky a vysokoškoláky poskytuje organizace Romea</w:t>
      </w:r>
      <w:r w:rsidR="00AD208D">
        <w:rPr>
          <w:rFonts w:eastAsiaTheme="minorHAnsi"/>
          <w:sz w:val="24"/>
          <w:szCs w:val="24"/>
        </w:rPr>
        <w:t xml:space="preserve"> o.p.s.</w:t>
      </w:r>
      <w:r w:rsidRPr="00F4753D">
        <w:rPr>
          <w:rFonts w:eastAsiaTheme="minorHAnsi"/>
          <w:sz w:val="24"/>
          <w:szCs w:val="24"/>
        </w:rPr>
        <w:t>.</w:t>
      </w:r>
      <w:r w:rsidR="0058633C">
        <w:rPr>
          <w:rFonts w:eastAsiaTheme="minorHAnsi"/>
          <w:sz w:val="24"/>
          <w:szCs w:val="24"/>
        </w:rPr>
        <w:t xml:space="preserve"> </w:t>
      </w:r>
      <w:r w:rsidRPr="00F4753D">
        <w:rPr>
          <w:rFonts w:eastAsiaTheme="minorHAnsi"/>
          <w:bCs/>
          <w:sz w:val="24"/>
          <w:szCs w:val="24"/>
        </w:rPr>
        <w:t xml:space="preserve">V případě předškolního vzdělávání odbor školství KÚ SK řešil hlavně případná odvolání proti nepřijetí k předškolnímu vzdělávání nebo určení spádovosti. </w:t>
      </w:r>
    </w:p>
    <w:p w14:paraId="1251E943" w14:textId="0473BE4D" w:rsidR="00C93B1E" w:rsidRPr="00C93B1E" w:rsidRDefault="00350AA7" w:rsidP="00F4753D">
      <w:pPr>
        <w:pStyle w:val="Nadpis3"/>
      </w:pPr>
      <w:bookmarkStart w:id="100" w:name="_Toc95657877"/>
      <w:bookmarkStart w:id="101" w:name="_Toc96439094"/>
      <w:bookmarkStart w:id="102" w:name="_Toc96949280"/>
      <w:r w:rsidRPr="00350AA7">
        <w:t>Zaměstnanos</w:t>
      </w:r>
      <w:r>
        <w:t>t</w:t>
      </w:r>
      <w:bookmarkEnd w:id="100"/>
      <w:bookmarkEnd w:id="101"/>
      <w:bookmarkEnd w:id="102"/>
    </w:p>
    <w:tbl>
      <w:tblPr>
        <w:tblW w:w="9144" w:type="dxa"/>
        <w:jc w:val="center"/>
        <w:tblLayout w:type="fixed"/>
        <w:tblCellMar>
          <w:left w:w="70" w:type="dxa"/>
          <w:right w:w="70" w:type="dxa"/>
        </w:tblCellMar>
        <w:tblLook w:val="04A0" w:firstRow="1" w:lastRow="0" w:firstColumn="1" w:lastColumn="0" w:noHBand="0" w:noVBand="1"/>
      </w:tblPr>
      <w:tblGrid>
        <w:gridCol w:w="3464"/>
        <w:gridCol w:w="5494"/>
        <w:gridCol w:w="186"/>
      </w:tblGrid>
      <w:tr w:rsidR="00C93B1E" w:rsidRPr="00C93B1E" w14:paraId="3DE46559" w14:textId="77777777" w:rsidTr="003F62AE">
        <w:trPr>
          <w:gridAfter w:val="1"/>
          <w:wAfter w:w="185" w:type="dxa"/>
          <w:trHeight w:val="317"/>
          <w:jc w:val="center"/>
        </w:trPr>
        <w:tc>
          <w:tcPr>
            <w:tcW w:w="8959"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19A3D9BA" w14:textId="77777777" w:rsidR="00C93B1E" w:rsidRPr="00C93B1E" w:rsidRDefault="00C93B1E" w:rsidP="00C93B1E">
            <w:pPr>
              <w:spacing w:before="0" w:after="0" w:line="240" w:lineRule="auto"/>
              <w:rPr>
                <w:rFonts w:ascii="Calibri" w:eastAsia="Times New Roman" w:hAnsi="Calibri" w:cs="Calibri"/>
                <w:b/>
                <w:bCs/>
                <w:sz w:val="22"/>
                <w:szCs w:val="22"/>
                <w:lang w:eastAsia="cs-CZ"/>
              </w:rPr>
            </w:pPr>
            <w:bookmarkStart w:id="103" w:name="RANGE!C5"/>
            <w:r w:rsidRPr="00C93B1E">
              <w:rPr>
                <w:rFonts w:ascii="Calibri" w:eastAsia="Times New Roman" w:hAnsi="Calibri" w:cs="Calibri"/>
                <w:b/>
                <w:bCs/>
                <w:sz w:val="22"/>
                <w:szCs w:val="22"/>
                <w:lang w:eastAsia="cs-CZ"/>
              </w:rPr>
              <w:t>Primární cíl oblasti:</w:t>
            </w:r>
            <w:r w:rsidRPr="00C93B1E">
              <w:rPr>
                <w:rFonts w:ascii="Calibri" w:eastAsia="Times New Roman" w:hAnsi="Calibri" w:cs="Calibri"/>
                <w:color w:val="000000"/>
                <w:sz w:val="22"/>
                <w:szCs w:val="22"/>
                <w:lang w:eastAsia="cs-CZ"/>
              </w:rPr>
              <w:t xml:space="preserve"> </w:t>
            </w:r>
            <w:r w:rsidRPr="00C93B1E">
              <w:rPr>
                <w:rFonts w:ascii="Calibri" w:eastAsia="Times New Roman" w:hAnsi="Calibri" w:cs="Calibri"/>
                <w:b/>
                <w:bCs/>
                <w:color w:val="000000"/>
                <w:sz w:val="22"/>
                <w:szCs w:val="22"/>
                <w:lang w:eastAsia="cs-CZ"/>
              </w:rPr>
              <w:t>Zvýšit zaměstnatelnost příslušníků cílové skupiny</w:t>
            </w:r>
            <w:bookmarkEnd w:id="103"/>
          </w:p>
        </w:tc>
      </w:tr>
      <w:tr w:rsidR="00C93B1E" w:rsidRPr="00C93B1E" w14:paraId="58155C9C" w14:textId="77777777" w:rsidTr="003F62AE">
        <w:trPr>
          <w:gridAfter w:val="1"/>
          <w:wAfter w:w="186" w:type="dxa"/>
          <w:trHeight w:val="609"/>
          <w:jc w:val="center"/>
        </w:trPr>
        <w:tc>
          <w:tcPr>
            <w:tcW w:w="346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7E10EAAF" w14:textId="77777777" w:rsidR="00C93B1E" w:rsidRPr="00C93B1E" w:rsidRDefault="00C93B1E" w:rsidP="00C93B1E">
            <w:pPr>
              <w:spacing w:before="0" w:after="0" w:line="240" w:lineRule="auto"/>
              <w:jc w:val="both"/>
              <w:rPr>
                <w:rFonts w:ascii="Calibri" w:eastAsia="Times New Roman" w:hAnsi="Calibri" w:cs="Calibri"/>
                <w:b/>
                <w:bCs/>
                <w:color w:val="000000"/>
                <w:sz w:val="22"/>
                <w:szCs w:val="22"/>
                <w:lang w:eastAsia="cs-CZ"/>
              </w:rPr>
            </w:pPr>
            <w:bookmarkStart w:id="104" w:name="RANGE!C6"/>
            <w:r w:rsidRPr="00C93B1E">
              <w:rPr>
                <w:rFonts w:ascii="Calibri" w:eastAsia="Times New Roman" w:hAnsi="Calibri" w:cs="Calibri"/>
                <w:b/>
                <w:bCs/>
                <w:sz w:val="22"/>
                <w:szCs w:val="22"/>
                <w:lang w:eastAsia="cs-CZ"/>
              </w:rPr>
              <w:t>Dílčí cíl 1</w:t>
            </w:r>
            <w:bookmarkEnd w:id="104"/>
          </w:p>
        </w:tc>
        <w:tc>
          <w:tcPr>
            <w:tcW w:w="549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A08363B" w14:textId="77777777" w:rsidR="00C93B1E" w:rsidRPr="00C93B1E" w:rsidRDefault="00C93B1E" w:rsidP="00C93B1E">
            <w:pPr>
              <w:spacing w:before="0" w:after="0" w:line="240" w:lineRule="auto"/>
              <w:rPr>
                <w:rFonts w:ascii="Calibri" w:eastAsia="Times New Roman" w:hAnsi="Calibri" w:cs="Calibri"/>
                <w:b/>
                <w:bCs/>
                <w:color w:val="000000"/>
                <w:sz w:val="22"/>
                <w:szCs w:val="22"/>
                <w:lang w:eastAsia="cs-CZ"/>
              </w:rPr>
            </w:pPr>
            <w:bookmarkStart w:id="105" w:name="RANGE!D6"/>
            <w:r w:rsidRPr="00C93B1E">
              <w:rPr>
                <w:rFonts w:ascii="Calibri" w:eastAsia="Times New Roman" w:hAnsi="Calibri" w:cs="Calibri"/>
                <w:b/>
                <w:bCs/>
                <w:sz w:val="22"/>
                <w:szCs w:val="22"/>
                <w:lang w:eastAsia="cs-CZ"/>
              </w:rPr>
              <w:t>Rozvoj stávajících (systémových) nástrojů k zvýšení konkurenceschopnosti cílové skupiny na trhu práce</w:t>
            </w:r>
            <w:bookmarkEnd w:id="105"/>
          </w:p>
        </w:tc>
      </w:tr>
      <w:tr w:rsidR="00C93B1E" w:rsidRPr="00C93B1E" w14:paraId="5434F087" w14:textId="77777777" w:rsidTr="003F62AE">
        <w:trPr>
          <w:trHeight w:val="317"/>
          <w:jc w:val="center"/>
        </w:trPr>
        <w:tc>
          <w:tcPr>
            <w:tcW w:w="3464" w:type="dxa"/>
            <w:vMerge/>
            <w:tcBorders>
              <w:top w:val="nil"/>
              <w:left w:val="single" w:sz="8" w:space="0" w:color="auto"/>
              <w:bottom w:val="single" w:sz="8" w:space="0" w:color="000000"/>
              <w:right w:val="single" w:sz="8" w:space="0" w:color="auto"/>
            </w:tcBorders>
            <w:vAlign w:val="center"/>
            <w:hideMark/>
          </w:tcPr>
          <w:p w14:paraId="468EAB15" w14:textId="77777777" w:rsidR="00C93B1E" w:rsidRPr="00C93B1E" w:rsidRDefault="00C93B1E" w:rsidP="00C93B1E">
            <w:pPr>
              <w:spacing w:before="0" w:after="0" w:line="240" w:lineRule="auto"/>
              <w:rPr>
                <w:rFonts w:ascii="Calibri" w:eastAsia="Times New Roman" w:hAnsi="Calibri" w:cs="Calibri"/>
                <w:b/>
                <w:bCs/>
                <w:color w:val="000000"/>
                <w:sz w:val="22"/>
                <w:szCs w:val="22"/>
                <w:lang w:eastAsia="cs-CZ"/>
              </w:rPr>
            </w:pPr>
          </w:p>
        </w:tc>
        <w:tc>
          <w:tcPr>
            <w:tcW w:w="5494" w:type="dxa"/>
            <w:vMerge/>
            <w:tcBorders>
              <w:top w:val="nil"/>
              <w:left w:val="single" w:sz="8" w:space="0" w:color="auto"/>
              <w:bottom w:val="single" w:sz="8" w:space="0" w:color="000000"/>
              <w:right w:val="single" w:sz="8" w:space="0" w:color="auto"/>
            </w:tcBorders>
            <w:vAlign w:val="center"/>
            <w:hideMark/>
          </w:tcPr>
          <w:p w14:paraId="6A46195F" w14:textId="77777777" w:rsidR="00C93B1E" w:rsidRPr="00C93B1E" w:rsidRDefault="00C93B1E" w:rsidP="00C93B1E">
            <w:pPr>
              <w:spacing w:before="0" w:after="0" w:line="240" w:lineRule="auto"/>
              <w:rPr>
                <w:rFonts w:ascii="Calibri" w:eastAsia="Times New Roman" w:hAnsi="Calibri" w:cs="Calibri"/>
                <w:b/>
                <w:bCs/>
                <w:color w:val="000000"/>
                <w:sz w:val="22"/>
                <w:szCs w:val="22"/>
                <w:lang w:eastAsia="cs-CZ"/>
              </w:rPr>
            </w:pPr>
          </w:p>
        </w:tc>
        <w:tc>
          <w:tcPr>
            <w:tcW w:w="186" w:type="dxa"/>
            <w:tcBorders>
              <w:top w:val="nil"/>
              <w:left w:val="nil"/>
              <w:bottom w:val="nil"/>
              <w:right w:val="nil"/>
            </w:tcBorders>
            <w:shd w:val="clear" w:color="auto" w:fill="auto"/>
            <w:noWrap/>
            <w:vAlign w:val="bottom"/>
            <w:hideMark/>
          </w:tcPr>
          <w:p w14:paraId="1E483C10" w14:textId="77777777" w:rsidR="00C93B1E" w:rsidRPr="00C93B1E" w:rsidRDefault="00C93B1E" w:rsidP="00C93B1E">
            <w:pPr>
              <w:spacing w:before="0" w:after="0" w:line="240" w:lineRule="auto"/>
              <w:rPr>
                <w:rFonts w:ascii="Calibri" w:eastAsia="Times New Roman" w:hAnsi="Calibri" w:cs="Calibri"/>
                <w:b/>
                <w:bCs/>
                <w:color w:val="000000"/>
                <w:sz w:val="22"/>
                <w:szCs w:val="22"/>
                <w:lang w:eastAsia="cs-CZ"/>
              </w:rPr>
            </w:pPr>
          </w:p>
        </w:tc>
      </w:tr>
      <w:tr w:rsidR="00C93B1E" w:rsidRPr="00C93B1E" w14:paraId="48427776" w14:textId="77777777" w:rsidTr="003F62AE">
        <w:trPr>
          <w:trHeight w:val="620"/>
          <w:jc w:val="center"/>
        </w:trPr>
        <w:tc>
          <w:tcPr>
            <w:tcW w:w="346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0DFC4629"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bookmarkStart w:id="106" w:name="RANGE!C8"/>
            <w:r w:rsidRPr="00C93B1E">
              <w:rPr>
                <w:rFonts w:ascii="Calibri" w:eastAsia="Times New Roman" w:hAnsi="Calibri" w:cs="Calibri"/>
                <w:sz w:val="22"/>
                <w:szCs w:val="22"/>
                <w:lang w:eastAsia="cs-CZ"/>
              </w:rPr>
              <w:t>Aktivity naplnění DC1:</w:t>
            </w:r>
            <w:bookmarkEnd w:id="106"/>
          </w:p>
        </w:tc>
        <w:tc>
          <w:tcPr>
            <w:tcW w:w="5494" w:type="dxa"/>
            <w:tcBorders>
              <w:top w:val="nil"/>
              <w:left w:val="nil"/>
              <w:bottom w:val="single" w:sz="8" w:space="0" w:color="auto"/>
              <w:right w:val="single" w:sz="8" w:space="0" w:color="auto"/>
            </w:tcBorders>
            <w:shd w:val="clear" w:color="000000" w:fill="DEEAF6"/>
            <w:vAlign w:val="center"/>
            <w:hideMark/>
          </w:tcPr>
          <w:p w14:paraId="221C4194"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xml:space="preserve">Připomínkování zákonů týkajících se oblasti zaměstnanosti </w:t>
            </w:r>
          </w:p>
        </w:tc>
        <w:tc>
          <w:tcPr>
            <w:tcW w:w="186" w:type="dxa"/>
            <w:vAlign w:val="center"/>
            <w:hideMark/>
          </w:tcPr>
          <w:p w14:paraId="310C8476"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77EE0DA2" w14:textId="77777777" w:rsidTr="003F62AE">
        <w:trPr>
          <w:trHeight w:val="317"/>
          <w:jc w:val="center"/>
        </w:trPr>
        <w:tc>
          <w:tcPr>
            <w:tcW w:w="3464" w:type="dxa"/>
            <w:vMerge/>
            <w:tcBorders>
              <w:top w:val="nil"/>
              <w:left w:val="single" w:sz="8" w:space="0" w:color="auto"/>
              <w:bottom w:val="single" w:sz="8" w:space="0" w:color="000000"/>
              <w:right w:val="single" w:sz="8" w:space="0" w:color="auto"/>
            </w:tcBorders>
            <w:vAlign w:val="center"/>
            <w:hideMark/>
          </w:tcPr>
          <w:p w14:paraId="38EDC67B"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14E423A5"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xml:space="preserve">Účast v pracovních skupinách k tvorbě zákonů </w:t>
            </w:r>
          </w:p>
        </w:tc>
        <w:tc>
          <w:tcPr>
            <w:tcW w:w="186" w:type="dxa"/>
            <w:vAlign w:val="center"/>
            <w:hideMark/>
          </w:tcPr>
          <w:p w14:paraId="0F3824F2"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159A2B6A" w14:textId="77777777" w:rsidTr="003F62AE">
        <w:trPr>
          <w:trHeight w:val="620"/>
          <w:jc w:val="center"/>
        </w:trPr>
        <w:tc>
          <w:tcPr>
            <w:tcW w:w="3464" w:type="dxa"/>
            <w:vMerge/>
            <w:tcBorders>
              <w:top w:val="nil"/>
              <w:left w:val="single" w:sz="8" w:space="0" w:color="auto"/>
              <w:bottom w:val="single" w:sz="8" w:space="0" w:color="000000"/>
              <w:right w:val="single" w:sz="8" w:space="0" w:color="auto"/>
            </w:tcBorders>
            <w:vAlign w:val="center"/>
            <w:hideMark/>
          </w:tcPr>
          <w:p w14:paraId="028E0920"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1E00BB1D"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Shromažďování podnětů a dobrých praxí z obcí a jejich další šíření</w:t>
            </w:r>
          </w:p>
        </w:tc>
        <w:tc>
          <w:tcPr>
            <w:tcW w:w="186" w:type="dxa"/>
            <w:vAlign w:val="center"/>
            <w:hideMark/>
          </w:tcPr>
          <w:p w14:paraId="1D16FAA4"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13E58289" w14:textId="77777777" w:rsidTr="003F62AE">
        <w:trPr>
          <w:trHeight w:val="620"/>
          <w:jc w:val="center"/>
        </w:trPr>
        <w:tc>
          <w:tcPr>
            <w:tcW w:w="3464" w:type="dxa"/>
            <w:vMerge/>
            <w:tcBorders>
              <w:top w:val="nil"/>
              <w:left w:val="single" w:sz="8" w:space="0" w:color="auto"/>
              <w:bottom w:val="single" w:sz="8" w:space="0" w:color="000000"/>
              <w:right w:val="single" w:sz="8" w:space="0" w:color="auto"/>
            </w:tcBorders>
            <w:vAlign w:val="center"/>
            <w:hideMark/>
          </w:tcPr>
          <w:p w14:paraId="56804012"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1126E615"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xml:space="preserve">Finanční podpora činností obcí a NNO směřujících k naplnění cíle </w:t>
            </w:r>
          </w:p>
        </w:tc>
        <w:tc>
          <w:tcPr>
            <w:tcW w:w="186" w:type="dxa"/>
            <w:vAlign w:val="center"/>
            <w:hideMark/>
          </w:tcPr>
          <w:p w14:paraId="1C556A8E"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41DE42C6" w14:textId="77777777" w:rsidTr="003F62AE">
        <w:trPr>
          <w:trHeight w:val="620"/>
          <w:jc w:val="center"/>
        </w:trPr>
        <w:tc>
          <w:tcPr>
            <w:tcW w:w="3464" w:type="dxa"/>
            <w:tcBorders>
              <w:top w:val="nil"/>
              <w:left w:val="single" w:sz="8" w:space="0" w:color="auto"/>
              <w:bottom w:val="single" w:sz="8" w:space="0" w:color="auto"/>
              <w:right w:val="single" w:sz="8" w:space="0" w:color="auto"/>
            </w:tcBorders>
            <w:shd w:val="clear" w:color="000000" w:fill="DEEAF6"/>
            <w:vAlign w:val="center"/>
            <w:hideMark/>
          </w:tcPr>
          <w:p w14:paraId="66CD770B" w14:textId="77777777" w:rsidR="00C93B1E" w:rsidRPr="00C93B1E" w:rsidRDefault="00C93B1E" w:rsidP="00C93B1E">
            <w:pPr>
              <w:spacing w:before="0" w:after="0" w:line="240" w:lineRule="auto"/>
              <w:jc w:val="both"/>
              <w:rPr>
                <w:rFonts w:ascii="Calibri" w:eastAsia="Times New Roman" w:hAnsi="Calibri" w:cs="Calibri"/>
                <w:b/>
                <w:bCs/>
                <w:color w:val="000000"/>
                <w:sz w:val="22"/>
                <w:szCs w:val="22"/>
                <w:lang w:eastAsia="cs-CZ"/>
              </w:rPr>
            </w:pPr>
            <w:bookmarkStart w:id="107" w:name="RANGE!C12"/>
            <w:r w:rsidRPr="00C93B1E">
              <w:rPr>
                <w:rFonts w:ascii="Calibri" w:eastAsia="Times New Roman" w:hAnsi="Calibri" w:cs="Calibri"/>
                <w:b/>
                <w:bCs/>
                <w:sz w:val="22"/>
                <w:szCs w:val="22"/>
                <w:lang w:eastAsia="cs-CZ"/>
              </w:rPr>
              <w:t>Dílčí cíl 2:</w:t>
            </w:r>
            <w:bookmarkEnd w:id="107"/>
          </w:p>
        </w:tc>
        <w:tc>
          <w:tcPr>
            <w:tcW w:w="5494" w:type="dxa"/>
            <w:tcBorders>
              <w:top w:val="nil"/>
              <w:left w:val="nil"/>
              <w:bottom w:val="single" w:sz="8" w:space="0" w:color="auto"/>
              <w:right w:val="single" w:sz="8" w:space="0" w:color="auto"/>
            </w:tcBorders>
            <w:shd w:val="clear" w:color="000000" w:fill="DEEAF6"/>
            <w:vAlign w:val="center"/>
            <w:hideMark/>
          </w:tcPr>
          <w:p w14:paraId="735CC074" w14:textId="77777777" w:rsidR="00C93B1E" w:rsidRPr="00C93B1E" w:rsidRDefault="00C93B1E" w:rsidP="00C93B1E">
            <w:pPr>
              <w:spacing w:before="0" w:after="0" w:line="240" w:lineRule="auto"/>
              <w:rPr>
                <w:rFonts w:ascii="Calibri" w:eastAsia="Times New Roman" w:hAnsi="Calibri" w:cs="Calibri"/>
                <w:b/>
                <w:bCs/>
                <w:color w:val="000000"/>
                <w:sz w:val="22"/>
                <w:szCs w:val="22"/>
                <w:lang w:eastAsia="cs-CZ"/>
              </w:rPr>
            </w:pPr>
            <w:r w:rsidRPr="00C93B1E">
              <w:rPr>
                <w:rFonts w:ascii="Calibri" w:eastAsia="Times New Roman" w:hAnsi="Calibri" w:cs="Calibri"/>
                <w:b/>
                <w:bCs/>
                <w:sz w:val="22"/>
                <w:szCs w:val="24"/>
                <w:lang w:eastAsia="cs-CZ"/>
              </w:rPr>
              <w:t>Inovativní přístup k vytváření nových pracovních příležitostí</w:t>
            </w:r>
          </w:p>
        </w:tc>
        <w:tc>
          <w:tcPr>
            <w:tcW w:w="186" w:type="dxa"/>
            <w:vAlign w:val="center"/>
            <w:hideMark/>
          </w:tcPr>
          <w:p w14:paraId="48500BB7"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76924A18" w14:textId="77777777" w:rsidTr="003F62AE">
        <w:trPr>
          <w:trHeight w:val="923"/>
          <w:jc w:val="center"/>
        </w:trPr>
        <w:tc>
          <w:tcPr>
            <w:tcW w:w="346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06B470DD"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bookmarkStart w:id="108" w:name="RANGE!C13"/>
            <w:r w:rsidRPr="00C93B1E">
              <w:rPr>
                <w:rFonts w:ascii="Calibri" w:eastAsia="Times New Roman" w:hAnsi="Calibri" w:cs="Calibri"/>
                <w:sz w:val="22"/>
                <w:szCs w:val="22"/>
                <w:lang w:eastAsia="cs-CZ"/>
              </w:rPr>
              <w:t>Aktivity naplnění DC2:</w:t>
            </w:r>
            <w:bookmarkEnd w:id="108"/>
          </w:p>
        </w:tc>
        <w:tc>
          <w:tcPr>
            <w:tcW w:w="5494" w:type="dxa"/>
            <w:tcBorders>
              <w:top w:val="nil"/>
              <w:left w:val="nil"/>
              <w:bottom w:val="single" w:sz="8" w:space="0" w:color="auto"/>
              <w:right w:val="single" w:sz="8" w:space="0" w:color="auto"/>
            </w:tcBorders>
            <w:shd w:val="clear" w:color="000000" w:fill="DEEAF6"/>
            <w:vAlign w:val="center"/>
            <w:hideMark/>
          </w:tcPr>
          <w:p w14:paraId="535A73F9"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obcí (v návaznosti na výzvy MPSV) v realizaci projektů vytvářejících pracovní příležitosti vhodné pro sociálně vyloučené</w:t>
            </w:r>
          </w:p>
        </w:tc>
        <w:tc>
          <w:tcPr>
            <w:tcW w:w="186" w:type="dxa"/>
            <w:vAlign w:val="center"/>
            <w:hideMark/>
          </w:tcPr>
          <w:p w14:paraId="501FFF4F"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307D07DF" w14:textId="77777777" w:rsidTr="003F62AE">
        <w:trPr>
          <w:trHeight w:val="923"/>
          <w:jc w:val="center"/>
        </w:trPr>
        <w:tc>
          <w:tcPr>
            <w:tcW w:w="3464" w:type="dxa"/>
            <w:vMerge/>
            <w:tcBorders>
              <w:top w:val="nil"/>
              <w:left w:val="single" w:sz="8" w:space="0" w:color="auto"/>
              <w:bottom w:val="single" w:sz="8" w:space="0" w:color="000000"/>
              <w:right w:val="single" w:sz="8" w:space="0" w:color="auto"/>
            </w:tcBorders>
            <w:vAlign w:val="center"/>
            <w:hideMark/>
          </w:tcPr>
          <w:p w14:paraId="65317719"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35B2E801"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firem při zaměstnávání osob ze SVL a dalších dlouhodobě nezaměstnaných, kteří jsou ohroženi sociálním vyloučením</w:t>
            </w:r>
          </w:p>
        </w:tc>
        <w:tc>
          <w:tcPr>
            <w:tcW w:w="186" w:type="dxa"/>
            <w:vAlign w:val="center"/>
            <w:hideMark/>
          </w:tcPr>
          <w:p w14:paraId="2B7B33C0"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39CEA3D6" w14:textId="77777777" w:rsidTr="003F62AE">
        <w:trPr>
          <w:trHeight w:val="1225"/>
          <w:jc w:val="center"/>
        </w:trPr>
        <w:tc>
          <w:tcPr>
            <w:tcW w:w="3464" w:type="dxa"/>
            <w:vMerge/>
            <w:tcBorders>
              <w:top w:val="nil"/>
              <w:left w:val="single" w:sz="8" w:space="0" w:color="auto"/>
              <w:bottom w:val="single" w:sz="8" w:space="0" w:color="000000"/>
              <w:right w:val="single" w:sz="8" w:space="0" w:color="auto"/>
            </w:tcBorders>
            <w:vAlign w:val="center"/>
            <w:hideMark/>
          </w:tcPr>
          <w:p w14:paraId="47A3B58D"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6E78BD42"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Propagace dobré praxe v oblasti vzniku nových pracovních příležitostí, především prostřednictvím sociálního podnikání či rozvoje městských firem</w:t>
            </w:r>
          </w:p>
        </w:tc>
        <w:tc>
          <w:tcPr>
            <w:tcW w:w="186" w:type="dxa"/>
            <w:vAlign w:val="center"/>
            <w:hideMark/>
          </w:tcPr>
          <w:p w14:paraId="2901816B"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41481705" w14:textId="77777777" w:rsidTr="003F62AE">
        <w:trPr>
          <w:trHeight w:val="620"/>
          <w:jc w:val="center"/>
        </w:trPr>
        <w:tc>
          <w:tcPr>
            <w:tcW w:w="3464" w:type="dxa"/>
            <w:vMerge/>
            <w:tcBorders>
              <w:top w:val="nil"/>
              <w:left w:val="single" w:sz="8" w:space="0" w:color="auto"/>
              <w:bottom w:val="single" w:sz="8" w:space="0" w:color="000000"/>
              <w:right w:val="single" w:sz="8" w:space="0" w:color="auto"/>
            </w:tcBorders>
            <w:vAlign w:val="center"/>
            <w:hideMark/>
          </w:tcPr>
          <w:p w14:paraId="47702AE6"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352A9172"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legislativních změn v oblasti zaměstnanosti a alternativních přístupů</w:t>
            </w:r>
          </w:p>
        </w:tc>
        <w:tc>
          <w:tcPr>
            <w:tcW w:w="186" w:type="dxa"/>
            <w:vAlign w:val="center"/>
            <w:hideMark/>
          </w:tcPr>
          <w:p w14:paraId="3D1A9EBA"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041AF919" w14:textId="77777777" w:rsidTr="003F62AE">
        <w:trPr>
          <w:trHeight w:val="923"/>
          <w:jc w:val="center"/>
        </w:trPr>
        <w:tc>
          <w:tcPr>
            <w:tcW w:w="3464" w:type="dxa"/>
            <w:tcBorders>
              <w:top w:val="nil"/>
              <w:left w:val="single" w:sz="8" w:space="0" w:color="auto"/>
              <w:bottom w:val="single" w:sz="8" w:space="0" w:color="auto"/>
              <w:right w:val="single" w:sz="8" w:space="0" w:color="auto"/>
            </w:tcBorders>
            <w:shd w:val="clear" w:color="000000" w:fill="DEEAF6"/>
            <w:vAlign w:val="center"/>
            <w:hideMark/>
          </w:tcPr>
          <w:p w14:paraId="05A7DF4E"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bookmarkStart w:id="109" w:name="RANGE!C17"/>
            <w:r w:rsidRPr="00C93B1E">
              <w:rPr>
                <w:rFonts w:ascii="Calibri" w:eastAsia="Times New Roman" w:hAnsi="Calibri" w:cs="Calibri"/>
                <w:sz w:val="22"/>
                <w:szCs w:val="22"/>
                <w:lang w:eastAsia="cs-CZ"/>
              </w:rPr>
              <w:t>Dílčí cíl 3</w:t>
            </w:r>
            <w:bookmarkEnd w:id="109"/>
          </w:p>
        </w:tc>
        <w:tc>
          <w:tcPr>
            <w:tcW w:w="5494" w:type="dxa"/>
            <w:tcBorders>
              <w:top w:val="nil"/>
              <w:left w:val="nil"/>
              <w:bottom w:val="single" w:sz="8" w:space="0" w:color="auto"/>
              <w:right w:val="single" w:sz="8" w:space="0" w:color="auto"/>
            </w:tcBorders>
            <w:shd w:val="clear" w:color="000000" w:fill="DEEAF6"/>
            <w:vAlign w:val="center"/>
            <w:hideMark/>
          </w:tcPr>
          <w:p w14:paraId="142E6790" w14:textId="77777777" w:rsidR="00C93B1E" w:rsidRPr="00C93B1E" w:rsidRDefault="00C93B1E" w:rsidP="00C93B1E">
            <w:pPr>
              <w:spacing w:before="0" w:after="0" w:line="240" w:lineRule="auto"/>
              <w:rPr>
                <w:rFonts w:ascii="Calibri" w:eastAsia="Times New Roman" w:hAnsi="Calibri" w:cs="Calibri"/>
                <w:b/>
                <w:bCs/>
                <w:color w:val="000000"/>
                <w:sz w:val="22"/>
                <w:szCs w:val="22"/>
                <w:lang w:eastAsia="cs-CZ"/>
              </w:rPr>
            </w:pPr>
            <w:r w:rsidRPr="00C93B1E">
              <w:rPr>
                <w:rFonts w:ascii="Calibri" w:eastAsia="Times New Roman" w:hAnsi="Calibri" w:cs="Calibri"/>
                <w:b/>
                <w:bCs/>
                <w:sz w:val="22"/>
                <w:szCs w:val="24"/>
                <w:lang w:eastAsia="cs-CZ"/>
              </w:rPr>
              <w:t>Cílená a systematická aktivizace přirozených zdrojů vedoucí k vyšší konkurenceschopnosti na trhu práce</w:t>
            </w:r>
          </w:p>
        </w:tc>
        <w:tc>
          <w:tcPr>
            <w:tcW w:w="186" w:type="dxa"/>
            <w:vAlign w:val="center"/>
            <w:hideMark/>
          </w:tcPr>
          <w:p w14:paraId="5347C9F1"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50C3941A" w14:textId="77777777" w:rsidTr="003F62AE">
        <w:trPr>
          <w:trHeight w:val="923"/>
          <w:jc w:val="center"/>
        </w:trPr>
        <w:tc>
          <w:tcPr>
            <w:tcW w:w="346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19D2DFB1"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bookmarkStart w:id="110" w:name="RANGE!C18"/>
            <w:r w:rsidRPr="00C93B1E">
              <w:rPr>
                <w:rFonts w:ascii="Calibri" w:eastAsia="Times New Roman" w:hAnsi="Calibri" w:cs="Calibri"/>
                <w:sz w:val="22"/>
                <w:szCs w:val="22"/>
                <w:lang w:eastAsia="cs-CZ"/>
              </w:rPr>
              <w:t>Aktivity naplnění DC3:</w:t>
            </w:r>
            <w:bookmarkEnd w:id="110"/>
          </w:p>
        </w:tc>
        <w:tc>
          <w:tcPr>
            <w:tcW w:w="5494" w:type="dxa"/>
            <w:tcBorders>
              <w:top w:val="nil"/>
              <w:left w:val="nil"/>
              <w:bottom w:val="single" w:sz="8" w:space="0" w:color="auto"/>
              <w:right w:val="single" w:sz="8" w:space="0" w:color="auto"/>
            </w:tcBorders>
            <w:shd w:val="clear" w:color="000000" w:fill="DEEAF6"/>
            <w:vAlign w:val="center"/>
            <w:hideMark/>
          </w:tcPr>
          <w:p w14:paraId="49DC5833"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Systematická podpora NNO a jejich jednotlivých aktivit zaměřených na naplnění cíle (např. spolupráce ÚP a terénních pracovníků)</w:t>
            </w:r>
          </w:p>
        </w:tc>
        <w:tc>
          <w:tcPr>
            <w:tcW w:w="186" w:type="dxa"/>
            <w:vAlign w:val="center"/>
            <w:hideMark/>
          </w:tcPr>
          <w:p w14:paraId="253080A2"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72C74014" w14:textId="77777777" w:rsidTr="003F62AE">
        <w:trPr>
          <w:trHeight w:val="620"/>
          <w:jc w:val="center"/>
        </w:trPr>
        <w:tc>
          <w:tcPr>
            <w:tcW w:w="3464" w:type="dxa"/>
            <w:vMerge/>
            <w:tcBorders>
              <w:top w:val="nil"/>
              <w:left w:val="single" w:sz="8" w:space="0" w:color="auto"/>
              <w:bottom w:val="single" w:sz="8" w:space="0" w:color="000000"/>
              <w:right w:val="single" w:sz="8" w:space="0" w:color="auto"/>
            </w:tcBorders>
            <w:vAlign w:val="center"/>
            <w:hideMark/>
          </w:tcPr>
          <w:p w14:paraId="7A158DB2"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27E9E738"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Shromažďování podnětů a dobrých praxí a jejich další propagace</w:t>
            </w:r>
          </w:p>
        </w:tc>
        <w:tc>
          <w:tcPr>
            <w:tcW w:w="186" w:type="dxa"/>
            <w:vAlign w:val="center"/>
            <w:hideMark/>
          </w:tcPr>
          <w:p w14:paraId="53580511"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4EE70A81" w14:textId="77777777" w:rsidTr="003F62AE">
        <w:trPr>
          <w:trHeight w:val="620"/>
          <w:jc w:val="center"/>
        </w:trPr>
        <w:tc>
          <w:tcPr>
            <w:tcW w:w="3464" w:type="dxa"/>
            <w:vMerge/>
            <w:tcBorders>
              <w:top w:val="nil"/>
              <w:left w:val="single" w:sz="8" w:space="0" w:color="auto"/>
              <w:bottom w:val="single" w:sz="8" w:space="0" w:color="000000"/>
              <w:right w:val="single" w:sz="8" w:space="0" w:color="auto"/>
            </w:tcBorders>
            <w:vAlign w:val="center"/>
            <w:hideMark/>
          </w:tcPr>
          <w:p w14:paraId="60F2367A"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4720BFDC"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Realizace programů vedoucích k aktivizaci sociálně vyloučených obyvatel obcemi</w:t>
            </w:r>
          </w:p>
        </w:tc>
        <w:tc>
          <w:tcPr>
            <w:tcW w:w="186" w:type="dxa"/>
            <w:vAlign w:val="center"/>
            <w:hideMark/>
          </w:tcPr>
          <w:p w14:paraId="4E6D3715"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r w:rsidR="00C93B1E" w:rsidRPr="00C93B1E" w14:paraId="4F211BA2" w14:textId="77777777" w:rsidTr="003F62AE">
        <w:trPr>
          <w:trHeight w:val="620"/>
          <w:jc w:val="center"/>
        </w:trPr>
        <w:tc>
          <w:tcPr>
            <w:tcW w:w="3464" w:type="dxa"/>
            <w:vMerge/>
            <w:tcBorders>
              <w:top w:val="nil"/>
              <w:left w:val="single" w:sz="8" w:space="0" w:color="auto"/>
              <w:bottom w:val="single" w:sz="8" w:space="0" w:color="000000"/>
              <w:right w:val="single" w:sz="8" w:space="0" w:color="auto"/>
            </w:tcBorders>
            <w:vAlign w:val="center"/>
            <w:hideMark/>
          </w:tcPr>
          <w:p w14:paraId="108AC398"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5494" w:type="dxa"/>
            <w:tcBorders>
              <w:top w:val="nil"/>
              <w:left w:val="nil"/>
              <w:bottom w:val="single" w:sz="8" w:space="0" w:color="auto"/>
              <w:right w:val="single" w:sz="8" w:space="0" w:color="auto"/>
            </w:tcBorders>
            <w:shd w:val="clear" w:color="000000" w:fill="DEEAF6"/>
            <w:vAlign w:val="center"/>
            <w:hideMark/>
          </w:tcPr>
          <w:p w14:paraId="367E51B2"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Systematická komunitní práce v sociálně vyloučených lokalitách</w:t>
            </w:r>
          </w:p>
        </w:tc>
        <w:tc>
          <w:tcPr>
            <w:tcW w:w="186" w:type="dxa"/>
            <w:vAlign w:val="center"/>
            <w:hideMark/>
          </w:tcPr>
          <w:p w14:paraId="2710EB56" w14:textId="77777777" w:rsidR="00C93B1E" w:rsidRPr="00C93B1E" w:rsidRDefault="00C93B1E" w:rsidP="00C93B1E">
            <w:pPr>
              <w:spacing w:before="0" w:after="0" w:line="240" w:lineRule="auto"/>
              <w:rPr>
                <w:rFonts w:ascii="Times New Roman" w:eastAsia="Times New Roman" w:hAnsi="Times New Roman" w:cs="Times New Roman"/>
                <w:lang w:eastAsia="cs-CZ"/>
              </w:rPr>
            </w:pPr>
          </w:p>
        </w:tc>
      </w:tr>
    </w:tbl>
    <w:p w14:paraId="5304994A" w14:textId="77777777" w:rsidR="003F62AE" w:rsidRDefault="003F62AE" w:rsidP="00C93B1E">
      <w:pPr>
        <w:spacing w:before="0" w:after="160" w:line="259" w:lineRule="auto"/>
        <w:jc w:val="both"/>
        <w:rPr>
          <w:rFonts w:eastAsiaTheme="minorHAnsi"/>
          <w:b/>
          <w:bCs/>
          <w:sz w:val="22"/>
          <w:szCs w:val="22"/>
        </w:rPr>
      </w:pPr>
    </w:p>
    <w:p w14:paraId="2F939F05" w14:textId="36AAD6F0" w:rsidR="00C93B1E" w:rsidRPr="00C93B1E" w:rsidRDefault="00C93B1E" w:rsidP="00C93B1E">
      <w:pPr>
        <w:spacing w:before="0" w:after="160" w:line="259" w:lineRule="auto"/>
        <w:jc w:val="both"/>
        <w:rPr>
          <w:rFonts w:eastAsiaTheme="minorHAnsi"/>
          <w:b/>
          <w:bCs/>
          <w:sz w:val="22"/>
          <w:szCs w:val="22"/>
        </w:rPr>
      </w:pPr>
      <w:r w:rsidRPr="00C93B1E">
        <w:rPr>
          <w:rFonts w:eastAsiaTheme="minorHAnsi"/>
          <w:b/>
          <w:bCs/>
          <w:sz w:val="22"/>
          <w:szCs w:val="22"/>
        </w:rPr>
        <w:t>Vyhodnocení:</w:t>
      </w:r>
    </w:p>
    <w:p w14:paraId="4D484ECB" w14:textId="77777777" w:rsidR="00C93B1E" w:rsidRPr="00D637A7" w:rsidRDefault="00C93B1E" w:rsidP="00C93B1E">
      <w:pPr>
        <w:spacing w:before="0" w:after="160" w:line="259" w:lineRule="auto"/>
        <w:jc w:val="both"/>
        <w:rPr>
          <w:rFonts w:eastAsiaTheme="minorHAnsi"/>
          <w:sz w:val="24"/>
          <w:szCs w:val="24"/>
        </w:rPr>
      </w:pPr>
      <w:r w:rsidRPr="00D637A7">
        <w:rPr>
          <w:rFonts w:eastAsiaTheme="minorHAnsi"/>
          <w:sz w:val="24"/>
          <w:szCs w:val="24"/>
        </w:rPr>
        <w:t xml:space="preserve">Středočeský kraj je připomínkovým místem k návrhům právních předpisů a účastní se i připomínkování předpisů v oblasti zaměstnání. </w:t>
      </w:r>
    </w:p>
    <w:p w14:paraId="3D4C555F" w14:textId="77777777" w:rsidR="00C93B1E" w:rsidRPr="00D637A7" w:rsidRDefault="00C93B1E" w:rsidP="00C93B1E">
      <w:pPr>
        <w:spacing w:before="0" w:after="160" w:line="259" w:lineRule="auto"/>
        <w:jc w:val="both"/>
        <w:rPr>
          <w:rFonts w:eastAsiaTheme="minorHAnsi"/>
          <w:sz w:val="24"/>
          <w:szCs w:val="24"/>
        </w:rPr>
      </w:pPr>
      <w:r w:rsidRPr="00D637A7">
        <w:rPr>
          <w:rFonts w:eastAsiaTheme="minorHAnsi"/>
          <w:sz w:val="24"/>
          <w:szCs w:val="24"/>
        </w:rPr>
        <w:t xml:space="preserve">Spolupráce NNO a ÚP a zaměstnavatelů a dalších subjektů probíhala v rámci příprav místních strategických dokumentů na úrovni jednotlivých obcí, především pak ve spolupráci s Agenturou pro sociální začleňování. </w:t>
      </w:r>
    </w:p>
    <w:p w14:paraId="3473E897" w14:textId="77777777" w:rsidR="00C93B1E" w:rsidRPr="00D637A7" w:rsidRDefault="00C93B1E" w:rsidP="00C93B1E">
      <w:pPr>
        <w:spacing w:before="0" w:after="160" w:line="259" w:lineRule="auto"/>
        <w:jc w:val="both"/>
        <w:rPr>
          <w:rFonts w:eastAsiaTheme="minorHAnsi"/>
          <w:sz w:val="24"/>
          <w:szCs w:val="24"/>
        </w:rPr>
      </w:pPr>
      <w:r w:rsidRPr="00D637A7">
        <w:rPr>
          <w:rFonts w:eastAsiaTheme="minorHAnsi"/>
          <w:sz w:val="24"/>
          <w:szCs w:val="24"/>
        </w:rPr>
        <w:t xml:space="preserve">Mezi prioritní nástroje APZ v roce 2020 ve Středočeském kraji patřila zejména podpora a vytváření pracovních míst pro veřejně prospěšné práce, společensky účelná pracovní místa, dále pak rekvalifikace a vytváření pracovních míst pro dlouhodobě evidované. </w:t>
      </w:r>
    </w:p>
    <w:p w14:paraId="0323A86B" w14:textId="37BD8B5F" w:rsidR="00C93B1E" w:rsidRDefault="00C93B1E" w:rsidP="00C93B1E">
      <w:pPr>
        <w:spacing w:before="0" w:after="160" w:line="259" w:lineRule="auto"/>
        <w:jc w:val="both"/>
        <w:rPr>
          <w:rFonts w:eastAsiaTheme="minorHAnsi"/>
          <w:sz w:val="24"/>
          <w:szCs w:val="24"/>
        </w:rPr>
      </w:pPr>
      <w:r w:rsidRPr="00D637A7">
        <w:rPr>
          <w:rFonts w:eastAsiaTheme="minorHAnsi"/>
          <w:sz w:val="24"/>
          <w:szCs w:val="24"/>
        </w:rPr>
        <w:t xml:space="preserve">Úřady práce v ČR nedisponují údaji o etnickém původu uchazečů o zaměstnání. Z tohoto důvodů nelze poskytnout relevantní bližší údaje o nezaměstnanosti Romů, případně jaké nástroje aktivní politiky využívají. Nebyl evidován žádný případ diskriminace romských občanů na trhu práce. </w:t>
      </w:r>
    </w:p>
    <w:p w14:paraId="7D9890DA" w14:textId="312193D4" w:rsidR="00C70210" w:rsidRPr="00D4581E" w:rsidRDefault="00CF0157" w:rsidP="00C93B1E">
      <w:pPr>
        <w:spacing w:before="0" w:after="160" w:line="259" w:lineRule="auto"/>
        <w:jc w:val="both"/>
        <w:rPr>
          <w:rFonts w:eastAsiaTheme="minorHAnsi"/>
          <w:sz w:val="24"/>
          <w:szCs w:val="24"/>
        </w:rPr>
      </w:pPr>
      <w:r w:rsidRPr="00D4581E">
        <w:rPr>
          <w:rFonts w:eastAsiaTheme="minorHAnsi"/>
          <w:sz w:val="24"/>
          <w:szCs w:val="24"/>
        </w:rPr>
        <w:t>V rámci spolupráce s Agenturou pro sociální začleňování byl</w:t>
      </w:r>
      <w:r w:rsidR="00A600B2" w:rsidRPr="00D4581E">
        <w:rPr>
          <w:rFonts w:eastAsiaTheme="minorHAnsi"/>
          <w:sz w:val="24"/>
          <w:szCs w:val="24"/>
        </w:rPr>
        <w:t xml:space="preserve">o ve městě Příbram prostřednictvím Rubikon Centrum umístěno </w:t>
      </w:r>
      <w:r w:rsidR="00862696" w:rsidRPr="00D4581E">
        <w:rPr>
          <w:rFonts w:eastAsiaTheme="minorHAnsi"/>
          <w:sz w:val="24"/>
          <w:szCs w:val="24"/>
        </w:rPr>
        <w:t>celkem 4</w:t>
      </w:r>
      <w:r w:rsidR="00A600B2" w:rsidRPr="00D4581E">
        <w:rPr>
          <w:rFonts w:eastAsiaTheme="minorHAnsi"/>
          <w:sz w:val="24"/>
          <w:szCs w:val="24"/>
        </w:rPr>
        <w:t xml:space="preserve">0 dlouhodobě nezaměstnaných </w:t>
      </w:r>
      <w:r w:rsidR="00862696" w:rsidRPr="00D4581E">
        <w:rPr>
          <w:rFonts w:eastAsiaTheme="minorHAnsi"/>
          <w:sz w:val="24"/>
          <w:szCs w:val="24"/>
        </w:rPr>
        <w:t xml:space="preserve">osob </w:t>
      </w:r>
      <w:r w:rsidR="00A600B2" w:rsidRPr="00D4581E">
        <w:rPr>
          <w:rFonts w:eastAsiaTheme="minorHAnsi"/>
          <w:sz w:val="24"/>
          <w:szCs w:val="24"/>
        </w:rPr>
        <w:t>na pracovní trh</w:t>
      </w:r>
      <w:r w:rsidR="00862696" w:rsidRPr="00D4581E">
        <w:rPr>
          <w:rFonts w:eastAsiaTheme="minorHAnsi"/>
          <w:sz w:val="24"/>
          <w:szCs w:val="24"/>
        </w:rPr>
        <w:t xml:space="preserve"> prostřednictvím program prostupného zaměstnávání. </w:t>
      </w:r>
    </w:p>
    <w:p w14:paraId="7590CF9E" w14:textId="355BA824" w:rsidR="009E2ECD" w:rsidRPr="00D4581E" w:rsidRDefault="003A0486" w:rsidP="00C93B1E">
      <w:pPr>
        <w:spacing w:before="0" w:after="160" w:line="259" w:lineRule="auto"/>
        <w:jc w:val="both"/>
        <w:rPr>
          <w:rFonts w:eastAsiaTheme="minorHAnsi"/>
          <w:sz w:val="24"/>
          <w:szCs w:val="24"/>
        </w:rPr>
      </w:pPr>
      <w:r w:rsidRPr="00D4581E">
        <w:rPr>
          <w:rFonts w:eastAsiaTheme="minorHAnsi"/>
          <w:sz w:val="24"/>
          <w:szCs w:val="24"/>
        </w:rPr>
        <w:t>Ve městě Slaný byl realizován projekt Pracovní poradenství Romodrom Slaný</w:t>
      </w:r>
      <w:r w:rsidR="00F5663F" w:rsidRPr="00D4581E">
        <w:rPr>
          <w:rFonts w:eastAsiaTheme="minorHAnsi"/>
          <w:sz w:val="24"/>
          <w:szCs w:val="24"/>
        </w:rPr>
        <w:t>, který byl zaměřen na zvyšování uplatnitelnosti osob</w:t>
      </w:r>
      <w:r w:rsidR="00216183" w:rsidRPr="00D4581E">
        <w:rPr>
          <w:rFonts w:eastAsiaTheme="minorHAnsi"/>
          <w:sz w:val="24"/>
          <w:szCs w:val="24"/>
        </w:rPr>
        <w:t xml:space="preserve"> ohrožených sociálním vyloučením na trhu práce. </w:t>
      </w:r>
    </w:p>
    <w:p w14:paraId="0DD5047C" w14:textId="77777777" w:rsidR="000702AB" w:rsidRDefault="000702AB" w:rsidP="00C93B1E">
      <w:pPr>
        <w:spacing w:before="0" w:after="160" w:line="259" w:lineRule="auto"/>
        <w:jc w:val="both"/>
        <w:rPr>
          <w:rFonts w:eastAsiaTheme="minorHAnsi"/>
          <w:sz w:val="22"/>
          <w:szCs w:val="22"/>
        </w:rPr>
      </w:pPr>
    </w:p>
    <w:p w14:paraId="37700A39" w14:textId="77777777" w:rsidR="000702AB" w:rsidRPr="00CF0157" w:rsidRDefault="000702AB" w:rsidP="00C93B1E">
      <w:pPr>
        <w:spacing w:before="0" w:after="160" w:line="259" w:lineRule="auto"/>
        <w:jc w:val="both"/>
        <w:rPr>
          <w:rFonts w:eastAsiaTheme="minorHAnsi"/>
          <w:sz w:val="22"/>
          <w:szCs w:val="22"/>
        </w:rPr>
      </w:pPr>
    </w:p>
    <w:p w14:paraId="761132A2" w14:textId="67584445" w:rsidR="00C93B1E" w:rsidRPr="00C93B1E" w:rsidRDefault="00350AA7" w:rsidP="00F4753D">
      <w:pPr>
        <w:pStyle w:val="Nadpis3"/>
      </w:pPr>
      <w:bookmarkStart w:id="111" w:name="_Toc95657878"/>
      <w:bookmarkStart w:id="112" w:name="_Toc96439095"/>
      <w:bookmarkStart w:id="113" w:name="_Toc96949281"/>
      <w:r w:rsidRPr="00350AA7">
        <w:lastRenderedPageBreak/>
        <w:t>Bydlení</w:t>
      </w:r>
      <w:bookmarkEnd w:id="111"/>
      <w:bookmarkEnd w:id="112"/>
      <w:bookmarkEnd w:id="113"/>
    </w:p>
    <w:tbl>
      <w:tblPr>
        <w:tblW w:w="8891" w:type="dxa"/>
        <w:jc w:val="center"/>
        <w:tblCellMar>
          <w:left w:w="70" w:type="dxa"/>
          <w:right w:w="70" w:type="dxa"/>
        </w:tblCellMar>
        <w:tblLook w:val="04A0" w:firstRow="1" w:lastRow="0" w:firstColumn="1" w:lastColumn="0" w:noHBand="0" w:noVBand="1"/>
      </w:tblPr>
      <w:tblGrid>
        <w:gridCol w:w="1080"/>
        <w:gridCol w:w="7811"/>
      </w:tblGrid>
      <w:tr w:rsidR="00C93B1E" w:rsidRPr="00C93B1E" w14:paraId="5C934FF7" w14:textId="77777777" w:rsidTr="003F62AE">
        <w:trPr>
          <w:trHeight w:hRule="exact" w:val="348"/>
          <w:jc w:val="center"/>
        </w:trPr>
        <w:tc>
          <w:tcPr>
            <w:tcW w:w="8891"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4E959C20" w14:textId="77777777" w:rsidR="00C93B1E" w:rsidRPr="00C93B1E" w:rsidRDefault="00C93B1E" w:rsidP="00C93B1E">
            <w:pPr>
              <w:spacing w:before="0" w:after="0" w:line="240" w:lineRule="auto"/>
              <w:rPr>
                <w:rFonts w:ascii="Calibri" w:eastAsia="Times New Roman" w:hAnsi="Calibri" w:cs="Calibri"/>
                <w:b/>
                <w:bCs/>
                <w:sz w:val="22"/>
                <w:szCs w:val="22"/>
                <w:lang w:eastAsia="cs-CZ"/>
              </w:rPr>
            </w:pPr>
            <w:r w:rsidRPr="00C93B1E">
              <w:rPr>
                <w:rFonts w:ascii="Calibri" w:eastAsia="Times New Roman" w:hAnsi="Calibri" w:cs="Calibri Light"/>
                <w:b/>
                <w:bCs/>
                <w:sz w:val="22"/>
                <w:szCs w:val="22"/>
                <w:lang w:eastAsia="cs-CZ"/>
              </w:rPr>
              <w:t>Primární cíl</w:t>
            </w:r>
            <w:r w:rsidRPr="00C93B1E">
              <w:rPr>
                <w:rFonts w:ascii="Calibri" w:eastAsia="Times New Roman" w:hAnsi="Calibri" w:cs="Calibri"/>
                <w:b/>
                <w:bCs/>
                <w:color w:val="000000"/>
                <w:sz w:val="22"/>
                <w:szCs w:val="22"/>
                <w:lang w:eastAsia="cs-CZ"/>
              </w:rPr>
              <w:t xml:space="preserve"> oblasti: Zlepšení kvality bydlení cílové skupiny obyvatel</w:t>
            </w:r>
          </w:p>
        </w:tc>
      </w:tr>
      <w:tr w:rsidR="00C93B1E" w:rsidRPr="00C93B1E" w14:paraId="33D186DF" w14:textId="77777777" w:rsidTr="003F62AE">
        <w:trPr>
          <w:trHeight w:hRule="exact" w:val="681"/>
          <w:jc w:val="center"/>
        </w:trPr>
        <w:tc>
          <w:tcPr>
            <w:tcW w:w="1080" w:type="dxa"/>
            <w:tcBorders>
              <w:top w:val="nil"/>
              <w:left w:val="single" w:sz="8" w:space="0" w:color="auto"/>
              <w:bottom w:val="single" w:sz="8" w:space="0" w:color="auto"/>
              <w:right w:val="single" w:sz="8" w:space="0" w:color="auto"/>
            </w:tcBorders>
            <w:shd w:val="clear" w:color="000000" w:fill="DEEAF6"/>
            <w:vAlign w:val="center"/>
            <w:hideMark/>
          </w:tcPr>
          <w:p w14:paraId="1A6F967E"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bookmarkStart w:id="114" w:name="RANGE!C7"/>
            <w:r w:rsidRPr="00C93B1E">
              <w:rPr>
                <w:rFonts w:ascii="Calibri" w:eastAsia="Times New Roman" w:hAnsi="Calibri" w:cs="Calibri"/>
                <w:color w:val="000000"/>
                <w:sz w:val="22"/>
                <w:szCs w:val="22"/>
                <w:lang w:eastAsia="cs-CZ"/>
              </w:rPr>
              <w:t>Dílčí cíl 1:</w:t>
            </w:r>
            <w:bookmarkEnd w:id="114"/>
          </w:p>
        </w:tc>
        <w:tc>
          <w:tcPr>
            <w:tcW w:w="7810" w:type="dxa"/>
            <w:tcBorders>
              <w:top w:val="nil"/>
              <w:left w:val="nil"/>
              <w:bottom w:val="single" w:sz="8" w:space="0" w:color="auto"/>
              <w:right w:val="single" w:sz="8" w:space="0" w:color="auto"/>
            </w:tcBorders>
            <w:shd w:val="clear" w:color="000000" w:fill="DEEAF6"/>
            <w:vAlign w:val="center"/>
            <w:hideMark/>
          </w:tcPr>
          <w:p w14:paraId="45ED187E" w14:textId="77777777" w:rsidR="00C93B1E" w:rsidRPr="00C93B1E" w:rsidRDefault="00C93B1E" w:rsidP="00C93B1E">
            <w:pPr>
              <w:spacing w:before="0" w:after="0" w:line="240" w:lineRule="auto"/>
              <w:rPr>
                <w:rFonts w:ascii="Calibri" w:eastAsia="Times New Roman" w:hAnsi="Calibri" w:cs="Calibri"/>
                <w:b/>
                <w:bCs/>
                <w:color w:val="000000"/>
                <w:sz w:val="22"/>
                <w:szCs w:val="22"/>
                <w:lang w:eastAsia="cs-CZ"/>
              </w:rPr>
            </w:pPr>
            <w:bookmarkStart w:id="115" w:name="RANGE!D7"/>
            <w:r w:rsidRPr="00C93B1E">
              <w:rPr>
                <w:rFonts w:ascii="Calibri" w:eastAsia="Times New Roman" w:hAnsi="Calibri" w:cs="Calibri"/>
                <w:b/>
                <w:bCs/>
                <w:color w:val="000000"/>
                <w:sz w:val="22"/>
                <w:szCs w:val="22"/>
                <w:lang w:eastAsia="cs-CZ"/>
              </w:rPr>
              <w:t>Podpora osob ohrožených nebo postižených sociálním vyloučením při získávání či udržení standardního bydlení</w:t>
            </w:r>
            <w:bookmarkEnd w:id="115"/>
          </w:p>
        </w:tc>
      </w:tr>
      <w:tr w:rsidR="00C93B1E" w:rsidRPr="00C93B1E" w14:paraId="719AA9C6" w14:textId="77777777" w:rsidTr="003F62AE">
        <w:trPr>
          <w:trHeight w:hRule="exact" w:val="681"/>
          <w:jc w:val="center"/>
        </w:trPr>
        <w:tc>
          <w:tcPr>
            <w:tcW w:w="1080"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082FDE79"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Aktivity naplnění DC1:</w:t>
            </w:r>
          </w:p>
        </w:tc>
        <w:tc>
          <w:tcPr>
            <w:tcW w:w="7810" w:type="dxa"/>
            <w:tcBorders>
              <w:top w:val="nil"/>
              <w:left w:val="nil"/>
              <w:bottom w:val="single" w:sz="8" w:space="0" w:color="auto"/>
              <w:right w:val="single" w:sz="8" w:space="0" w:color="auto"/>
            </w:tcBorders>
            <w:shd w:val="clear" w:color="000000" w:fill="DEEAF6"/>
            <w:vAlign w:val="center"/>
            <w:hideMark/>
          </w:tcPr>
          <w:p w14:paraId="2F768A0C"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Aktivní spolupráce s příslušnými městskými a obecními úřady v oblasti bydlení</w:t>
            </w:r>
          </w:p>
        </w:tc>
      </w:tr>
      <w:tr w:rsidR="00C93B1E" w:rsidRPr="00C93B1E" w14:paraId="259CCA46" w14:textId="77777777" w:rsidTr="003F62AE">
        <w:trPr>
          <w:trHeight w:val="681"/>
          <w:jc w:val="center"/>
        </w:trPr>
        <w:tc>
          <w:tcPr>
            <w:tcW w:w="1080" w:type="dxa"/>
            <w:vMerge/>
            <w:tcBorders>
              <w:top w:val="nil"/>
              <w:left w:val="single" w:sz="8" w:space="0" w:color="auto"/>
              <w:bottom w:val="single" w:sz="8" w:space="0" w:color="000000"/>
              <w:right w:val="single" w:sz="8" w:space="0" w:color="auto"/>
            </w:tcBorders>
            <w:vAlign w:val="center"/>
            <w:hideMark/>
          </w:tcPr>
          <w:p w14:paraId="557012B4"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7810" w:type="dxa"/>
            <w:tcBorders>
              <w:top w:val="nil"/>
              <w:left w:val="nil"/>
              <w:bottom w:val="single" w:sz="8" w:space="0" w:color="auto"/>
              <w:right w:val="single" w:sz="8" w:space="0" w:color="auto"/>
            </w:tcBorders>
            <w:shd w:val="clear" w:color="000000" w:fill="DEEAF6"/>
            <w:vAlign w:val="center"/>
            <w:hideMark/>
          </w:tcPr>
          <w:p w14:paraId="478A744F"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Využití systému sociálního bydlení a podpory z evropských fondů strukturálních a investičních fondů</w:t>
            </w:r>
          </w:p>
        </w:tc>
      </w:tr>
      <w:tr w:rsidR="00C93B1E" w:rsidRPr="00C93B1E" w14:paraId="7A304683" w14:textId="77777777" w:rsidTr="003F62AE">
        <w:trPr>
          <w:trHeight w:hRule="exact" w:val="348"/>
          <w:jc w:val="center"/>
        </w:trPr>
        <w:tc>
          <w:tcPr>
            <w:tcW w:w="1080" w:type="dxa"/>
            <w:tcBorders>
              <w:top w:val="nil"/>
              <w:left w:val="single" w:sz="8" w:space="0" w:color="auto"/>
              <w:bottom w:val="single" w:sz="8" w:space="0" w:color="auto"/>
              <w:right w:val="single" w:sz="8" w:space="0" w:color="auto"/>
            </w:tcBorders>
            <w:shd w:val="clear" w:color="000000" w:fill="DEEAF6"/>
            <w:vAlign w:val="center"/>
            <w:hideMark/>
          </w:tcPr>
          <w:p w14:paraId="0B08B587"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bookmarkStart w:id="116" w:name="RANGE!C10"/>
            <w:r w:rsidRPr="00C93B1E">
              <w:rPr>
                <w:rFonts w:ascii="Calibri" w:eastAsia="Times New Roman" w:hAnsi="Calibri" w:cs="Calibri"/>
                <w:sz w:val="22"/>
                <w:szCs w:val="22"/>
                <w:lang w:eastAsia="cs-CZ"/>
              </w:rPr>
              <w:t>Dílčí cíl 2:</w:t>
            </w:r>
            <w:bookmarkEnd w:id="116"/>
          </w:p>
        </w:tc>
        <w:tc>
          <w:tcPr>
            <w:tcW w:w="7810" w:type="dxa"/>
            <w:tcBorders>
              <w:top w:val="nil"/>
              <w:left w:val="nil"/>
              <w:bottom w:val="single" w:sz="8" w:space="0" w:color="auto"/>
              <w:right w:val="single" w:sz="8" w:space="0" w:color="auto"/>
            </w:tcBorders>
            <w:shd w:val="clear" w:color="000000" w:fill="DEEAF6"/>
            <w:vAlign w:val="center"/>
            <w:hideMark/>
          </w:tcPr>
          <w:p w14:paraId="6828A434"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Boj proti územní koncentraci sociálního vyloučení</w:t>
            </w:r>
          </w:p>
        </w:tc>
      </w:tr>
      <w:tr w:rsidR="00C93B1E" w:rsidRPr="00C93B1E" w14:paraId="4A70D44D" w14:textId="77777777" w:rsidTr="003F62AE">
        <w:trPr>
          <w:trHeight w:hRule="exact" w:val="1013"/>
          <w:jc w:val="center"/>
        </w:trPr>
        <w:tc>
          <w:tcPr>
            <w:tcW w:w="1080" w:type="dxa"/>
            <w:tcBorders>
              <w:top w:val="nil"/>
              <w:left w:val="single" w:sz="8" w:space="0" w:color="auto"/>
              <w:bottom w:val="single" w:sz="8" w:space="0" w:color="auto"/>
              <w:right w:val="single" w:sz="8" w:space="0" w:color="auto"/>
            </w:tcBorders>
            <w:shd w:val="clear" w:color="000000" w:fill="DEEAF6"/>
            <w:vAlign w:val="center"/>
            <w:hideMark/>
          </w:tcPr>
          <w:p w14:paraId="290E17D0"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bookmarkStart w:id="117" w:name="RANGE!C11"/>
            <w:r w:rsidRPr="00C93B1E">
              <w:rPr>
                <w:rFonts w:ascii="Calibri" w:eastAsia="Times New Roman" w:hAnsi="Calibri" w:cs="Calibri"/>
                <w:color w:val="000000"/>
                <w:sz w:val="22"/>
                <w:szCs w:val="22"/>
                <w:lang w:eastAsia="cs-CZ"/>
              </w:rPr>
              <w:t>Aktivity naplnění DC2:</w:t>
            </w:r>
            <w:bookmarkEnd w:id="117"/>
          </w:p>
        </w:tc>
        <w:tc>
          <w:tcPr>
            <w:tcW w:w="7810" w:type="dxa"/>
            <w:tcBorders>
              <w:top w:val="nil"/>
              <w:left w:val="nil"/>
              <w:bottom w:val="single" w:sz="8" w:space="0" w:color="auto"/>
              <w:right w:val="single" w:sz="8" w:space="0" w:color="auto"/>
            </w:tcBorders>
            <w:shd w:val="clear" w:color="000000" w:fill="DEEAF6"/>
            <w:vAlign w:val="center"/>
            <w:hideMark/>
          </w:tcPr>
          <w:p w14:paraId="1CB442BB"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Aktivní spolupráce s příslušnými městskými a obecními úřady v oblasti bydlení</w:t>
            </w:r>
          </w:p>
        </w:tc>
      </w:tr>
      <w:tr w:rsidR="00C93B1E" w:rsidRPr="00C93B1E" w14:paraId="49F34DAA" w14:textId="77777777" w:rsidTr="003F62AE">
        <w:trPr>
          <w:trHeight w:hRule="exact" w:val="348"/>
          <w:jc w:val="center"/>
        </w:trPr>
        <w:tc>
          <w:tcPr>
            <w:tcW w:w="1080" w:type="dxa"/>
            <w:tcBorders>
              <w:top w:val="nil"/>
              <w:left w:val="single" w:sz="8" w:space="0" w:color="auto"/>
              <w:bottom w:val="single" w:sz="8" w:space="0" w:color="auto"/>
              <w:right w:val="single" w:sz="8" w:space="0" w:color="auto"/>
            </w:tcBorders>
            <w:shd w:val="clear" w:color="000000" w:fill="DEEAF6"/>
            <w:vAlign w:val="center"/>
            <w:hideMark/>
          </w:tcPr>
          <w:p w14:paraId="658D7C0A"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Dílčí cíl 3:</w:t>
            </w:r>
          </w:p>
        </w:tc>
        <w:tc>
          <w:tcPr>
            <w:tcW w:w="7810" w:type="dxa"/>
            <w:tcBorders>
              <w:top w:val="nil"/>
              <w:left w:val="nil"/>
              <w:bottom w:val="single" w:sz="8" w:space="0" w:color="auto"/>
              <w:right w:val="single" w:sz="8" w:space="0" w:color="auto"/>
            </w:tcBorders>
            <w:shd w:val="clear" w:color="000000" w:fill="DEEAF6"/>
            <w:vAlign w:val="center"/>
            <w:hideMark/>
          </w:tcPr>
          <w:p w14:paraId="7FDC8550"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Posílení odpovědnosti sociálně vyloučených obyvatel za bydlení</w:t>
            </w:r>
          </w:p>
        </w:tc>
      </w:tr>
      <w:tr w:rsidR="00C93B1E" w:rsidRPr="00C93B1E" w14:paraId="6302CB32" w14:textId="77777777" w:rsidTr="003F62AE">
        <w:trPr>
          <w:trHeight w:hRule="exact" w:val="681"/>
          <w:jc w:val="center"/>
        </w:trPr>
        <w:tc>
          <w:tcPr>
            <w:tcW w:w="1080" w:type="dxa"/>
            <w:tcBorders>
              <w:top w:val="nil"/>
              <w:left w:val="single" w:sz="8" w:space="0" w:color="auto"/>
              <w:bottom w:val="nil"/>
              <w:right w:val="single" w:sz="8" w:space="0" w:color="auto"/>
            </w:tcBorders>
            <w:shd w:val="clear" w:color="000000" w:fill="DEEAF6"/>
            <w:vAlign w:val="center"/>
            <w:hideMark/>
          </w:tcPr>
          <w:p w14:paraId="15F7597D"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Aktivity</w:t>
            </w:r>
          </w:p>
        </w:tc>
        <w:tc>
          <w:tcPr>
            <w:tcW w:w="7810" w:type="dxa"/>
            <w:tcBorders>
              <w:top w:val="nil"/>
              <w:left w:val="nil"/>
              <w:bottom w:val="single" w:sz="8" w:space="0" w:color="auto"/>
              <w:right w:val="single" w:sz="8" w:space="0" w:color="auto"/>
            </w:tcBorders>
            <w:shd w:val="clear" w:color="000000" w:fill="DEEAF6"/>
            <w:vAlign w:val="center"/>
            <w:hideMark/>
          </w:tcPr>
          <w:p w14:paraId="4D30C502"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terénní a komunitní práce zaměřené na finanční gramotnost v sociálně vyloučených lokalitách</w:t>
            </w:r>
          </w:p>
        </w:tc>
      </w:tr>
      <w:tr w:rsidR="00C93B1E" w:rsidRPr="00C93B1E" w14:paraId="5D412EA1" w14:textId="77777777" w:rsidTr="003F62AE">
        <w:trPr>
          <w:trHeight w:val="681"/>
          <w:jc w:val="center"/>
        </w:trPr>
        <w:tc>
          <w:tcPr>
            <w:tcW w:w="1080" w:type="dxa"/>
            <w:tcBorders>
              <w:top w:val="nil"/>
              <w:left w:val="single" w:sz="8" w:space="0" w:color="auto"/>
              <w:bottom w:val="nil"/>
              <w:right w:val="single" w:sz="8" w:space="0" w:color="auto"/>
            </w:tcBorders>
            <w:shd w:val="clear" w:color="000000" w:fill="DEEAF6"/>
            <w:vAlign w:val="center"/>
            <w:hideMark/>
          </w:tcPr>
          <w:p w14:paraId="7D3A2576"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bookmarkStart w:id="118" w:name="RANGE!C14"/>
            <w:r w:rsidRPr="00C93B1E">
              <w:rPr>
                <w:rFonts w:ascii="Calibri" w:eastAsia="Times New Roman" w:hAnsi="Calibri" w:cs="Calibri"/>
                <w:color w:val="000000"/>
                <w:sz w:val="22"/>
                <w:szCs w:val="22"/>
                <w:lang w:eastAsia="cs-CZ"/>
              </w:rPr>
              <w:t>naplnění DC3:</w:t>
            </w:r>
            <w:bookmarkEnd w:id="118"/>
          </w:p>
        </w:tc>
        <w:tc>
          <w:tcPr>
            <w:tcW w:w="7810" w:type="dxa"/>
            <w:tcBorders>
              <w:top w:val="nil"/>
              <w:left w:val="nil"/>
              <w:bottom w:val="single" w:sz="8" w:space="0" w:color="auto"/>
              <w:right w:val="single" w:sz="8" w:space="0" w:color="auto"/>
            </w:tcBorders>
            <w:shd w:val="clear" w:color="000000" w:fill="DEEAF6"/>
            <w:vAlign w:val="center"/>
            <w:hideMark/>
          </w:tcPr>
          <w:p w14:paraId="3ABC1A13" w14:textId="58E7F5E4"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xml:space="preserve">Podpora vzniku dostupného bydlení </w:t>
            </w:r>
          </w:p>
        </w:tc>
      </w:tr>
      <w:tr w:rsidR="00C93B1E" w:rsidRPr="00C93B1E" w14:paraId="711ABE13" w14:textId="77777777" w:rsidTr="003F62AE">
        <w:trPr>
          <w:trHeight w:val="681"/>
          <w:jc w:val="center"/>
        </w:trPr>
        <w:tc>
          <w:tcPr>
            <w:tcW w:w="1080" w:type="dxa"/>
            <w:tcBorders>
              <w:top w:val="nil"/>
              <w:left w:val="single" w:sz="8" w:space="0" w:color="auto"/>
              <w:bottom w:val="nil"/>
              <w:right w:val="single" w:sz="8" w:space="0" w:color="auto"/>
            </w:tcBorders>
            <w:shd w:val="clear" w:color="000000" w:fill="DEEAF6"/>
            <w:hideMark/>
          </w:tcPr>
          <w:p w14:paraId="28A6CDA0"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w:t>
            </w:r>
          </w:p>
        </w:tc>
        <w:tc>
          <w:tcPr>
            <w:tcW w:w="7810" w:type="dxa"/>
            <w:tcBorders>
              <w:top w:val="nil"/>
              <w:left w:val="nil"/>
              <w:bottom w:val="single" w:sz="8" w:space="0" w:color="auto"/>
              <w:right w:val="single" w:sz="8" w:space="0" w:color="auto"/>
            </w:tcBorders>
            <w:shd w:val="clear" w:color="000000" w:fill="DEEAF6"/>
            <w:vAlign w:val="center"/>
            <w:hideMark/>
          </w:tcPr>
          <w:p w14:paraId="222B45A0"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služeb navazujících na terénní a komunitní práci zlepšujících kvalitu bydlení v SVL</w:t>
            </w:r>
          </w:p>
        </w:tc>
      </w:tr>
      <w:tr w:rsidR="00C93B1E" w:rsidRPr="00C93B1E" w14:paraId="2A75F310" w14:textId="77777777" w:rsidTr="003F62AE">
        <w:trPr>
          <w:trHeight w:val="332"/>
          <w:jc w:val="center"/>
        </w:trPr>
        <w:tc>
          <w:tcPr>
            <w:tcW w:w="1080" w:type="dxa"/>
            <w:tcBorders>
              <w:top w:val="nil"/>
              <w:left w:val="single" w:sz="8" w:space="0" w:color="auto"/>
              <w:bottom w:val="nil"/>
              <w:right w:val="single" w:sz="8" w:space="0" w:color="auto"/>
            </w:tcBorders>
            <w:shd w:val="clear" w:color="000000" w:fill="DEEAF6"/>
            <w:hideMark/>
          </w:tcPr>
          <w:p w14:paraId="29FACC86"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w:t>
            </w:r>
          </w:p>
        </w:tc>
        <w:tc>
          <w:tcPr>
            <w:tcW w:w="7810" w:type="dxa"/>
            <w:tcBorders>
              <w:top w:val="nil"/>
              <w:left w:val="nil"/>
              <w:bottom w:val="nil"/>
              <w:right w:val="single" w:sz="8" w:space="0" w:color="auto"/>
            </w:tcBorders>
            <w:shd w:val="clear" w:color="000000" w:fill="DEEAF6"/>
            <w:vAlign w:val="center"/>
            <w:hideMark/>
          </w:tcPr>
          <w:p w14:paraId="158500A2"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aktivit zaměřených na prevenci dluhů v souvislosti s bydlením</w:t>
            </w:r>
          </w:p>
        </w:tc>
      </w:tr>
      <w:tr w:rsidR="00C93B1E" w:rsidRPr="00C93B1E" w14:paraId="595E5B92" w14:textId="77777777" w:rsidTr="003F62AE">
        <w:trPr>
          <w:trHeight w:val="332"/>
          <w:jc w:val="center"/>
        </w:trPr>
        <w:tc>
          <w:tcPr>
            <w:tcW w:w="1080" w:type="dxa"/>
            <w:tcBorders>
              <w:top w:val="nil"/>
              <w:left w:val="single" w:sz="8" w:space="0" w:color="auto"/>
              <w:bottom w:val="nil"/>
              <w:right w:val="single" w:sz="8" w:space="0" w:color="auto"/>
            </w:tcBorders>
            <w:shd w:val="clear" w:color="000000" w:fill="DEEAF6"/>
            <w:hideMark/>
          </w:tcPr>
          <w:p w14:paraId="09FA66BC"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w:t>
            </w:r>
          </w:p>
        </w:tc>
        <w:tc>
          <w:tcPr>
            <w:tcW w:w="7810" w:type="dxa"/>
            <w:tcBorders>
              <w:top w:val="nil"/>
              <w:left w:val="nil"/>
              <w:bottom w:val="nil"/>
              <w:right w:val="single" w:sz="8" w:space="0" w:color="auto"/>
            </w:tcBorders>
            <w:shd w:val="clear" w:color="000000" w:fill="DEEAF6"/>
            <w:vAlign w:val="center"/>
            <w:hideMark/>
          </w:tcPr>
          <w:p w14:paraId="6643FD6E"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Light"/>
                <w:color w:val="000000"/>
                <w:sz w:val="22"/>
                <w:szCs w:val="24"/>
                <w:lang w:eastAsia="cs-CZ"/>
              </w:rPr>
              <w:t> </w:t>
            </w:r>
          </w:p>
        </w:tc>
      </w:tr>
      <w:tr w:rsidR="00C93B1E" w:rsidRPr="00C93B1E" w14:paraId="0783EB78" w14:textId="77777777" w:rsidTr="003F62AE">
        <w:trPr>
          <w:trHeight w:val="348"/>
          <w:jc w:val="center"/>
        </w:trPr>
        <w:tc>
          <w:tcPr>
            <w:tcW w:w="1080" w:type="dxa"/>
            <w:tcBorders>
              <w:top w:val="nil"/>
              <w:left w:val="single" w:sz="8" w:space="0" w:color="auto"/>
              <w:bottom w:val="single" w:sz="8" w:space="0" w:color="auto"/>
              <w:right w:val="single" w:sz="8" w:space="0" w:color="auto"/>
            </w:tcBorders>
            <w:shd w:val="clear" w:color="000000" w:fill="DEEAF6"/>
            <w:hideMark/>
          </w:tcPr>
          <w:p w14:paraId="13EBDE7D"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w:t>
            </w:r>
          </w:p>
        </w:tc>
        <w:tc>
          <w:tcPr>
            <w:tcW w:w="7810" w:type="dxa"/>
            <w:tcBorders>
              <w:top w:val="nil"/>
              <w:left w:val="nil"/>
              <w:bottom w:val="single" w:sz="8" w:space="0" w:color="auto"/>
              <w:right w:val="single" w:sz="8" w:space="0" w:color="auto"/>
            </w:tcBorders>
            <w:shd w:val="clear" w:color="000000" w:fill="DEEAF6"/>
            <w:vAlign w:val="center"/>
            <w:hideMark/>
          </w:tcPr>
          <w:p w14:paraId="5AC30AD8"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Propagace příkladů dobré praxe</w:t>
            </w:r>
          </w:p>
        </w:tc>
      </w:tr>
    </w:tbl>
    <w:p w14:paraId="148E96F4" w14:textId="77777777" w:rsidR="00C93B1E" w:rsidRDefault="00C93B1E" w:rsidP="00C93B1E">
      <w:pPr>
        <w:spacing w:before="0" w:after="160" w:line="259" w:lineRule="auto"/>
        <w:jc w:val="both"/>
        <w:rPr>
          <w:rFonts w:eastAsiaTheme="minorHAnsi"/>
          <w:b/>
          <w:sz w:val="22"/>
          <w:szCs w:val="22"/>
        </w:rPr>
      </w:pPr>
    </w:p>
    <w:p w14:paraId="2A89E486" w14:textId="77777777" w:rsidR="00545E42" w:rsidRDefault="00545E42" w:rsidP="00C93B1E">
      <w:pPr>
        <w:spacing w:before="0" w:after="160" w:line="259" w:lineRule="auto"/>
        <w:jc w:val="both"/>
        <w:rPr>
          <w:rFonts w:eastAsiaTheme="minorHAnsi"/>
          <w:b/>
          <w:sz w:val="22"/>
          <w:szCs w:val="22"/>
        </w:rPr>
      </w:pPr>
    </w:p>
    <w:p w14:paraId="6AED1CC1" w14:textId="5E734F97" w:rsidR="00C93B1E" w:rsidRPr="00D637A7" w:rsidRDefault="00C93B1E" w:rsidP="00C93B1E">
      <w:pPr>
        <w:spacing w:before="0" w:after="160" w:line="259" w:lineRule="auto"/>
        <w:jc w:val="both"/>
        <w:rPr>
          <w:rFonts w:eastAsiaTheme="minorHAnsi"/>
          <w:bCs/>
          <w:sz w:val="24"/>
          <w:szCs w:val="24"/>
        </w:rPr>
      </w:pPr>
      <w:r w:rsidRPr="00D637A7">
        <w:rPr>
          <w:rFonts w:eastAsiaTheme="minorHAnsi"/>
          <w:b/>
          <w:sz w:val="24"/>
          <w:szCs w:val="24"/>
        </w:rPr>
        <w:t xml:space="preserve">Vyhodnocení: </w:t>
      </w:r>
    </w:p>
    <w:p w14:paraId="257500DD" w14:textId="74E95E91" w:rsidR="00C93B1E" w:rsidRPr="00D637A7" w:rsidRDefault="00545E42" w:rsidP="00C93B1E">
      <w:pPr>
        <w:spacing w:before="0" w:after="160" w:line="259" w:lineRule="auto"/>
        <w:jc w:val="both"/>
        <w:rPr>
          <w:rFonts w:eastAsiaTheme="minorHAnsi"/>
          <w:bCs/>
          <w:sz w:val="24"/>
          <w:szCs w:val="24"/>
        </w:rPr>
      </w:pPr>
      <w:r w:rsidRPr="00D637A7">
        <w:rPr>
          <w:rFonts w:eastAsiaTheme="minorHAnsi"/>
          <w:bCs/>
          <w:sz w:val="24"/>
          <w:szCs w:val="24"/>
        </w:rPr>
        <w:t xml:space="preserve">Probíhala </w:t>
      </w:r>
      <w:r w:rsidR="00C93B1E" w:rsidRPr="00D637A7">
        <w:rPr>
          <w:rFonts w:eastAsiaTheme="minorHAnsi"/>
          <w:bCs/>
          <w:sz w:val="24"/>
          <w:szCs w:val="24"/>
        </w:rPr>
        <w:t xml:space="preserve">aktivní spolupráce s městskými a obecními úřady v oblasti bydlení nebo systematická práce zaměřená proti územní koncentraci sociálního vyloučení. Územní koncentrace byla řešena jednotlivými obcemi samostatně. V případě několika </w:t>
      </w:r>
      <w:r w:rsidR="00E306A2">
        <w:rPr>
          <w:rFonts w:eastAsiaTheme="minorHAnsi"/>
          <w:bCs/>
          <w:sz w:val="24"/>
          <w:szCs w:val="24"/>
        </w:rPr>
        <w:t xml:space="preserve">měst a </w:t>
      </w:r>
      <w:r w:rsidR="00C93B1E" w:rsidRPr="00D637A7">
        <w:rPr>
          <w:rFonts w:eastAsiaTheme="minorHAnsi"/>
          <w:bCs/>
          <w:sz w:val="24"/>
          <w:szCs w:val="24"/>
        </w:rPr>
        <w:t xml:space="preserve">obcí tak zanikly některé </w:t>
      </w:r>
      <w:r w:rsidRPr="00D637A7">
        <w:rPr>
          <w:rFonts w:eastAsiaTheme="minorHAnsi"/>
          <w:bCs/>
          <w:sz w:val="24"/>
          <w:szCs w:val="24"/>
        </w:rPr>
        <w:t>městské nebo soukromé ubytovny.</w:t>
      </w:r>
      <w:r w:rsidR="00C93B1E" w:rsidRPr="00D637A7">
        <w:rPr>
          <w:rFonts w:eastAsiaTheme="minorHAnsi"/>
          <w:bCs/>
          <w:sz w:val="24"/>
          <w:szCs w:val="24"/>
        </w:rPr>
        <w:t xml:space="preserve"> </w:t>
      </w:r>
    </w:p>
    <w:p w14:paraId="4F0BD472" w14:textId="77777777" w:rsidR="004A4AD0" w:rsidRDefault="00CE3C69" w:rsidP="00CE3C69">
      <w:pPr>
        <w:spacing w:before="0" w:after="160" w:line="259" w:lineRule="auto"/>
        <w:jc w:val="both"/>
        <w:rPr>
          <w:rFonts w:eastAsiaTheme="minorHAnsi"/>
          <w:sz w:val="24"/>
          <w:szCs w:val="24"/>
        </w:rPr>
      </w:pPr>
      <w:r w:rsidRPr="00D637A7">
        <w:rPr>
          <w:rFonts w:eastAsiaTheme="minorHAnsi"/>
          <w:color w:val="000000" w:themeColor="text1"/>
          <w:sz w:val="24"/>
          <w:szCs w:val="24"/>
        </w:rPr>
        <w:t>V </w:t>
      </w:r>
      <w:hyperlink r:id="rId11" w:tooltip="Rok 2020" w:history="1">
        <w:r w:rsidRPr="00D637A7">
          <w:rPr>
            <w:rFonts w:eastAsiaTheme="minorHAnsi"/>
            <w:color w:val="000000" w:themeColor="text1"/>
            <w:sz w:val="24"/>
            <w:szCs w:val="24"/>
          </w:rPr>
          <w:t>roce 2020</w:t>
        </w:r>
      </w:hyperlink>
      <w:r w:rsidRPr="00D637A7">
        <w:rPr>
          <w:rFonts w:eastAsiaTheme="minorHAnsi"/>
          <w:color w:val="000000" w:themeColor="text1"/>
          <w:sz w:val="24"/>
          <w:szCs w:val="24"/>
        </w:rPr>
        <w:t xml:space="preserve"> byla ve </w:t>
      </w:r>
      <w:hyperlink r:id="rId12" w:tooltip="Středočeský kraj" w:history="1">
        <w:r w:rsidRPr="00D637A7">
          <w:rPr>
            <w:rFonts w:eastAsiaTheme="minorHAnsi"/>
            <w:color w:val="000000" w:themeColor="text1"/>
            <w:sz w:val="24"/>
            <w:szCs w:val="24"/>
          </w:rPr>
          <w:t>Středočeském kraji</w:t>
        </w:r>
      </w:hyperlink>
      <w:r w:rsidRPr="00D637A7">
        <w:rPr>
          <w:rFonts w:eastAsiaTheme="minorHAnsi"/>
          <w:sz w:val="24"/>
          <w:szCs w:val="24"/>
        </w:rPr>
        <w:t xml:space="preserve"> podle předběžných údajů zahájena výstavba celkem 5 823 bytů. V porovnání s předchozím rokem to bylo o 666 bytů méně, což představovalo pokles o 10,3 %.</w:t>
      </w:r>
      <w:r w:rsidR="004A4AD0">
        <w:rPr>
          <w:rFonts w:eastAsiaTheme="minorHAnsi"/>
          <w:sz w:val="24"/>
          <w:szCs w:val="24"/>
        </w:rPr>
        <w:t xml:space="preserve"> </w:t>
      </w:r>
    </w:p>
    <w:p w14:paraId="2AB7FAD4" w14:textId="617C90E9" w:rsidR="00CE3C69" w:rsidRPr="00CE3C69" w:rsidRDefault="00CE3C69" w:rsidP="00CE3C69">
      <w:pPr>
        <w:spacing w:before="0" w:after="160" w:line="259" w:lineRule="auto"/>
        <w:jc w:val="both"/>
        <w:rPr>
          <w:rFonts w:eastAsiaTheme="minorHAnsi"/>
          <w:b/>
          <w:bCs/>
          <w:sz w:val="24"/>
          <w:szCs w:val="24"/>
        </w:rPr>
      </w:pPr>
      <w:r w:rsidRPr="00CE3C69">
        <w:rPr>
          <w:rFonts w:eastAsiaTheme="minorHAnsi"/>
          <w:sz w:val="24"/>
          <w:szCs w:val="24"/>
        </w:rPr>
        <w:t>Zastupitelstvo Středočeského kraje svým Usnesením č. 010-05/2021/ZK z 29. 3. 2021 schválilo Pravidla pro poskytování darů obcím z rozpočtu Středočeského kraje ze Středočeského Fondu na podporu obecního bydlení. Účelem daru bylo zvýšení podílu spolufinancování projektů za účelem snížení finančního zatížení žadatelů u projektů realizovaných v níže uvedených oblastech. Žadateli mohou být obce a města na území Středočeského kraje. Maximální výše požadovaného a poskytnutého daru je stanovena ve výši 4 000 Kč/m2 celkových podlahových ploch bytů nebo domů</w:t>
      </w:r>
      <w:r w:rsidR="004A4AD0">
        <w:rPr>
          <w:rFonts w:eastAsiaTheme="minorHAnsi"/>
          <w:sz w:val="24"/>
          <w:szCs w:val="24"/>
        </w:rPr>
        <w:t>.</w:t>
      </w:r>
    </w:p>
    <w:p w14:paraId="736BEC8A" w14:textId="6F1E7306" w:rsidR="00CE3C69" w:rsidRPr="00CE3C69" w:rsidRDefault="00CE3C69" w:rsidP="00CE3C69">
      <w:pPr>
        <w:spacing w:before="0" w:after="160" w:line="259" w:lineRule="auto"/>
        <w:jc w:val="both"/>
        <w:rPr>
          <w:rFonts w:eastAsiaTheme="minorHAnsi"/>
          <w:sz w:val="24"/>
          <w:szCs w:val="24"/>
        </w:rPr>
      </w:pPr>
    </w:p>
    <w:p w14:paraId="08470DBE" w14:textId="77777777" w:rsidR="00C93B1E" w:rsidRPr="006B7E0B" w:rsidRDefault="00C93B1E" w:rsidP="00C93B1E">
      <w:pPr>
        <w:spacing w:before="0" w:after="160" w:line="259" w:lineRule="auto"/>
        <w:jc w:val="both"/>
        <w:rPr>
          <w:rFonts w:eastAsiaTheme="minorHAnsi"/>
          <w:b/>
          <w:bCs/>
          <w:sz w:val="24"/>
          <w:szCs w:val="24"/>
        </w:rPr>
      </w:pPr>
      <w:r w:rsidRPr="006B7E0B">
        <w:rPr>
          <w:rFonts w:eastAsiaTheme="minorHAnsi"/>
          <w:b/>
          <w:bCs/>
          <w:sz w:val="24"/>
          <w:szCs w:val="24"/>
        </w:rPr>
        <w:t>Další praxe v jednotlivých obcích</w:t>
      </w:r>
    </w:p>
    <w:p w14:paraId="28E6D504" w14:textId="77777777" w:rsidR="00C93B1E" w:rsidRPr="00D637A7" w:rsidRDefault="00C93B1E" w:rsidP="00C93B1E">
      <w:pPr>
        <w:spacing w:before="0" w:after="160" w:line="259" w:lineRule="auto"/>
        <w:jc w:val="both"/>
        <w:rPr>
          <w:rFonts w:eastAsiaTheme="minorHAnsi"/>
          <w:sz w:val="24"/>
          <w:szCs w:val="24"/>
        </w:rPr>
      </w:pPr>
      <w:r w:rsidRPr="00D637A7">
        <w:rPr>
          <w:rFonts w:eastAsiaTheme="minorHAnsi"/>
          <w:sz w:val="24"/>
          <w:szCs w:val="24"/>
        </w:rPr>
        <w:t>Město Votice zpracovalo koncepci dostupného bydlení, město Slaný zpracovalo vnitřní směrnici na přidělování bytů rekonstruovaných z prostředků získaných na základě výzvy č. 35 v rámci IROP, jejímž předmětem je stanovení pravidel a postupu vzniku nájmu v dostupných bytech ve vlastnictví Města Slaný rekonstruovaných z prostředků získaných na základě výzvy č. 35 IROP. Celkový počet těchto bytů je devět, ve sledovaném období jih bylo obsazeno 8, z toho pět romskými obyvateli.</w:t>
      </w:r>
    </w:p>
    <w:p w14:paraId="3A86CDA0" w14:textId="77777777" w:rsidR="00C93B1E" w:rsidRPr="00D637A7" w:rsidRDefault="00C93B1E" w:rsidP="00C93B1E">
      <w:pPr>
        <w:spacing w:before="0" w:after="160" w:line="259" w:lineRule="auto"/>
        <w:jc w:val="both"/>
        <w:rPr>
          <w:rFonts w:eastAsiaTheme="minorHAnsi"/>
          <w:sz w:val="24"/>
          <w:szCs w:val="24"/>
        </w:rPr>
      </w:pPr>
      <w:r w:rsidRPr="00D637A7">
        <w:rPr>
          <w:rFonts w:eastAsiaTheme="minorHAnsi"/>
          <w:sz w:val="24"/>
          <w:szCs w:val="24"/>
        </w:rPr>
        <w:t xml:space="preserve">Město Beroun zpracovalo v roce 2020 analýzu sociálního bydlení. </w:t>
      </w:r>
    </w:p>
    <w:p w14:paraId="608B3E6D" w14:textId="30415441" w:rsidR="00C93B1E" w:rsidRPr="003B3C25" w:rsidRDefault="00C93B1E" w:rsidP="00C93B1E">
      <w:pPr>
        <w:spacing w:before="0" w:after="160" w:line="259" w:lineRule="auto"/>
        <w:jc w:val="both"/>
        <w:rPr>
          <w:rFonts w:eastAsiaTheme="minorHAnsi"/>
          <w:sz w:val="24"/>
          <w:szCs w:val="24"/>
        </w:rPr>
      </w:pPr>
      <w:r w:rsidRPr="003B3C25">
        <w:rPr>
          <w:rFonts w:eastAsiaTheme="minorHAnsi"/>
          <w:sz w:val="24"/>
          <w:szCs w:val="24"/>
        </w:rPr>
        <w:t>Mladá Boleslav byla partnerem organizace R-Mosty</w:t>
      </w:r>
      <w:r w:rsidR="00AD208D" w:rsidRPr="003B3C25">
        <w:rPr>
          <w:rFonts w:eastAsiaTheme="minorHAnsi"/>
          <w:sz w:val="24"/>
          <w:szCs w:val="24"/>
        </w:rPr>
        <w:t>, z.s.</w:t>
      </w:r>
      <w:r w:rsidRPr="003B3C25">
        <w:rPr>
          <w:rFonts w:eastAsiaTheme="minorHAnsi"/>
          <w:sz w:val="24"/>
          <w:szCs w:val="24"/>
        </w:rPr>
        <w:t xml:space="preserve"> v projektu Rozvoj kompetencí pro získání a udržení bydlení s názvem „Dobré bydlo“ v rámci OPZ </w:t>
      </w:r>
      <w:r w:rsidR="003B3C25" w:rsidRPr="003B3C25">
        <w:rPr>
          <w:rFonts w:eastAsiaTheme="minorHAnsi"/>
          <w:sz w:val="24"/>
          <w:szCs w:val="24"/>
        </w:rPr>
        <w:t>v rámci Operačního programu „Zaměstnanost“, který pracuje s klienty bez přístřeší, ohroženými ztrátou bydlení, bydlícími v AD, sociálních bytech atd. formou terénní práce, sociální asistence, poradenstvím, podporou apod.</w:t>
      </w:r>
    </w:p>
    <w:p w14:paraId="58E6CA7E" w14:textId="255DF895" w:rsidR="00C93B1E" w:rsidRPr="00D637A7" w:rsidRDefault="00C93B1E" w:rsidP="00C93B1E">
      <w:pPr>
        <w:spacing w:before="0" w:after="160" w:line="259" w:lineRule="auto"/>
        <w:jc w:val="both"/>
        <w:rPr>
          <w:rFonts w:eastAsiaTheme="minorHAnsi"/>
          <w:bCs/>
          <w:sz w:val="24"/>
          <w:szCs w:val="24"/>
        </w:rPr>
      </w:pPr>
      <w:r w:rsidRPr="00D637A7">
        <w:rPr>
          <w:rFonts w:eastAsiaTheme="minorHAnsi"/>
          <w:bCs/>
          <w:sz w:val="24"/>
          <w:szCs w:val="24"/>
        </w:rPr>
        <w:t xml:space="preserve">Dostupnost obecního bydlení se výrazně snižuje pro všechny skupiny obyvatel. Pravidla přidělování bytů jsou převážně nastavena tak, že většina sociálně slabých obyvatel (nejen Romů) nemá šanci nájemní byt města získat. Limitujícím faktorem je však pro mnohé podmínka bezdlužnosti. Z tohoto důvodů je tak většina z nich pro nesplnění podmínek vyřazena již před zařazením do pořadníku uchazečů o byt. Obecně lze konstatovat, že dostupnost městských, obecních bytů zejména pro nízkopříjmové skupiny obyvatel není dostatečná. </w:t>
      </w:r>
    </w:p>
    <w:p w14:paraId="1FEE7E66" w14:textId="212AEADF" w:rsidR="00C93B1E" w:rsidRDefault="00C70210" w:rsidP="00C70210">
      <w:pPr>
        <w:spacing w:after="160" w:line="240" w:lineRule="auto"/>
        <w:jc w:val="both"/>
        <w:rPr>
          <w:rFonts w:eastAsiaTheme="minorHAnsi"/>
          <w:bCs/>
          <w:sz w:val="24"/>
          <w:szCs w:val="24"/>
        </w:rPr>
      </w:pPr>
      <w:r w:rsidRPr="00C70210">
        <w:rPr>
          <w:rFonts w:eastAsiaTheme="minorHAnsi"/>
          <w:bCs/>
          <w:sz w:val="24"/>
          <w:szCs w:val="24"/>
        </w:rPr>
        <w:t xml:space="preserve">Město Kolín podalo úspěšný projekt v rámci IROP na odkoupení a rekonstrukci bývalé ubytovny. </w:t>
      </w:r>
    </w:p>
    <w:p w14:paraId="7C786BF2" w14:textId="590869B7" w:rsidR="005D0845" w:rsidRPr="00C70210" w:rsidRDefault="005D0845" w:rsidP="00C70210">
      <w:pPr>
        <w:spacing w:after="160" w:line="240" w:lineRule="auto"/>
        <w:jc w:val="both"/>
        <w:rPr>
          <w:rFonts w:eastAsiaTheme="minorHAnsi"/>
          <w:bCs/>
          <w:sz w:val="24"/>
          <w:szCs w:val="24"/>
        </w:rPr>
      </w:pPr>
      <w:r>
        <w:rPr>
          <w:rFonts w:eastAsiaTheme="minorHAnsi"/>
          <w:bCs/>
          <w:sz w:val="24"/>
          <w:szCs w:val="24"/>
        </w:rPr>
        <w:t>Město Příbram disponuje systémem prostupného bydlení</w:t>
      </w:r>
      <w:r w:rsidR="00AD09F3">
        <w:rPr>
          <w:rFonts w:eastAsiaTheme="minorHAnsi"/>
          <w:bCs/>
          <w:sz w:val="24"/>
          <w:szCs w:val="24"/>
        </w:rPr>
        <w:t xml:space="preserve">, pro nakládání s bytovým fondem zřídilo město městskou realitní kancelář, ale stále chybí bytová koncepce. </w:t>
      </w:r>
      <w:r w:rsidR="002A586B">
        <w:rPr>
          <w:rFonts w:eastAsiaTheme="minorHAnsi"/>
          <w:bCs/>
          <w:sz w:val="24"/>
          <w:szCs w:val="24"/>
        </w:rPr>
        <w:t xml:space="preserve">Město Příbram původně chtělo rekonstruovat byty v rámci IRP, ale nakonec se podařilo v rámci sociálního bydlení vyčlenit městské byty. </w:t>
      </w:r>
      <w:r w:rsidR="005E1B9A">
        <w:rPr>
          <w:rFonts w:eastAsiaTheme="minorHAnsi"/>
          <w:bCs/>
          <w:sz w:val="24"/>
          <w:szCs w:val="24"/>
        </w:rPr>
        <w:t xml:space="preserve">Systém prostupného bydlení </w:t>
      </w:r>
      <w:r w:rsidR="00292174">
        <w:rPr>
          <w:rFonts w:eastAsiaTheme="minorHAnsi"/>
          <w:bCs/>
          <w:sz w:val="24"/>
          <w:szCs w:val="24"/>
        </w:rPr>
        <w:t>Byly nastaveny nové parametry a změněn účel městské ubyto</w:t>
      </w:r>
      <w:r w:rsidR="00602192">
        <w:rPr>
          <w:rFonts w:eastAsiaTheme="minorHAnsi"/>
          <w:bCs/>
          <w:sz w:val="24"/>
          <w:szCs w:val="24"/>
        </w:rPr>
        <w:t>vny. Dále bylo vytvořeno nízkoprahové denní centrum a noclehárna.</w:t>
      </w:r>
      <w:r w:rsidR="00232B00">
        <w:rPr>
          <w:rFonts w:eastAsiaTheme="minorHAnsi"/>
          <w:bCs/>
          <w:sz w:val="24"/>
          <w:szCs w:val="24"/>
        </w:rPr>
        <w:t xml:space="preserve"> V rámci prevence ztráty bydlení byly vytvořeny dvě pracovní místa domovníků a došlo k rozšíření terénních služeb. </w:t>
      </w:r>
    </w:p>
    <w:p w14:paraId="14072E11" w14:textId="40400307" w:rsidR="00C93B1E" w:rsidRPr="00E61864" w:rsidRDefault="00350AA7" w:rsidP="00F4753D">
      <w:pPr>
        <w:pStyle w:val="Nadpis3"/>
      </w:pPr>
      <w:bookmarkStart w:id="119" w:name="_Toc95657879"/>
      <w:bookmarkStart w:id="120" w:name="_Toc96439096"/>
      <w:bookmarkStart w:id="121" w:name="_Toc96949282"/>
      <w:r w:rsidRPr="00350AA7">
        <w:t>Sociální služby</w:t>
      </w:r>
      <w:bookmarkEnd w:id="119"/>
      <w:bookmarkEnd w:id="120"/>
      <w:bookmarkEnd w:id="121"/>
    </w:p>
    <w:tbl>
      <w:tblPr>
        <w:tblW w:w="8906" w:type="dxa"/>
        <w:tblCellMar>
          <w:left w:w="70" w:type="dxa"/>
          <w:right w:w="70" w:type="dxa"/>
        </w:tblCellMar>
        <w:tblLook w:val="04A0" w:firstRow="1" w:lastRow="0" w:firstColumn="1" w:lastColumn="0" w:noHBand="0" w:noVBand="1"/>
      </w:tblPr>
      <w:tblGrid>
        <w:gridCol w:w="1098"/>
        <w:gridCol w:w="7808"/>
      </w:tblGrid>
      <w:tr w:rsidR="00C93B1E" w:rsidRPr="00C93B1E" w14:paraId="0E129D48" w14:textId="77777777" w:rsidTr="003F62AE">
        <w:trPr>
          <w:trHeight w:val="315"/>
        </w:trPr>
        <w:tc>
          <w:tcPr>
            <w:tcW w:w="8906"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727F05E9"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Light"/>
                <w:color w:val="000000"/>
                <w:sz w:val="22"/>
                <w:szCs w:val="24"/>
                <w:lang w:eastAsia="cs-CZ"/>
              </w:rPr>
              <w:t>Primární cíl</w:t>
            </w:r>
            <w:r w:rsidRPr="00C93B1E">
              <w:rPr>
                <w:rFonts w:ascii="Calibri" w:eastAsia="Times New Roman" w:hAnsi="Calibri" w:cs="Calibri"/>
                <w:color w:val="000000"/>
                <w:sz w:val="22"/>
                <w:szCs w:val="22"/>
                <w:lang w:eastAsia="cs-CZ"/>
              </w:rPr>
              <w:t xml:space="preserve"> oblasti: </w:t>
            </w:r>
            <w:r w:rsidRPr="00C93B1E">
              <w:rPr>
                <w:rFonts w:ascii="Calibri" w:eastAsia="Times New Roman" w:hAnsi="Calibri" w:cs="Calibri"/>
                <w:b/>
                <w:bCs/>
                <w:color w:val="000000"/>
                <w:sz w:val="22"/>
                <w:szCs w:val="22"/>
                <w:lang w:eastAsia="cs-CZ"/>
              </w:rPr>
              <w:t>Dostupnost sociálních služeb v SVL na území kraje</w:t>
            </w:r>
          </w:p>
        </w:tc>
      </w:tr>
      <w:tr w:rsidR="00C93B1E" w:rsidRPr="00C93B1E" w14:paraId="6BCE0626" w14:textId="77777777" w:rsidTr="003F62AE">
        <w:trPr>
          <w:trHeight w:val="315"/>
        </w:trPr>
        <w:tc>
          <w:tcPr>
            <w:tcW w:w="1098" w:type="dxa"/>
            <w:tcBorders>
              <w:top w:val="nil"/>
              <w:left w:val="single" w:sz="8" w:space="0" w:color="auto"/>
              <w:bottom w:val="single" w:sz="8" w:space="0" w:color="auto"/>
              <w:right w:val="single" w:sz="8" w:space="0" w:color="auto"/>
            </w:tcBorders>
            <w:shd w:val="clear" w:color="000000" w:fill="DEEAF6"/>
            <w:vAlign w:val="center"/>
            <w:hideMark/>
          </w:tcPr>
          <w:p w14:paraId="7B287A57"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Light"/>
                <w:sz w:val="22"/>
                <w:szCs w:val="22"/>
                <w:lang w:eastAsia="cs-CZ"/>
              </w:rPr>
              <w:t>Dílčí cíl 1:</w:t>
            </w:r>
          </w:p>
        </w:tc>
        <w:tc>
          <w:tcPr>
            <w:tcW w:w="7807" w:type="dxa"/>
            <w:tcBorders>
              <w:top w:val="nil"/>
              <w:left w:val="nil"/>
              <w:bottom w:val="single" w:sz="8" w:space="0" w:color="auto"/>
              <w:right w:val="single" w:sz="8" w:space="0" w:color="auto"/>
            </w:tcBorders>
            <w:shd w:val="clear" w:color="000000" w:fill="DEEAF6"/>
            <w:vAlign w:val="center"/>
            <w:hideMark/>
          </w:tcPr>
          <w:p w14:paraId="5AEA5BBB" w14:textId="77777777" w:rsidR="00C93B1E" w:rsidRPr="00C93B1E" w:rsidRDefault="00C93B1E" w:rsidP="00C93B1E">
            <w:pPr>
              <w:spacing w:before="0" w:after="0" w:line="240" w:lineRule="auto"/>
              <w:jc w:val="both"/>
              <w:rPr>
                <w:rFonts w:ascii="Calibri" w:eastAsia="Times New Roman" w:hAnsi="Calibri" w:cs="Calibri"/>
                <w:b/>
                <w:bCs/>
                <w:color w:val="000000"/>
                <w:sz w:val="22"/>
                <w:szCs w:val="22"/>
                <w:lang w:eastAsia="cs-CZ"/>
              </w:rPr>
            </w:pPr>
            <w:r w:rsidRPr="00C93B1E">
              <w:rPr>
                <w:rFonts w:ascii="Calibri" w:eastAsia="Times New Roman" w:hAnsi="Calibri" w:cs="Calibri"/>
                <w:b/>
                <w:bCs/>
                <w:color w:val="000000"/>
                <w:sz w:val="22"/>
                <w:szCs w:val="22"/>
                <w:lang w:eastAsia="cs-CZ"/>
              </w:rPr>
              <w:t>Aktivní podpora poskytovatelů sociálních služeb</w:t>
            </w:r>
          </w:p>
        </w:tc>
      </w:tr>
      <w:tr w:rsidR="00C93B1E" w:rsidRPr="00C93B1E" w14:paraId="6DF71478" w14:textId="77777777" w:rsidTr="003F62AE">
        <w:trPr>
          <w:trHeight w:val="315"/>
        </w:trPr>
        <w:tc>
          <w:tcPr>
            <w:tcW w:w="109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59CECB40"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Light"/>
                <w:sz w:val="22"/>
                <w:szCs w:val="22"/>
                <w:lang w:eastAsia="cs-CZ"/>
              </w:rPr>
              <w:t>Aktivity naplnění DC1:</w:t>
            </w:r>
          </w:p>
        </w:tc>
        <w:tc>
          <w:tcPr>
            <w:tcW w:w="7807" w:type="dxa"/>
            <w:tcBorders>
              <w:top w:val="nil"/>
              <w:left w:val="nil"/>
              <w:bottom w:val="single" w:sz="8" w:space="0" w:color="auto"/>
              <w:right w:val="single" w:sz="8" w:space="0" w:color="auto"/>
            </w:tcBorders>
            <w:shd w:val="clear" w:color="000000" w:fill="DEEAF6"/>
            <w:vAlign w:val="center"/>
            <w:hideMark/>
          </w:tcPr>
          <w:p w14:paraId="6D58425E"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Zajistit rozsah a funkčnost terénních programů</w:t>
            </w:r>
          </w:p>
        </w:tc>
      </w:tr>
      <w:tr w:rsidR="00C93B1E" w:rsidRPr="00C93B1E" w14:paraId="44E9CC2A" w14:textId="77777777" w:rsidTr="003F62AE">
        <w:trPr>
          <w:trHeight w:val="615"/>
        </w:trPr>
        <w:tc>
          <w:tcPr>
            <w:tcW w:w="1098" w:type="dxa"/>
            <w:vMerge/>
            <w:tcBorders>
              <w:top w:val="nil"/>
              <w:left w:val="single" w:sz="8" w:space="0" w:color="auto"/>
              <w:bottom w:val="single" w:sz="8" w:space="0" w:color="000000"/>
              <w:right w:val="single" w:sz="8" w:space="0" w:color="auto"/>
            </w:tcBorders>
            <w:vAlign w:val="center"/>
            <w:hideMark/>
          </w:tcPr>
          <w:p w14:paraId="3AD93768"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7807" w:type="dxa"/>
            <w:tcBorders>
              <w:top w:val="nil"/>
              <w:left w:val="nil"/>
              <w:bottom w:val="single" w:sz="8" w:space="0" w:color="auto"/>
              <w:right w:val="single" w:sz="8" w:space="0" w:color="auto"/>
            </w:tcBorders>
            <w:shd w:val="clear" w:color="000000" w:fill="DEEAF6"/>
            <w:vAlign w:val="center"/>
            <w:hideMark/>
          </w:tcPr>
          <w:p w14:paraId="3A2F5557"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xml:space="preserve">Zajistit dostatek sociálně aktivizačních služeb pro rodiny s dětmi ve vyloučených lokalitách  </w:t>
            </w:r>
          </w:p>
        </w:tc>
      </w:tr>
      <w:tr w:rsidR="00C93B1E" w:rsidRPr="00C93B1E" w14:paraId="65E166B6" w14:textId="77777777" w:rsidTr="003F62AE">
        <w:trPr>
          <w:trHeight w:val="915"/>
        </w:trPr>
        <w:tc>
          <w:tcPr>
            <w:tcW w:w="1098" w:type="dxa"/>
            <w:vMerge/>
            <w:tcBorders>
              <w:top w:val="nil"/>
              <w:left w:val="single" w:sz="8" w:space="0" w:color="auto"/>
              <w:bottom w:val="single" w:sz="8" w:space="0" w:color="000000"/>
              <w:right w:val="single" w:sz="8" w:space="0" w:color="auto"/>
            </w:tcBorders>
            <w:vAlign w:val="center"/>
            <w:hideMark/>
          </w:tcPr>
          <w:p w14:paraId="584A2DC4"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7807" w:type="dxa"/>
            <w:tcBorders>
              <w:top w:val="nil"/>
              <w:left w:val="nil"/>
              <w:bottom w:val="single" w:sz="8" w:space="0" w:color="auto"/>
              <w:right w:val="single" w:sz="8" w:space="0" w:color="auto"/>
            </w:tcBorders>
            <w:shd w:val="clear" w:color="000000" w:fill="DEEAF6"/>
            <w:vAlign w:val="center"/>
            <w:hideMark/>
          </w:tcPr>
          <w:p w14:paraId="30CA8F1F"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Zajistit služby právního a finančního poradenství, a to nejen formou odborného sociálního poradenství, ale také dalšího dostupného vzdělávání pro občany, zejména v oblasti finanční gramotnosti</w:t>
            </w:r>
          </w:p>
        </w:tc>
      </w:tr>
    </w:tbl>
    <w:p w14:paraId="132E34C7" w14:textId="72C0F5F6" w:rsidR="00C93B1E" w:rsidRDefault="00C93B1E" w:rsidP="00C93B1E">
      <w:pPr>
        <w:spacing w:before="0" w:after="160" w:line="259" w:lineRule="auto"/>
        <w:jc w:val="both"/>
        <w:rPr>
          <w:rFonts w:eastAsiaTheme="minorHAnsi"/>
          <w:b/>
          <w:sz w:val="22"/>
          <w:szCs w:val="22"/>
        </w:rPr>
      </w:pPr>
    </w:p>
    <w:p w14:paraId="6EAB75E8" w14:textId="77777777" w:rsidR="00C93B1E" w:rsidRPr="00C93B1E" w:rsidRDefault="00C93B1E" w:rsidP="00C93B1E">
      <w:pPr>
        <w:spacing w:before="0" w:after="160" w:line="259" w:lineRule="auto"/>
        <w:jc w:val="both"/>
        <w:rPr>
          <w:rFonts w:eastAsiaTheme="minorHAnsi"/>
          <w:b/>
          <w:sz w:val="22"/>
          <w:szCs w:val="22"/>
        </w:rPr>
      </w:pPr>
      <w:r w:rsidRPr="00C93B1E">
        <w:rPr>
          <w:rFonts w:eastAsiaTheme="minorHAnsi"/>
          <w:b/>
          <w:sz w:val="22"/>
          <w:szCs w:val="22"/>
        </w:rPr>
        <w:lastRenderedPageBreak/>
        <w:t xml:space="preserve">Vyhodnocení: </w:t>
      </w:r>
    </w:p>
    <w:p w14:paraId="42D7274A" w14:textId="77777777" w:rsidR="00C93B1E" w:rsidRPr="00D637A7" w:rsidRDefault="00C93B1E" w:rsidP="00C93B1E">
      <w:pPr>
        <w:spacing w:before="0" w:after="160" w:line="259" w:lineRule="auto"/>
        <w:jc w:val="both"/>
        <w:rPr>
          <w:rFonts w:eastAsiaTheme="minorHAnsi"/>
          <w:bCs/>
          <w:sz w:val="24"/>
          <w:szCs w:val="24"/>
        </w:rPr>
      </w:pPr>
      <w:r w:rsidRPr="00D637A7">
        <w:rPr>
          <w:rFonts w:eastAsiaTheme="minorHAnsi"/>
          <w:bCs/>
          <w:sz w:val="24"/>
          <w:szCs w:val="24"/>
        </w:rPr>
        <w:t xml:space="preserve">Kraj připravuje Střednědobý plán rozvoje sociálních služeb pro území Středočeského kraje. V rámci přípravy Střednědobého plánu rozvoje sociálních služeb spolupracuje s obcemi, zástupci poskytovatelů a uživatelů sociálních služeb. </w:t>
      </w:r>
    </w:p>
    <w:p w14:paraId="530B0BD6" w14:textId="77777777" w:rsidR="00C93B1E" w:rsidRPr="00D637A7" w:rsidRDefault="00C93B1E" w:rsidP="00C93B1E">
      <w:pPr>
        <w:spacing w:before="0" w:after="160" w:line="259" w:lineRule="auto"/>
        <w:jc w:val="both"/>
        <w:rPr>
          <w:rFonts w:eastAsiaTheme="minorHAnsi"/>
          <w:sz w:val="24"/>
          <w:szCs w:val="24"/>
        </w:rPr>
      </w:pPr>
      <w:r w:rsidRPr="00D637A7">
        <w:rPr>
          <w:rFonts w:eastAsiaTheme="minorHAnsi"/>
          <w:sz w:val="24"/>
          <w:szCs w:val="24"/>
        </w:rPr>
        <w:t>V rámci Humanitárního fondu SK byly financovány i projekty ve prospěch integrace romské komunity. Dle kvalifikovaného odhadu využívalo sociální služby ve Středočeském kraji až 40 % Romů.</w:t>
      </w:r>
    </w:p>
    <w:p w14:paraId="69D1F54B" w14:textId="0A3DB8F2" w:rsidR="00C93B1E" w:rsidRDefault="00C93B1E" w:rsidP="00C93B1E">
      <w:pPr>
        <w:spacing w:before="0" w:after="160" w:line="259" w:lineRule="auto"/>
        <w:jc w:val="both"/>
        <w:rPr>
          <w:rFonts w:eastAsiaTheme="minorHAnsi"/>
          <w:sz w:val="24"/>
          <w:szCs w:val="24"/>
        </w:rPr>
      </w:pPr>
      <w:r w:rsidRPr="00D637A7">
        <w:rPr>
          <w:rFonts w:eastAsiaTheme="minorHAnsi"/>
          <w:sz w:val="24"/>
          <w:szCs w:val="24"/>
        </w:rPr>
        <w:t xml:space="preserve">Problematika integrace romské menšiny byla řešena v pracovní skupině „Osoby ohrožené sociálním vyloučením“. Do procesu plánování sociálních služeb byla zapojena většina obcí Středočeského kraje. </w:t>
      </w:r>
    </w:p>
    <w:p w14:paraId="7CECD36F" w14:textId="09AE23BD" w:rsidR="005501ED" w:rsidRPr="00D637A7" w:rsidRDefault="005501ED" w:rsidP="00C93B1E">
      <w:pPr>
        <w:spacing w:before="0" w:after="160" w:line="259" w:lineRule="auto"/>
        <w:jc w:val="both"/>
        <w:rPr>
          <w:rFonts w:eastAsiaTheme="minorHAnsi"/>
          <w:sz w:val="24"/>
          <w:szCs w:val="24"/>
        </w:rPr>
      </w:pPr>
      <w:r>
        <w:rPr>
          <w:rFonts w:eastAsiaTheme="minorHAnsi"/>
          <w:sz w:val="24"/>
          <w:szCs w:val="24"/>
        </w:rPr>
        <w:t xml:space="preserve">Ve městě Kolín byla realizována služba SAS pro rodiny s dětmi v rámci projektů Centra rodinného života sv. Zdislavy v Kolíně a projektu z Individuálního plánu kraje (SAS Prostor plus). Díky projektům došlo v Kolíně ke snížení zadluženosti a zvýšení právního povědomí sociálně vyloučených osob. V rámci sociálního poradenství bylo podpořeno téměř 500 osob. </w:t>
      </w:r>
      <w:r w:rsidR="00C70210">
        <w:rPr>
          <w:rFonts w:eastAsiaTheme="minorHAnsi"/>
          <w:sz w:val="24"/>
          <w:szCs w:val="24"/>
        </w:rPr>
        <w:t xml:space="preserve">Dále byl v Kolíně realizován projekt Služby drogové prevence v Kolíně a vzniklo Centrum závislostí. Město Kolín bylo zapojeno do projektu Ministerstva práce a sociálních věcí – síťování služeb pro ohrožené děti a bylo personálně podpořeno oddělení sociálně právní ochrany dětí. </w:t>
      </w:r>
      <w:r w:rsidR="00C70210">
        <w:rPr>
          <w:rStyle w:val="Znakapoznpodarou"/>
          <w:rFonts w:eastAsiaTheme="minorHAnsi"/>
          <w:sz w:val="24"/>
          <w:szCs w:val="24"/>
        </w:rPr>
        <w:footnoteReference w:id="3"/>
      </w:r>
    </w:p>
    <w:p w14:paraId="36BC354F" w14:textId="77777777" w:rsidR="00C93B1E" w:rsidRPr="00D637A7" w:rsidRDefault="00C93B1E" w:rsidP="00C93B1E">
      <w:pPr>
        <w:spacing w:before="0" w:after="160" w:line="259" w:lineRule="auto"/>
        <w:jc w:val="both"/>
        <w:rPr>
          <w:rFonts w:eastAsiaTheme="minorHAnsi"/>
          <w:sz w:val="24"/>
          <w:szCs w:val="24"/>
        </w:rPr>
      </w:pPr>
      <w:r w:rsidRPr="00D637A7">
        <w:rPr>
          <w:rFonts w:eastAsiaTheme="minorHAnsi"/>
          <w:sz w:val="24"/>
          <w:szCs w:val="24"/>
        </w:rPr>
        <w:t xml:space="preserve">Na úrovni obcí bylo plánování služeb řešeno v rámci Komunitních plánů rozvoje sociálních služeb. V případě spolupráce s Agenturou pro sociální začleňování v rámci Strategického plánu sociálního začleňování. </w:t>
      </w:r>
    </w:p>
    <w:p w14:paraId="6D55E339" w14:textId="7F77BDC0" w:rsidR="00C93B1E" w:rsidRPr="00D4581E" w:rsidRDefault="00D878B7" w:rsidP="00C93B1E">
      <w:pPr>
        <w:spacing w:before="0" w:after="160" w:line="259" w:lineRule="auto"/>
        <w:jc w:val="both"/>
        <w:rPr>
          <w:rFonts w:eastAsiaTheme="minorHAnsi"/>
          <w:sz w:val="24"/>
          <w:szCs w:val="24"/>
        </w:rPr>
      </w:pPr>
      <w:r w:rsidRPr="00D4581E">
        <w:rPr>
          <w:rFonts w:eastAsiaTheme="minorHAnsi"/>
          <w:sz w:val="24"/>
          <w:szCs w:val="24"/>
        </w:rPr>
        <w:t>Ve městě Příbram došlo k rozšíření činnosti Nízkoprahového zařízení pro děti a mládež ve věku 6 – 2</w:t>
      </w:r>
      <w:r w:rsidR="00D736D6" w:rsidRPr="00D4581E">
        <w:rPr>
          <w:rFonts w:eastAsiaTheme="minorHAnsi"/>
          <w:sz w:val="24"/>
          <w:szCs w:val="24"/>
        </w:rPr>
        <w:t>0 let a došlo</w:t>
      </w:r>
      <w:r w:rsidR="002462F2" w:rsidRPr="00D4581E">
        <w:rPr>
          <w:rFonts w:eastAsiaTheme="minorHAnsi"/>
          <w:sz w:val="24"/>
          <w:szCs w:val="24"/>
        </w:rPr>
        <w:t xml:space="preserve"> k posílení programů sociálního poradenství. </w:t>
      </w:r>
    </w:p>
    <w:p w14:paraId="0797622F" w14:textId="77777777" w:rsidR="006E1ED5" w:rsidRPr="00C93B1E" w:rsidRDefault="006E1ED5" w:rsidP="00C93B1E">
      <w:pPr>
        <w:spacing w:before="0" w:after="160" w:line="259" w:lineRule="auto"/>
        <w:jc w:val="both"/>
        <w:rPr>
          <w:rFonts w:eastAsiaTheme="minorHAnsi"/>
          <w:sz w:val="22"/>
          <w:szCs w:val="22"/>
        </w:rPr>
      </w:pPr>
    </w:p>
    <w:p w14:paraId="7E15C418" w14:textId="531F9EC3" w:rsidR="00350AA7" w:rsidRDefault="00350AA7" w:rsidP="00E61864">
      <w:pPr>
        <w:pStyle w:val="Nadpis3"/>
      </w:pPr>
      <w:bookmarkStart w:id="122" w:name="_Toc95657880"/>
      <w:bookmarkStart w:id="123" w:name="_Toc96439097"/>
      <w:bookmarkStart w:id="124" w:name="_Toc96949283"/>
      <w:r w:rsidRPr="00350AA7">
        <w:t>Zdraví</w:t>
      </w:r>
      <w:bookmarkEnd w:id="122"/>
      <w:bookmarkEnd w:id="123"/>
      <w:bookmarkEnd w:id="124"/>
    </w:p>
    <w:p w14:paraId="7F1A8A49" w14:textId="77777777" w:rsidR="00C93B1E" w:rsidRPr="00C93B1E" w:rsidRDefault="00C93B1E" w:rsidP="00F4753D"/>
    <w:tbl>
      <w:tblPr>
        <w:tblW w:w="9075" w:type="dxa"/>
        <w:tblCellMar>
          <w:left w:w="70" w:type="dxa"/>
          <w:right w:w="70" w:type="dxa"/>
        </w:tblCellMar>
        <w:tblLook w:val="04A0" w:firstRow="1" w:lastRow="0" w:firstColumn="1" w:lastColumn="0" w:noHBand="0" w:noVBand="1"/>
      </w:tblPr>
      <w:tblGrid>
        <w:gridCol w:w="2246"/>
        <w:gridCol w:w="6829"/>
      </w:tblGrid>
      <w:tr w:rsidR="00C93B1E" w:rsidRPr="00C93B1E" w14:paraId="349F640E" w14:textId="77777777" w:rsidTr="003F62AE">
        <w:trPr>
          <w:trHeight w:val="289"/>
        </w:trPr>
        <w:tc>
          <w:tcPr>
            <w:tcW w:w="9075"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6649B486"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r w:rsidRPr="00C93B1E">
              <w:rPr>
                <w:rFonts w:ascii="Calibri" w:eastAsia="Times New Roman" w:hAnsi="Calibri" w:cs="Calibri Light"/>
                <w:color w:val="000000"/>
                <w:sz w:val="22"/>
                <w:szCs w:val="24"/>
                <w:lang w:eastAsia="cs-CZ"/>
              </w:rPr>
              <w:t>Primární cíl</w:t>
            </w:r>
            <w:r w:rsidRPr="00C93B1E">
              <w:rPr>
                <w:rFonts w:ascii="Calibri" w:eastAsia="Times New Roman" w:hAnsi="Calibri" w:cs="Calibri"/>
                <w:color w:val="000000"/>
                <w:sz w:val="22"/>
                <w:szCs w:val="22"/>
                <w:lang w:eastAsia="cs-CZ"/>
              </w:rPr>
              <w:t xml:space="preserve"> oblasti: </w:t>
            </w:r>
            <w:r w:rsidRPr="00C93B1E">
              <w:rPr>
                <w:rFonts w:ascii="Calibri" w:eastAsia="Times New Roman" w:hAnsi="Calibri" w:cs="Calibri"/>
                <w:b/>
                <w:bCs/>
                <w:color w:val="000000"/>
                <w:sz w:val="22"/>
                <w:szCs w:val="22"/>
                <w:lang w:eastAsia="cs-CZ"/>
              </w:rPr>
              <w:t>Zlepšení zdravotního stavu cílové skupiny obyvatel</w:t>
            </w:r>
          </w:p>
        </w:tc>
      </w:tr>
      <w:tr w:rsidR="00C93B1E" w:rsidRPr="00C93B1E" w14:paraId="19220FA6" w14:textId="77777777" w:rsidTr="003F62AE">
        <w:trPr>
          <w:trHeight w:val="289"/>
        </w:trPr>
        <w:tc>
          <w:tcPr>
            <w:tcW w:w="2246" w:type="dxa"/>
            <w:tcBorders>
              <w:top w:val="nil"/>
              <w:left w:val="single" w:sz="8" w:space="0" w:color="auto"/>
              <w:bottom w:val="single" w:sz="8" w:space="0" w:color="auto"/>
              <w:right w:val="single" w:sz="8" w:space="0" w:color="auto"/>
            </w:tcBorders>
            <w:shd w:val="clear" w:color="000000" w:fill="DEEAF6"/>
            <w:vAlign w:val="center"/>
            <w:hideMark/>
          </w:tcPr>
          <w:p w14:paraId="61CE2BB9"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Dílčí cíl 1:</w:t>
            </w:r>
          </w:p>
        </w:tc>
        <w:tc>
          <w:tcPr>
            <w:tcW w:w="6828" w:type="dxa"/>
            <w:tcBorders>
              <w:top w:val="nil"/>
              <w:left w:val="nil"/>
              <w:bottom w:val="single" w:sz="8" w:space="0" w:color="auto"/>
              <w:right w:val="single" w:sz="8" w:space="0" w:color="auto"/>
            </w:tcBorders>
            <w:shd w:val="clear" w:color="000000" w:fill="DEEAF6"/>
            <w:vAlign w:val="center"/>
            <w:hideMark/>
          </w:tcPr>
          <w:p w14:paraId="3D7052B7" w14:textId="77777777" w:rsidR="00C93B1E" w:rsidRPr="00C93B1E" w:rsidRDefault="00C93B1E" w:rsidP="00C93B1E">
            <w:pPr>
              <w:spacing w:before="0" w:after="0" w:line="240" w:lineRule="auto"/>
              <w:jc w:val="both"/>
              <w:rPr>
                <w:rFonts w:ascii="Calibri" w:eastAsia="Times New Roman" w:hAnsi="Calibri" w:cs="Calibri"/>
                <w:b/>
                <w:bCs/>
                <w:color w:val="000000"/>
                <w:sz w:val="22"/>
                <w:szCs w:val="22"/>
                <w:lang w:eastAsia="cs-CZ"/>
              </w:rPr>
            </w:pPr>
            <w:r w:rsidRPr="00C93B1E">
              <w:rPr>
                <w:rFonts w:ascii="Calibri" w:eastAsia="Times New Roman" w:hAnsi="Calibri" w:cs="Calibri"/>
                <w:b/>
                <w:bCs/>
                <w:color w:val="000000"/>
                <w:sz w:val="22"/>
                <w:szCs w:val="22"/>
                <w:lang w:eastAsia="cs-CZ"/>
              </w:rPr>
              <w:t>Šíření osvěty týkající se prevence ve zdravotnictví</w:t>
            </w:r>
          </w:p>
        </w:tc>
      </w:tr>
      <w:tr w:rsidR="00C93B1E" w:rsidRPr="00C93B1E" w14:paraId="1E7ECB61" w14:textId="77777777" w:rsidTr="003F62AE">
        <w:trPr>
          <w:trHeight w:val="289"/>
        </w:trPr>
        <w:tc>
          <w:tcPr>
            <w:tcW w:w="2246"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4ABF0CA0"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Aktivity naplnění DC1:</w:t>
            </w:r>
          </w:p>
        </w:tc>
        <w:tc>
          <w:tcPr>
            <w:tcW w:w="6828" w:type="dxa"/>
            <w:tcBorders>
              <w:top w:val="nil"/>
              <w:left w:val="nil"/>
              <w:bottom w:val="single" w:sz="8" w:space="0" w:color="auto"/>
              <w:right w:val="single" w:sz="8" w:space="0" w:color="auto"/>
            </w:tcBorders>
            <w:shd w:val="clear" w:color="000000" w:fill="DEEAF6"/>
            <w:vAlign w:val="center"/>
            <w:hideMark/>
          </w:tcPr>
          <w:p w14:paraId="1E542E3E"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vzdělávání terénních pracovníků ve zdravotní oblasti</w:t>
            </w:r>
          </w:p>
        </w:tc>
      </w:tr>
      <w:tr w:rsidR="00C93B1E" w:rsidRPr="00C93B1E" w14:paraId="4C487EDD" w14:textId="77777777" w:rsidTr="003F62AE">
        <w:trPr>
          <w:trHeight w:val="289"/>
        </w:trPr>
        <w:tc>
          <w:tcPr>
            <w:tcW w:w="2246" w:type="dxa"/>
            <w:vMerge/>
            <w:tcBorders>
              <w:top w:val="nil"/>
              <w:left w:val="single" w:sz="8" w:space="0" w:color="auto"/>
              <w:bottom w:val="single" w:sz="8" w:space="0" w:color="000000"/>
              <w:right w:val="single" w:sz="8" w:space="0" w:color="auto"/>
            </w:tcBorders>
            <w:vAlign w:val="center"/>
            <w:hideMark/>
          </w:tcPr>
          <w:p w14:paraId="014D0D54"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6828" w:type="dxa"/>
            <w:tcBorders>
              <w:top w:val="nil"/>
              <w:left w:val="nil"/>
              <w:bottom w:val="single" w:sz="8" w:space="0" w:color="auto"/>
              <w:right w:val="single" w:sz="8" w:space="0" w:color="auto"/>
            </w:tcBorders>
            <w:shd w:val="clear" w:color="000000" w:fill="DEEAF6"/>
            <w:vAlign w:val="center"/>
            <w:hideMark/>
          </w:tcPr>
          <w:p w14:paraId="0404EEC4"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 xml:space="preserve">Podpora terénní práce zaměřené na minimalizaci rizikového chování </w:t>
            </w:r>
          </w:p>
        </w:tc>
      </w:tr>
      <w:tr w:rsidR="00C93B1E" w:rsidRPr="00C93B1E" w14:paraId="3611C9FF" w14:textId="77777777" w:rsidTr="003F62AE">
        <w:trPr>
          <w:trHeight w:val="289"/>
        </w:trPr>
        <w:tc>
          <w:tcPr>
            <w:tcW w:w="2246" w:type="dxa"/>
            <w:vMerge/>
            <w:tcBorders>
              <w:top w:val="nil"/>
              <w:left w:val="single" w:sz="8" w:space="0" w:color="auto"/>
              <w:bottom w:val="single" w:sz="8" w:space="0" w:color="000000"/>
              <w:right w:val="single" w:sz="8" w:space="0" w:color="auto"/>
            </w:tcBorders>
            <w:vAlign w:val="center"/>
            <w:hideMark/>
          </w:tcPr>
          <w:p w14:paraId="1437C953"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6828" w:type="dxa"/>
            <w:tcBorders>
              <w:top w:val="nil"/>
              <w:left w:val="nil"/>
              <w:bottom w:val="single" w:sz="8" w:space="0" w:color="auto"/>
              <w:right w:val="single" w:sz="8" w:space="0" w:color="auto"/>
            </w:tcBorders>
            <w:shd w:val="clear" w:color="000000" w:fill="DEEAF6"/>
            <w:vAlign w:val="center"/>
            <w:hideMark/>
          </w:tcPr>
          <w:p w14:paraId="3B3331FF"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spolupráce obcí, škol, hygienických stanic, lékařů aj.</w:t>
            </w:r>
          </w:p>
        </w:tc>
      </w:tr>
      <w:tr w:rsidR="00C93B1E" w:rsidRPr="00C93B1E" w14:paraId="439A6A44" w14:textId="77777777" w:rsidTr="003F62AE">
        <w:trPr>
          <w:trHeight w:val="289"/>
        </w:trPr>
        <w:tc>
          <w:tcPr>
            <w:tcW w:w="2246" w:type="dxa"/>
            <w:vMerge/>
            <w:tcBorders>
              <w:top w:val="nil"/>
              <w:left w:val="single" w:sz="8" w:space="0" w:color="auto"/>
              <w:bottom w:val="single" w:sz="8" w:space="0" w:color="000000"/>
              <w:right w:val="single" w:sz="8" w:space="0" w:color="auto"/>
            </w:tcBorders>
            <w:vAlign w:val="center"/>
            <w:hideMark/>
          </w:tcPr>
          <w:p w14:paraId="637F049D" w14:textId="77777777" w:rsidR="00C93B1E" w:rsidRPr="00C93B1E" w:rsidRDefault="00C93B1E" w:rsidP="00C93B1E">
            <w:pPr>
              <w:spacing w:before="0" w:after="0" w:line="240" w:lineRule="auto"/>
              <w:rPr>
                <w:rFonts w:ascii="Calibri" w:eastAsia="Times New Roman" w:hAnsi="Calibri" w:cs="Calibri"/>
                <w:color w:val="000000"/>
                <w:sz w:val="22"/>
                <w:szCs w:val="22"/>
                <w:lang w:eastAsia="cs-CZ"/>
              </w:rPr>
            </w:pPr>
          </w:p>
        </w:tc>
        <w:tc>
          <w:tcPr>
            <w:tcW w:w="6828" w:type="dxa"/>
            <w:tcBorders>
              <w:top w:val="nil"/>
              <w:left w:val="nil"/>
              <w:bottom w:val="single" w:sz="8" w:space="0" w:color="auto"/>
              <w:right w:val="single" w:sz="8" w:space="0" w:color="auto"/>
            </w:tcBorders>
            <w:shd w:val="clear" w:color="000000" w:fill="DEEAF6"/>
            <w:vAlign w:val="center"/>
            <w:hideMark/>
          </w:tcPr>
          <w:p w14:paraId="1AE0F818" w14:textId="77777777" w:rsidR="00C93B1E" w:rsidRPr="00C93B1E" w:rsidRDefault="00C93B1E" w:rsidP="00C93B1E">
            <w:pPr>
              <w:spacing w:before="0" w:after="0" w:line="240" w:lineRule="auto"/>
              <w:jc w:val="both"/>
              <w:rPr>
                <w:rFonts w:ascii="Calibri" w:eastAsia="Times New Roman" w:hAnsi="Calibri" w:cs="Calibri"/>
                <w:color w:val="000000"/>
                <w:sz w:val="22"/>
                <w:szCs w:val="22"/>
                <w:lang w:eastAsia="cs-CZ"/>
              </w:rPr>
            </w:pPr>
            <w:r w:rsidRPr="00C93B1E">
              <w:rPr>
                <w:rFonts w:ascii="Calibri" w:eastAsia="Times New Roman" w:hAnsi="Calibri" w:cs="Calibri"/>
                <w:color w:val="000000"/>
                <w:sz w:val="22"/>
                <w:szCs w:val="22"/>
                <w:lang w:eastAsia="cs-CZ"/>
              </w:rPr>
              <w:t>Podpora vzniku pozice sociálně zdravotních mediátorů</w:t>
            </w:r>
          </w:p>
        </w:tc>
      </w:tr>
    </w:tbl>
    <w:p w14:paraId="15EB795D" w14:textId="77777777" w:rsidR="00C93B1E" w:rsidRPr="00C93B1E" w:rsidRDefault="00C93B1E" w:rsidP="00C93B1E">
      <w:pPr>
        <w:spacing w:before="0" w:after="160" w:line="259" w:lineRule="auto"/>
        <w:jc w:val="both"/>
        <w:rPr>
          <w:rFonts w:eastAsiaTheme="minorHAnsi"/>
          <w:bCs/>
          <w:sz w:val="22"/>
          <w:szCs w:val="22"/>
        </w:rPr>
      </w:pPr>
    </w:p>
    <w:p w14:paraId="059BA347" w14:textId="77777777" w:rsidR="00C93B1E" w:rsidRPr="00D637A7" w:rsidRDefault="00C93B1E" w:rsidP="00C93B1E">
      <w:pPr>
        <w:spacing w:before="0" w:after="160" w:line="259" w:lineRule="auto"/>
        <w:jc w:val="both"/>
        <w:rPr>
          <w:rFonts w:eastAsiaTheme="minorHAnsi"/>
          <w:bCs/>
          <w:sz w:val="24"/>
          <w:szCs w:val="24"/>
        </w:rPr>
      </w:pPr>
      <w:r w:rsidRPr="00D637A7">
        <w:rPr>
          <w:rFonts w:eastAsiaTheme="minorHAnsi"/>
          <w:bCs/>
          <w:sz w:val="24"/>
          <w:szCs w:val="24"/>
        </w:rPr>
        <w:t xml:space="preserve">Kraj se nepodílel na podpoře vzniku pozice sociálně zdravotních mediátorů. V některých NNO je v rámci TP zřízena pozice sociálně zdravotních pracovníků. </w:t>
      </w:r>
    </w:p>
    <w:p w14:paraId="06112924" w14:textId="7784FF75" w:rsidR="00C70210" w:rsidRDefault="00C93B1E" w:rsidP="000702AB">
      <w:pPr>
        <w:spacing w:before="0" w:after="160" w:line="259" w:lineRule="auto"/>
        <w:jc w:val="both"/>
        <w:rPr>
          <w:rFonts w:eastAsiaTheme="minorHAnsi"/>
          <w:sz w:val="24"/>
          <w:szCs w:val="24"/>
        </w:rPr>
      </w:pPr>
      <w:r w:rsidRPr="00D637A7">
        <w:rPr>
          <w:rFonts w:eastAsiaTheme="minorHAnsi"/>
          <w:sz w:val="24"/>
          <w:szCs w:val="24"/>
        </w:rPr>
        <w:lastRenderedPageBreak/>
        <w:t>Ve sledovaném období byl Státním zdravotním ústavem zpracován celorepublikový projekt, který se intenzivně zabýval zvyšováním zdravotní gramotnosti u osob ohrožených chudobou a sociálním vyloučením. V rámci projektu bylo zřízené 14 krajských center podpory zdraví, jejichž prioritou je prevence</w:t>
      </w:r>
      <w:r w:rsidR="00127DA8" w:rsidRPr="00D637A7">
        <w:rPr>
          <w:rFonts w:eastAsiaTheme="minorHAnsi"/>
          <w:sz w:val="24"/>
          <w:szCs w:val="24"/>
        </w:rPr>
        <w:t xml:space="preserve"> a podpora ochrany zdraví a zvyšování kontroly nad faktory ovlivňující zdraví</w:t>
      </w:r>
      <w:r w:rsidRPr="00D637A7">
        <w:rPr>
          <w:rFonts w:eastAsiaTheme="minorHAnsi"/>
          <w:sz w:val="24"/>
          <w:szCs w:val="24"/>
        </w:rPr>
        <w:t>. Některé aktivity byly ovlivněny pro</w:t>
      </w:r>
      <w:r w:rsidR="003F62AE" w:rsidRPr="00D637A7">
        <w:rPr>
          <w:rFonts w:eastAsiaTheme="minorHAnsi"/>
          <w:sz w:val="24"/>
          <w:szCs w:val="24"/>
        </w:rPr>
        <w:t>t</w:t>
      </w:r>
      <w:r w:rsidRPr="00D637A7">
        <w:rPr>
          <w:rFonts w:eastAsiaTheme="minorHAnsi"/>
          <w:sz w:val="24"/>
          <w:szCs w:val="24"/>
        </w:rPr>
        <w:t xml:space="preserve">ipandemickými opatřeními a musely být v čase posunuty. </w:t>
      </w:r>
    </w:p>
    <w:p w14:paraId="431C3329" w14:textId="77777777" w:rsidR="000702AB" w:rsidRPr="000702AB" w:rsidRDefault="000702AB" w:rsidP="000702AB">
      <w:pPr>
        <w:spacing w:before="0" w:after="160" w:line="259" w:lineRule="auto"/>
        <w:jc w:val="both"/>
        <w:rPr>
          <w:rFonts w:eastAsiaTheme="minorHAnsi"/>
          <w:sz w:val="24"/>
          <w:szCs w:val="24"/>
        </w:rPr>
      </w:pPr>
    </w:p>
    <w:p w14:paraId="06ECFAC4" w14:textId="584E47FB" w:rsidR="00350AA7" w:rsidRDefault="00127DA8" w:rsidP="00E61864">
      <w:pPr>
        <w:pStyle w:val="Nadpis3"/>
      </w:pPr>
      <w:bookmarkStart w:id="125" w:name="_Toc95657881"/>
      <w:bookmarkStart w:id="126" w:name="_Toc96439098"/>
      <w:bookmarkStart w:id="127" w:name="_Toc96949284"/>
      <w:r>
        <w:t>Dluhová problematika</w:t>
      </w:r>
      <w:bookmarkEnd w:id="125"/>
      <w:bookmarkEnd w:id="126"/>
      <w:bookmarkEnd w:id="127"/>
    </w:p>
    <w:p w14:paraId="43D0C85B" w14:textId="77777777" w:rsidR="00127DA8" w:rsidRPr="00127DA8" w:rsidRDefault="00127DA8" w:rsidP="00F4753D"/>
    <w:tbl>
      <w:tblPr>
        <w:tblW w:w="8864" w:type="dxa"/>
        <w:jc w:val="center"/>
        <w:tblCellMar>
          <w:left w:w="70" w:type="dxa"/>
          <w:right w:w="70" w:type="dxa"/>
        </w:tblCellMar>
        <w:tblLook w:val="04A0" w:firstRow="1" w:lastRow="0" w:firstColumn="1" w:lastColumn="0" w:noHBand="0" w:noVBand="1"/>
      </w:tblPr>
      <w:tblGrid>
        <w:gridCol w:w="1035"/>
        <w:gridCol w:w="7829"/>
      </w:tblGrid>
      <w:tr w:rsidR="00127DA8" w:rsidRPr="00127DA8" w14:paraId="516C3B44" w14:textId="77777777" w:rsidTr="003F62AE">
        <w:trPr>
          <w:trHeight w:val="347"/>
          <w:jc w:val="center"/>
        </w:trPr>
        <w:tc>
          <w:tcPr>
            <w:tcW w:w="8864"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00F4FBCB" w14:textId="77777777" w:rsidR="00127DA8" w:rsidRPr="00127DA8" w:rsidRDefault="00127DA8" w:rsidP="00127DA8">
            <w:pPr>
              <w:spacing w:before="0" w:after="0" w:line="240" w:lineRule="auto"/>
              <w:rPr>
                <w:rFonts w:ascii="Calibri" w:eastAsia="Times New Roman" w:hAnsi="Calibri" w:cs="Calibri"/>
                <w:b/>
                <w:bCs/>
                <w:color w:val="000000"/>
                <w:sz w:val="22"/>
                <w:szCs w:val="22"/>
                <w:lang w:eastAsia="cs-CZ"/>
              </w:rPr>
            </w:pPr>
            <w:r w:rsidRPr="00127DA8">
              <w:rPr>
                <w:rFonts w:ascii="Calibri" w:eastAsia="Times New Roman" w:hAnsi="Calibri" w:cs="Calibri Light"/>
                <w:b/>
                <w:bCs/>
                <w:color w:val="000000"/>
                <w:sz w:val="22"/>
                <w:szCs w:val="24"/>
                <w:lang w:eastAsia="cs-CZ"/>
              </w:rPr>
              <w:t>Primární cíl oblasti:</w:t>
            </w:r>
            <w:r w:rsidRPr="00127DA8">
              <w:rPr>
                <w:rFonts w:ascii="Calibri" w:eastAsia="Times New Roman" w:hAnsi="Calibri" w:cs="Calibri"/>
                <w:color w:val="000000"/>
                <w:sz w:val="22"/>
                <w:szCs w:val="22"/>
                <w:lang w:eastAsia="cs-CZ"/>
              </w:rPr>
              <w:t xml:space="preserve"> </w:t>
            </w:r>
            <w:r w:rsidRPr="00127DA8">
              <w:rPr>
                <w:rFonts w:ascii="Calibri" w:eastAsia="Times New Roman" w:hAnsi="Calibri" w:cs="Calibri"/>
                <w:b/>
                <w:bCs/>
                <w:color w:val="000000"/>
                <w:sz w:val="22"/>
                <w:szCs w:val="22"/>
                <w:lang w:eastAsia="cs-CZ"/>
              </w:rPr>
              <w:t>Snížení předlužení u cílové skupiny obyvatel</w:t>
            </w:r>
          </w:p>
        </w:tc>
      </w:tr>
      <w:tr w:rsidR="00127DA8" w:rsidRPr="00127DA8" w14:paraId="6EAED3A0" w14:textId="77777777" w:rsidTr="003F62AE">
        <w:trPr>
          <w:trHeight w:val="347"/>
          <w:jc w:val="center"/>
        </w:trPr>
        <w:tc>
          <w:tcPr>
            <w:tcW w:w="1035" w:type="dxa"/>
            <w:tcBorders>
              <w:top w:val="nil"/>
              <w:left w:val="single" w:sz="8" w:space="0" w:color="auto"/>
              <w:bottom w:val="single" w:sz="8" w:space="0" w:color="auto"/>
              <w:right w:val="single" w:sz="8" w:space="0" w:color="auto"/>
            </w:tcBorders>
            <w:shd w:val="clear" w:color="000000" w:fill="DEEAF6"/>
            <w:vAlign w:val="center"/>
            <w:hideMark/>
          </w:tcPr>
          <w:p w14:paraId="402A731A"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r w:rsidRPr="00127DA8">
              <w:rPr>
                <w:rFonts w:ascii="Calibri" w:eastAsia="Times New Roman" w:hAnsi="Calibri" w:cs="Calibri"/>
                <w:sz w:val="22"/>
                <w:szCs w:val="24"/>
                <w:lang w:eastAsia="cs-CZ"/>
              </w:rPr>
              <w:t>Dílčí cíl 1</w:t>
            </w:r>
          </w:p>
        </w:tc>
        <w:tc>
          <w:tcPr>
            <w:tcW w:w="7829" w:type="dxa"/>
            <w:tcBorders>
              <w:top w:val="nil"/>
              <w:left w:val="nil"/>
              <w:bottom w:val="single" w:sz="8" w:space="0" w:color="auto"/>
              <w:right w:val="single" w:sz="8" w:space="0" w:color="auto"/>
            </w:tcBorders>
            <w:shd w:val="clear" w:color="000000" w:fill="DEEAF6"/>
            <w:vAlign w:val="center"/>
            <w:hideMark/>
          </w:tcPr>
          <w:p w14:paraId="378E71C1" w14:textId="77777777" w:rsidR="00127DA8" w:rsidRPr="00127DA8" w:rsidRDefault="00127DA8" w:rsidP="00127DA8">
            <w:pPr>
              <w:spacing w:before="0" w:after="0" w:line="240" w:lineRule="auto"/>
              <w:rPr>
                <w:rFonts w:ascii="Calibri" w:eastAsia="Times New Roman" w:hAnsi="Calibri" w:cs="Calibri"/>
                <w:b/>
                <w:bCs/>
                <w:color w:val="000000"/>
                <w:sz w:val="22"/>
                <w:szCs w:val="22"/>
                <w:lang w:eastAsia="cs-CZ"/>
              </w:rPr>
            </w:pPr>
            <w:r w:rsidRPr="00127DA8">
              <w:rPr>
                <w:rFonts w:ascii="Calibri" w:eastAsia="Times New Roman" w:hAnsi="Calibri" w:cs="Calibri"/>
                <w:b/>
                <w:bCs/>
                <w:color w:val="000000"/>
                <w:sz w:val="22"/>
                <w:szCs w:val="22"/>
                <w:lang w:eastAsia="cs-CZ"/>
              </w:rPr>
              <w:t>Vyšší finanční gramotnost obyvatel sociálně vyloučených lokalit</w:t>
            </w:r>
          </w:p>
        </w:tc>
      </w:tr>
      <w:tr w:rsidR="00127DA8" w:rsidRPr="00127DA8" w14:paraId="0133AC11" w14:textId="77777777" w:rsidTr="003F62AE">
        <w:trPr>
          <w:trHeight w:val="678"/>
          <w:jc w:val="center"/>
        </w:trPr>
        <w:tc>
          <w:tcPr>
            <w:tcW w:w="1035"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43F98B26"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r w:rsidRPr="00127DA8">
              <w:rPr>
                <w:rFonts w:ascii="Calibri" w:eastAsia="Times New Roman" w:hAnsi="Calibri" w:cs="Calibri Light"/>
                <w:color w:val="000000"/>
                <w:sz w:val="22"/>
                <w:szCs w:val="24"/>
                <w:lang w:eastAsia="cs-CZ"/>
              </w:rPr>
              <w:t>Aktivity naplnění DC1:</w:t>
            </w:r>
          </w:p>
        </w:tc>
        <w:tc>
          <w:tcPr>
            <w:tcW w:w="7829" w:type="dxa"/>
            <w:tcBorders>
              <w:top w:val="nil"/>
              <w:left w:val="nil"/>
              <w:bottom w:val="single" w:sz="8" w:space="0" w:color="auto"/>
              <w:right w:val="single" w:sz="8" w:space="0" w:color="auto"/>
            </w:tcBorders>
            <w:shd w:val="clear" w:color="000000" w:fill="DEEAF6"/>
            <w:vAlign w:val="center"/>
            <w:hideMark/>
          </w:tcPr>
          <w:p w14:paraId="575C0B8B"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r w:rsidRPr="00127DA8">
              <w:rPr>
                <w:rFonts w:ascii="Calibri" w:eastAsia="Times New Roman" w:hAnsi="Calibri" w:cs="Calibri"/>
                <w:color w:val="000000"/>
                <w:sz w:val="22"/>
                <w:szCs w:val="22"/>
                <w:lang w:eastAsia="cs-CZ"/>
              </w:rPr>
              <w:t>Podpora vzdělávání sociálních pracovníků (převážně terénních pracovníků) v dluhové problematice</w:t>
            </w:r>
          </w:p>
        </w:tc>
      </w:tr>
      <w:tr w:rsidR="00127DA8" w:rsidRPr="00127DA8" w14:paraId="696B864B" w14:textId="77777777" w:rsidTr="003F62AE">
        <w:trPr>
          <w:trHeight w:val="347"/>
          <w:jc w:val="center"/>
        </w:trPr>
        <w:tc>
          <w:tcPr>
            <w:tcW w:w="1035" w:type="dxa"/>
            <w:vMerge/>
            <w:tcBorders>
              <w:top w:val="nil"/>
              <w:left w:val="single" w:sz="8" w:space="0" w:color="auto"/>
              <w:bottom w:val="single" w:sz="8" w:space="0" w:color="000000"/>
              <w:right w:val="single" w:sz="8" w:space="0" w:color="auto"/>
            </w:tcBorders>
            <w:vAlign w:val="center"/>
            <w:hideMark/>
          </w:tcPr>
          <w:p w14:paraId="365CB01D"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p>
        </w:tc>
        <w:tc>
          <w:tcPr>
            <w:tcW w:w="7829" w:type="dxa"/>
            <w:tcBorders>
              <w:top w:val="nil"/>
              <w:left w:val="nil"/>
              <w:bottom w:val="single" w:sz="8" w:space="0" w:color="auto"/>
              <w:right w:val="single" w:sz="8" w:space="0" w:color="auto"/>
            </w:tcBorders>
            <w:shd w:val="clear" w:color="000000" w:fill="DEEAF6"/>
            <w:vAlign w:val="center"/>
            <w:hideMark/>
          </w:tcPr>
          <w:p w14:paraId="1CDD1B42"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r w:rsidRPr="00127DA8">
              <w:rPr>
                <w:rFonts w:ascii="Calibri" w:eastAsia="Times New Roman" w:hAnsi="Calibri" w:cs="Calibri"/>
                <w:color w:val="000000"/>
                <w:sz w:val="22"/>
                <w:szCs w:val="22"/>
                <w:lang w:eastAsia="cs-CZ"/>
              </w:rPr>
              <w:t>Zvýšení informovanosti o rizicích předlužení a jejich následcích</w:t>
            </w:r>
          </w:p>
        </w:tc>
      </w:tr>
      <w:tr w:rsidR="00127DA8" w:rsidRPr="00127DA8" w14:paraId="289E020B" w14:textId="77777777" w:rsidTr="003F62AE">
        <w:trPr>
          <w:trHeight w:val="678"/>
          <w:jc w:val="center"/>
        </w:trPr>
        <w:tc>
          <w:tcPr>
            <w:tcW w:w="1035" w:type="dxa"/>
            <w:vMerge/>
            <w:tcBorders>
              <w:top w:val="nil"/>
              <w:left w:val="single" w:sz="8" w:space="0" w:color="auto"/>
              <w:bottom w:val="single" w:sz="8" w:space="0" w:color="000000"/>
              <w:right w:val="single" w:sz="8" w:space="0" w:color="auto"/>
            </w:tcBorders>
            <w:vAlign w:val="center"/>
            <w:hideMark/>
          </w:tcPr>
          <w:p w14:paraId="5D0BEAD9"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p>
        </w:tc>
        <w:tc>
          <w:tcPr>
            <w:tcW w:w="7829" w:type="dxa"/>
            <w:tcBorders>
              <w:top w:val="nil"/>
              <w:left w:val="nil"/>
              <w:bottom w:val="single" w:sz="8" w:space="0" w:color="auto"/>
              <w:right w:val="single" w:sz="8" w:space="0" w:color="auto"/>
            </w:tcBorders>
            <w:shd w:val="clear" w:color="000000" w:fill="DEEAF6"/>
            <w:vAlign w:val="center"/>
            <w:hideMark/>
          </w:tcPr>
          <w:p w14:paraId="2D3D6D7C"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r w:rsidRPr="00127DA8">
              <w:rPr>
                <w:rFonts w:ascii="Calibri" w:eastAsia="Times New Roman" w:hAnsi="Calibri" w:cs="Calibri"/>
                <w:color w:val="000000"/>
                <w:sz w:val="22"/>
                <w:szCs w:val="22"/>
                <w:lang w:eastAsia="cs-CZ"/>
              </w:rPr>
              <w:t>Podpora zavádění tématu finanční gramotnosti v rámci společenskovědních předmětů do škol</w:t>
            </w:r>
          </w:p>
        </w:tc>
      </w:tr>
      <w:tr w:rsidR="00127DA8" w:rsidRPr="00127DA8" w14:paraId="3A454B38" w14:textId="77777777" w:rsidTr="003F62AE">
        <w:trPr>
          <w:trHeight w:val="347"/>
          <w:jc w:val="center"/>
        </w:trPr>
        <w:tc>
          <w:tcPr>
            <w:tcW w:w="1035" w:type="dxa"/>
            <w:vMerge/>
            <w:tcBorders>
              <w:top w:val="nil"/>
              <w:left w:val="single" w:sz="8" w:space="0" w:color="auto"/>
              <w:bottom w:val="single" w:sz="8" w:space="0" w:color="000000"/>
              <w:right w:val="single" w:sz="8" w:space="0" w:color="auto"/>
            </w:tcBorders>
            <w:vAlign w:val="center"/>
            <w:hideMark/>
          </w:tcPr>
          <w:p w14:paraId="50C12B39"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p>
        </w:tc>
        <w:tc>
          <w:tcPr>
            <w:tcW w:w="7829" w:type="dxa"/>
            <w:tcBorders>
              <w:top w:val="nil"/>
              <w:left w:val="nil"/>
              <w:bottom w:val="single" w:sz="8" w:space="0" w:color="auto"/>
              <w:right w:val="single" w:sz="8" w:space="0" w:color="auto"/>
            </w:tcBorders>
            <w:shd w:val="clear" w:color="000000" w:fill="DEEAF6"/>
            <w:vAlign w:val="center"/>
            <w:hideMark/>
          </w:tcPr>
          <w:p w14:paraId="1DA411A3" w14:textId="77777777" w:rsidR="00127DA8" w:rsidRPr="00127DA8" w:rsidRDefault="00127DA8" w:rsidP="00127DA8">
            <w:pPr>
              <w:spacing w:before="0" w:after="0" w:line="240" w:lineRule="auto"/>
              <w:rPr>
                <w:rFonts w:ascii="Calibri" w:eastAsia="Times New Roman" w:hAnsi="Calibri" w:cs="Calibri"/>
                <w:color w:val="000000"/>
                <w:sz w:val="22"/>
                <w:szCs w:val="22"/>
                <w:lang w:eastAsia="cs-CZ"/>
              </w:rPr>
            </w:pPr>
            <w:r w:rsidRPr="00127DA8">
              <w:rPr>
                <w:rFonts w:ascii="Calibri" w:eastAsia="Times New Roman" w:hAnsi="Calibri" w:cs="Calibri"/>
                <w:color w:val="000000"/>
                <w:sz w:val="22"/>
                <w:szCs w:val="22"/>
                <w:lang w:eastAsia="cs-CZ"/>
              </w:rPr>
              <w:t>Cílená propagace institutu oddlužení</w:t>
            </w:r>
          </w:p>
        </w:tc>
      </w:tr>
    </w:tbl>
    <w:p w14:paraId="0F63753E" w14:textId="77777777" w:rsidR="00127DA8" w:rsidRPr="00127DA8" w:rsidRDefault="00127DA8" w:rsidP="00127DA8">
      <w:pPr>
        <w:spacing w:before="0" w:after="160" w:line="259" w:lineRule="auto"/>
        <w:jc w:val="both"/>
        <w:rPr>
          <w:rFonts w:eastAsiaTheme="minorHAnsi"/>
          <w:b/>
          <w:sz w:val="22"/>
          <w:szCs w:val="22"/>
        </w:rPr>
      </w:pPr>
    </w:p>
    <w:p w14:paraId="12AFB94D" w14:textId="77777777" w:rsidR="00342EC6" w:rsidRDefault="00342EC6" w:rsidP="00127DA8">
      <w:pPr>
        <w:spacing w:before="0" w:after="160" w:line="259" w:lineRule="auto"/>
        <w:jc w:val="both"/>
        <w:rPr>
          <w:rFonts w:eastAsiaTheme="minorHAnsi"/>
          <w:b/>
          <w:sz w:val="22"/>
          <w:szCs w:val="22"/>
        </w:rPr>
      </w:pPr>
    </w:p>
    <w:p w14:paraId="7AF79267" w14:textId="77777777" w:rsidR="00342EC6" w:rsidRDefault="00342EC6" w:rsidP="00127DA8">
      <w:pPr>
        <w:spacing w:before="0" w:after="160" w:line="259" w:lineRule="auto"/>
        <w:jc w:val="both"/>
        <w:rPr>
          <w:rFonts w:eastAsiaTheme="minorHAnsi"/>
          <w:b/>
          <w:sz w:val="22"/>
          <w:szCs w:val="22"/>
        </w:rPr>
      </w:pPr>
    </w:p>
    <w:p w14:paraId="75959374" w14:textId="7A64755E" w:rsidR="00127DA8" w:rsidRPr="00127DA8" w:rsidRDefault="00127DA8" w:rsidP="00127DA8">
      <w:pPr>
        <w:spacing w:before="0" w:after="160" w:line="259" w:lineRule="auto"/>
        <w:jc w:val="both"/>
        <w:rPr>
          <w:rFonts w:eastAsiaTheme="minorHAnsi"/>
          <w:b/>
          <w:sz w:val="22"/>
          <w:szCs w:val="22"/>
        </w:rPr>
      </w:pPr>
      <w:r w:rsidRPr="00127DA8">
        <w:rPr>
          <w:rFonts w:eastAsiaTheme="minorHAnsi"/>
          <w:b/>
          <w:sz w:val="22"/>
          <w:szCs w:val="22"/>
        </w:rPr>
        <w:t>Vyhodnocení:</w:t>
      </w:r>
    </w:p>
    <w:p w14:paraId="671E49CE" w14:textId="404538CE" w:rsidR="00127DA8" w:rsidRPr="00D637A7" w:rsidRDefault="00127DA8" w:rsidP="00127DA8">
      <w:pPr>
        <w:spacing w:before="0" w:after="160" w:line="259" w:lineRule="auto"/>
        <w:jc w:val="both"/>
        <w:rPr>
          <w:rFonts w:eastAsiaTheme="minorHAnsi"/>
          <w:bCs/>
          <w:sz w:val="24"/>
          <w:szCs w:val="24"/>
        </w:rPr>
      </w:pPr>
      <w:r w:rsidRPr="00D637A7">
        <w:rPr>
          <w:rFonts w:eastAsiaTheme="minorHAnsi"/>
          <w:bCs/>
          <w:sz w:val="24"/>
          <w:szCs w:val="24"/>
        </w:rPr>
        <w:t xml:space="preserve">Ve Středočeském kraji byly realizovány prostřednictvím NNO specifické programy dluhového poradenství. V rámci sociálních služeb a dluhových programů byly šířeny informace o rizicích předlužení a jejich následcích a zároveň informovali i o možnostech institutu oddlužení. </w:t>
      </w:r>
    </w:p>
    <w:p w14:paraId="171F7BE7" w14:textId="3F139D37" w:rsidR="00127DA8" w:rsidRPr="00D637A7" w:rsidRDefault="00127DA8" w:rsidP="00127DA8">
      <w:pPr>
        <w:spacing w:before="0" w:after="160" w:line="259" w:lineRule="auto"/>
        <w:jc w:val="both"/>
        <w:rPr>
          <w:rFonts w:eastAsiaTheme="minorHAnsi"/>
          <w:sz w:val="24"/>
          <w:szCs w:val="24"/>
        </w:rPr>
      </w:pPr>
      <w:r w:rsidRPr="00D637A7">
        <w:rPr>
          <w:rFonts w:eastAsiaTheme="minorHAnsi"/>
          <w:bCs/>
          <w:sz w:val="24"/>
          <w:szCs w:val="24"/>
        </w:rPr>
        <w:t xml:space="preserve">Finanční gramotnost je součástí školních vzdělávacích plánů. </w:t>
      </w:r>
      <w:r w:rsidRPr="00D637A7">
        <w:rPr>
          <w:rFonts w:eastAsiaTheme="minorHAnsi"/>
          <w:sz w:val="24"/>
          <w:szCs w:val="24"/>
        </w:rPr>
        <w:t xml:space="preserve">Problematika integrace romské menšiny byla řešena v pracovní skupině „Osoby ohrožené sociálním vyloučením“. Do procesu plánování sociálních služeb byla zapojena většina obcí Středočeského kraje. </w:t>
      </w:r>
    </w:p>
    <w:p w14:paraId="2DE0FA1A" w14:textId="77777777" w:rsidR="00127DA8" w:rsidRPr="00D637A7" w:rsidRDefault="00127DA8" w:rsidP="00127DA8">
      <w:pPr>
        <w:spacing w:before="0" w:after="160" w:line="259" w:lineRule="auto"/>
        <w:jc w:val="both"/>
        <w:rPr>
          <w:rFonts w:eastAsiaTheme="minorHAnsi"/>
          <w:sz w:val="24"/>
          <w:szCs w:val="24"/>
        </w:rPr>
      </w:pPr>
      <w:r w:rsidRPr="00D637A7">
        <w:rPr>
          <w:rFonts w:eastAsiaTheme="minorHAnsi"/>
          <w:sz w:val="24"/>
          <w:szCs w:val="24"/>
        </w:rPr>
        <w:t xml:space="preserve">Na úrovni obcí bylo plánování služeb řešeno v rámci Komunitních plánů rozvoje sociálních služeb. V případě spolupráce s Agenturou pro sociální začleňování v rámci Strategického plánu sociálního začleňování. </w:t>
      </w:r>
    </w:p>
    <w:p w14:paraId="0CD1D64E" w14:textId="763D607F" w:rsidR="00350AA7" w:rsidRDefault="00350AA7" w:rsidP="00052343">
      <w:pPr>
        <w:spacing w:line="360" w:lineRule="auto"/>
        <w:rPr>
          <w:sz w:val="24"/>
          <w:szCs w:val="24"/>
        </w:rPr>
      </w:pPr>
    </w:p>
    <w:p w14:paraId="2BABD0D0" w14:textId="79768BF5" w:rsidR="000F1C9A" w:rsidRDefault="000F1C9A" w:rsidP="00052343">
      <w:pPr>
        <w:spacing w:line="360" w:lineRule="auto"/>
        <w:rPr>
          <w:sz w:val="24"/>
          <w:szCs w:val="24"/>
        </w:rPr>
      </w:pPr>
    </w:p>
    <w:p w14:paraId="53E43262" w14:textId="746DC785" w:rsidR="000F1C9A" w:rsidRDefault="000F1C9A" w:rsidP="00052343">
      <w:pPr>
        <w:spacing w:line="360" w:lineRule="auto"/>
        <w:rPr>
          <w:sz w:val="24"/>
          <w:szCs w:val="24"/>
        </w:rPr>
      </w:pPr>
    </w:p>
    <w:p w14:paraId="78D10B42" w14:textId="77777777" w:rsidR="000F1C9A" w:rsidRDefault="000F1C9A" w:rsidP="00052343">
      <w:pPr>
        <w:spacing w:line="360" w:lineRule="auto"/>
        <w:rPr>
          <w:sz w:val="24"/>
          <w:szCs w:val="24"/>
        </w:rPr>
      </w:pPr>
    </w:p>
    <w:p w14:paraId="13606C7F" w14:textId="65DBFE43" w:rsidR="00721EEA" w:rsidRPr="00721EEA" w:rsidRDefault="000F1C9A" w:rsidP="00721EEA">
      <w:pPr>
        <w:pStyle w:val="Nadpis1"/>
        <w:jc w:val="center"/>
        <w:rPr>
          <w:sz w:val="28"/>
          <w:szCs w:val="28"/>
        </w:rPr>
      </w:pPr>
      <w:r w:rsidRPr="000F1C9A">
        <w:rPr>
          <w:sz w:val="28"/>
          <w:szCs w:val="28"/>
        </w:rPr>
        <w:lastRenderedPageBreak/>
        <w:t>Strategie romské integrace Středočeského kraje 2022–2026</w:t>
      </w:r>
      <w:r w:rsidR="00721EEA">
        <w:rPr>
          <w:sz w:val="28"/>
          <w:szCs w:val="28"/>
        </w:rPr>
        <w:t xml:space="preserve"> analytická část</w:t>
      </w:r>
    </w:p>
    <w:p w14:paraId="35BAF647" w14:textId="77777777" w:rsidR="006E1ED5" w:rsidRDefault="006E1ED5" w:rsidP="00052343">
      <w:pPr>
        <w:spacing w:line="360" w:lineRule="auto"/>
        <w:rPr>
          <w:sz w:val="24"/>
          <w:szCs w:val="24"/>
        </w:rPr>
      </w:pPr>
    </w:p>
    <w:p w14:paraId="620D2ECE" w14:textId="5BC8CCC4" w:rsidR="00E61864" w:rsidRDefault="00DB3132" w:rsidP="00F4753D">
      <w:pPr>
        <w:pStyle w:val="Nadpis1"/>
        <w:numPr>
          <w:ilvl w:val="0"/>
          <w:numId w:val="14"/>
        </w:numPr>
        <w:rPr>
          <w:sz w:val="24"/>
          <w:szCs w:val="24"/>
        </w:rPr>
      </w:pPr>
      <w:bookmarkStart w:id="128" w:name="_Toc95657883"/>
      <w:bookmarkStart w:id="129" w:name="_Toc96949285"/>
      <w:r w:rsidRPr="007A2A4C">
        <w:rPr>
          <w:sz w:val="24"/>
          <w:szCs w:val="24"/>
        </w:rPr>
        <w:t>Charakteristika kraj</w:t>
      </w:r>
      <w:r w:rsidR="0084141C">
        <w:rPr>
          <w:sz w:val="24"/>
          <w:szCs w:val="24"/>
        </w:rPr>
        <w:t>e</w:t>
      </w:r>
      <w:bookmarkEnd w:id="128"/>
      <w:bookmarkEnd w:id="129"/>
    </w:p>
    <w:p w14:paraId="725F1C68" w14:textId="672843C9" w:rsidR="00E61864" w:rsidRDefault="00E61864" w:rsidP="00E61864"/>
    <w:p w14:paraId="1EDBC517" w14:textId="3907FBC6" w:rsidR="00CE76C4" w:rsidRPr="00CE76C4" w:rsidRDefault="00CE76C4" w:rsidP="00CE76C4">
      <w:pPr>
        <w:spacing w:line="360" w:lineRule="auto"/>
        <w:jc w:val="both"/>
        <w:rPr>
          <w:sz w:val="24"/>
          <w:szCs w:val="24"/>
        </w:rPr>
      </w:pPr>
      <w:r w:rsidRPr="00CE76C4">
        <w:rPr>
          <w:sz w:val="24"/>
          <w:szCs w:val="24"/>
        </w:rPr>
        <w:t> 1. 1.</w:t>
      </w:r>
      <w:r w:rsidRPr="00CE76C4">
        <w:rPr>
          <w:b/>
          <w:bCs/>
          <w:sz w:val="24"/>
          <w:szCs w:val="24"/>
        </w:rPr>
        <w:t> </w:t>
      </w:r>
      <w:r w:rsidRPr="00CE76C4">
        <w:rPr>
          <w:sz w:val="24"/>
          <w:szCs w:val="24"/>
        </w:rPr>
        <w:t>2021 celkem žilo ve Středočeském kraji celkem 1</w:t>
      </w:r>
      <w:r w:rsidRPr="00CE76C4">
        <w:rPr>
          <w:b/>
          <w:bCs/>
          <w:sz w:val="24"/>
          <w:szCs w:val="24"/>
        </w:rPr>
        <w:t> </w:t>
      </w:r>
      <w:r w:rsidRPr="00CE76C4">
        <w:rPr>
          <w:sz w:val="24"/>
          <w:szCs w:val="24"/>
        </w:rPr>
        <w:t>397</w:t>
      </w:r>
      <w:r w:rsidRPr="00CE76C4">
        <w:rPr>
          <w:b/>
          <w:bCs/>
          <w:sz w:val="24"/>
          <w:szCs w:val="24"/>
        </w:rPr>
        <w:t> </w:t>
      </w:r>
      <w:r w:rsidRPr="00CE76C4">
        <w:rPr>
          <w:sz w:val="24"/>
          <w:szCs w:val="24"/>
        </w:rPr>
        <w:t>997 osob. Počet obyvatel se zvýšil v 66,8</w:t>
      </w:r>
      <w:r w:rsidRPr="00CE76C4">
        <w:rPr>
          <w:b/>
          <w:bCs/>
          <w:sz w:val="24"/>
          <w:szCs w:val="24"/>
        </w:rPr>
        <w:t> </w:t>
      </w:r>
      <w:r w:rsidRPr="00CE76C4">
        <w:rPr>
          <w:sz w:val="24"/>
          <w:szCs w:val="24"/>
        </w:rPr>
        <w:t>% obcí kraje a</w:t>
      </w:r>
      <w:r w:rsidRPr="00CE76C4">
        <w:rPr>
          <w:b/>
          <w:bCs/>
          <w:sz w:val="24"/>
          <w:szCs w:val="24"/>
        </w:rPr>
        <w:t> </w:t>
      </w:r>
      <w:r w:rsidRPr="00CE76C4">
        <w:rPr>
          <w:sz w:val="24"/>
          <w:szCs w:val="24"/>
        </w:rPr>
        <w:t>ve 29,0</w:t>
      </w:r>
      <w:r w:rsidRPr="00CE76C4">
        <w:rPr>
          <w:b/>
          <w:bCs/>
          <w:sz w:val="24"/>
          <w:szCs w:val="24"/>
        </w:rPr>
        <w:t> </w:t>
      </w:r>
      <w:r w:rsidRPr="00CE76C4">
        <w:rPr>
          <w:sz w:val="24"/>
          <w:szCs w:val="24"/>
        </w:rPr>
        <w:t>% došlo k</w:t>
      </w:r>
      <w:r w:rsidRPr="00CE76C4">
        <w:rPr>
          <w:b/>
          <w:bCs/>
          <w:sz w:val="24"/>
          <w:szCs w:val="24"/>
        </w:rPr>
        <w:t> </w:t>
      </w:r>
      <w:r w:rsidRPr="00CE76C4">
        <w:rPr>
          <w:sz w:val="24"/>
          <w:szCs w:val="24"/>
        </w:rPr>
        <w:t>poklesu.</w:t>
      </w:r>
    </w:p>
    <w:p w14:paraId="7024D76C" w14:textId="77777777" w:rsidR="00CE76C4" w:rsidRPr="00CE76C4" w:rsidRDefault="00CE76C4" w:rsidP="00CE76C4">
      <w:pPr>
        <w:spacing w:line="360" w:lineRule="auto"/>
        <w:jc w:val="both"/>
        <w:rPr>
          <w:sz w:val="24"/>
          <w:szCs w:val="24"/>
        </w:rPr>
      </w:pPr>
      <w:r w:rsidRPr="00CE76C4">
        <w:rPr>
          <w:sz w:val="24"/>
          <w:szCs w:val="24"/>
        </w:rPr>
        <w:t>Nejlidnatějšími obcemi (městy) byly Kladno (68</w:t>
      </w:r>
      <w:r w:rsidRPr="00CE76C4">
        <w:rPr>
          <w:b/>
          <w:bCs/>
          <w:sz w:val="24"/>
          <w:szCs w:val="24"/>
        </w:rPr>
        <w:t> </w:t>
      </w:r>
      <w:r w:rsidRPr="00CE76C4">
        <w:rPr>
          <w:sz w:val="24"/>
          <w:szCs w:val="24"/>
        </w:rPr>
        <w:t>896 obyvatel), Mladá Boleslav (44 506 obyvatel) a Kolín (32</w:t>
      </w:r>
      <w:r w:rsidRPr="00CE76C4">
        <w:rPr>
          <w:b/>
          <w:bCs/>
          <w:sz w:val="24"/>
          <w:szCs w:val="24"/>
        </w:rPr>
        <w:t> </w:t>
      </w:r>
      <w:r w:rsidRPr="00CE76C4">
        <w:rPr>
          <w:sz w:val="24"/>
          <w:szCs w:val="24"/>
        </w:rPr>
        <w:t>490 obyvatel). Naopak nejméně osob žilo v</w:t>
      </w:r>
      <w:r w:rsidRPr="00CE76C4">
        <w:rPr>
          <w:b/>
          <w:bCs/>
          <w:sz w:val="24"/>
          <w:szCs w:val="24"/>
        </w:rPr>
        <w:t> </w:t>
      </w:r>
      <w:r w:rsidRPr="00CE76C4">
        <w:rPr>
          <w:sz w:val="24"/>
          <w:szCs w:val="24"/>
        </w:rPr>
        <w:t>obci Bludov v</w:t>
      </w:r>
      <w:r w:rsidRPr="00CE76C4">
        <w:rPr>
          <w:b/>
          <w:bCs/>
          <w:sz w:val="24"/>
          <w:szCs w:val="24"/>
        </w:rPr>
        <w:t> </w:t>
      </w:r>
      <w:r w:rsidRPr="00CE76C4">
        <w:rPr>
          <w:sz w:val="24"/>
          <w:szCs w:val="24"/>
        </w:rPr>
        <w:t>okrese Kutná Hora (25 obyvatel), v</w:t>
      </w:r>
      <w:r w:rsidRPr="00CE76C4">
        <w:rPr>
          <w:b/>
          <w:bCs/>
          <w:sz w:val="24"/>
          <w:szCs w:val="24"/>
        </w:rPr>
        <w:t> </w:t>
      </w:r>
      <w:r w:rsidRPr="00CE76C4">
        <w:rPr>
          <w:sz w:val="24"/>
          <w:szCs w:val="24"/>
        </w:rPr>
        <w:t>obci Hradiště v</w:t>
      </w:r>
      <w:r w:rsidRPr="00CE76C4">
        <w:rPr>
          <w:b/>
          <w:bCs/>
          <w:sz w:val="24"/>
          <w:szCs w:val="24"/>
        </w:rPr>
        <w:t> </w:t>
      </w:r>
      <w:r w:rsidRPr="00CE76C4">
        <w:rPr>
          <w:sz w:val="24"/>
          <w:szCs w:val="24"/>
        </w:rPr>
        <w:t>okrese Benešov (28 obyvatel) a</w:t>
      </w:r>
      <w:r w:rsidRPr="00CE76C4">
        <w:rPr>
          <w:b/>
          <w:bCs/>
          <w:sz w:val="24"/>
          <w:szCs w:val="24"/>
        </w:rPr>
        <w:t> </w:t>
      </w:r>
      <w:r w:rsidRPr="00CE76C4">
        <w:rPr>
          <w:sz w:val="24"/>
          <w:szCs w:val="24"/>
        </w:rPr>
        <w:t>v</w:t>
      </w:r>
      <w:r w:rsidRPr="00CE76C4">
        <w:rPr>
          <w:b/>
          <w:bCs/>
          <w:sz w:val="24"/>
          <w:szCs w:val="24"/>
        </w:rPr>
        <w:t> </w:t>
      </w:r>
      <w:r w:rsidRPr="00CE76C4">
        <w:rPr>
          <w:sz w:val="24"/>
          <w:szCs w:val="24"/>
        </w:rPr>
        <w:t>obci Čejkovice v</w:t>
      </w:r>
      <w:r w:rsidRPr="00CE76C4">
        <w:rPr>
          <w:b/>
          <w:bCs/>
          <w:sz w:val="24"/>
          <w:szCs w:val="24"/>
        </w:rPr>
        <w:t> </w:t>
      </w:r>
      <w:r w:rsidRPr="00CE76C4">
        <w:rPr>
          <w:sz w:val="24"/>
          <w:szCs w:val="24"/>
        </w:rPr>
        <w:t>okrese Kutná Hora (29 obyvatel).</w:t>
      </w:r>
    </w:p>
    <w:p w14:paraId="506942CB" w14:textId="0CAFCE45" w:rsidR="00CE76C4" w:rsidRDefault="00CE76C4" w:rsidP="00CE76C4">
      <w:pPr>
        <w:spacing w:line="360" w:lineRule="auto"/>
        <w:jc w:val="both"/>
        <w:rPr>
          <w:sz w:val="24"/>
          <w:szCs w:val="24"/>
        </w:rPr>
      </w:pPr>
      <w:r w:rsidRPr="00CE76C4">
        <w:rPr>
          <w:sz w:val="24"/>
          <w:szCs w:val="24"/>
        </w:rPr>
        <w:t>Nejmladší obyvatelstvo měla obec Zlonín v</w:t>
      </w:r>
      <w:r w:rsidRPr="00CE76C4">
        <w:rPr>
          <w:b/>
          <w:bCs/>
          <w:sz w:val="24"/>
          <w:szCs w:val="24"/>
        </w:rPr>
        <w:t> </w:t>
      </w:r>
      <w:r w:rsidRPr="00CE76C4">
        <w:rPr>
          <w:sz w:val="24"/>
          <w:szCs w:val="24"/>
        </w:rPr>
        <w:t>okrese Praha-východ (průměrný věk zde dosáhl 30,7 roků), nejvyšší průměrný věk byl zaznamenán v</w:t>
      </w:r>
      <w:r w:rsidRPr="00CE76C4">
        <w:rPr>
          <w:b/>
          <w:bCs/>
          <w:sz w:val="24"/>
          <w:szCs w:val="24"/>
        </w:rPr>
        <w:t> </w:t>
      </w:r>
      <w:r w:rsidRPr="00CE76C4">
        <w:rPr>
          <w:sz w:val="24"/>
          <w:szCs w:val="24"/>
        </w:rPr>
        <w:t>již zmiňovaném Bludově na</w:t>
      </w:r>
      <w:r w:rsidRPr="00CE76C4">
        <w:rPr>
          <w:b/>
          <w:bCs/>
          <w:sz w:val="24"/>
          <w:szCs w:val="24"/>
        </w:rPr>
        <w:t> </w:t>
      </w:r>
      <w:r w:rsidRPr="00CE76C4">
        <w:rPr>
          <w:sz w:val="24"/>
          <w:szCs w:val="24"/>
        </w:rPr>
        <w:t>Kutnohorsku, a</w:t>
      </w:r>
      <w:r w:rsidRPr="00CE76C4">
        <w:rPr>
          <w:b/>
          <w:bCs/>
          <w:sz w:val="24"/>
          <w:szCs w:val="24"/>
        </w:rPr>
        <w:t> </w:t>
      </w:r>
      <w:r w:rsidRPr="00CE76C4">
        <w:rPr>
          <w:sz w:val="24"/>
          <w:szCs w:val="24"/>
        </w:rPr>
        <w:t>to 55,9 let.</w:t>
      </w:r>
      <w:r w:rsidRPr="00CE76C4">
        <w:rPr>
          <w:sz w:val="24"/>
          <w:szCs w:val="24"/>
          <w:vertAlign w:val="superscript"/>
        </w:rPr>
        <w:footnoteReference w:id="4"/>
      </w:r>
    </w:p>
    <w:p w14:paraId="0E69F076" w14:textId="4BB489CC" w:rsidR="00F962A6" w:rsidRDefault="00F962A6" w:rsidP="00CC6060">
      <w:pPr>
        <w:spacing w:line="360" w:lineRule="auto"/>
        <w:jc w:val="both"/>
        <w:rPr>
          <w:color w:val="000000" w:themeColor="text1"/>
          <w:sz w:val="24"/>
          <w:szCs w:val="24"/>
        </w:rPr>
      </w:pPr>
      <w:r w:rsidRPr="00386E92">
        <w:rPr>
          <w:noProof/>
          <w:sz w:val="24"/>
          <w:szCs w:val="24"/>
          <w:lang w:eastAsia="cs-CZ"/>
        </w:rPr>
        <w:drawing>
          <wp:inline distT="0" distB="0" distL="0" distR="0" wp14:anchorId="68172DE0" wp14:editId="5C47D140">
            <wp:extent cx="4200525" cy="3416427"/>
            <wp:effectExtent l="0" t="0" r="0" b="0"/>
            <wp:docPr id="5" name="Obrázek 5"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mapa&#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3416427"/>
                    </a:xfrm>
                    <a:prstGeom prst="rect">
                      <a:avLst/>
                    </a:prstGeom>
                    <a:noFill/>
                    <a:ln>
                      <a:noFill/>
                    </a:ln>
                  </pic:spPr>
                </pic:pic>
              </a:graphicData>
            </a:graphic>
          </wp:inline>
        </w:drawing>
      </w:r>
    </w:p>
    <w:p w14:paraId="229002CF" w14:textId="02D01251" w:rsidR="00F962A6" w:rsidRDefault="00770B71" w:rsidP="00CC6060">
      <w:pPr>
        <w:spacing w:line="360" w:lineRule="auto"/>
        <w:jc w:val="both"/>
        <w:rPr>
          <w:color w:val="000000" w:themeColor="text1"/>
        </w:rPr>
      </w:pPr>
      <w:r w:rsidRPr="00770B71">
        <w:rPr>
          <w:color w:val="000000" w:themeColor="text1"/>
        </w:rPr>
        <w:lastRenderedPageBreak/>
        <w:t xml:space="preserve">Obr. 1 – Mapa okresů Středočeského kraje. </w:t>
      </w:r>
    </w:p>
    <w:p w14:paraId="6AEF7C7D" w14:textId="1D777DBE" w:rsidR="00F962A6" w:rsidRDefault="00F962A6" w:rsidP="00F962A6">
      <w:pPr>
        <w:pStyle w:val="Nadpis2"/>
      </w:pPr>
      <w:bookmarkStart w:id="130" w:name="_Toc96949286"/>
      <w:r>
        <w:t>6.1 OBYVATELSTVO</w:t>
      </w:r>
      <w:bookmarkEnd w:id="130"/>
      <w:r>
        <w:t xml:space="preserve"> </w:t>
      </w:r>
    </w:p>
    <w:p w14:paraId="7E872EEF" w14:textId="77777777" w:rsidR="006B7E0B" w:rsidRDefault="006B7E0B" w:rsidP="00CC6060">
      <w:pPr>
        <w:spacing w:line="360" w:lineRule="auto"/>
        <w:jc w:val="both"/>
        <w:rPr>
          <w:color w:val="000000" w:themeColor="text1"/>
          <w:sz w:val="24"/>
          <w:szCs w:val="24"/>
        </w:rPr>
      </w:pPr>
    </w:p>
    <w:p w14:paraId="500A9C92" w14:textId="71E52346" w:rsidR="00CC6060" w:rsidRPr="00CC6060" w:rsidRDefault="00CC6060" w:rsidP="00CC6060">
      <w:pPr>
        <w:spacing w:line="360" w:lineRule="auto"/>
        <w:jc w:val="both"/>
        <w:rPr>
          <w:color w:val="000000" w:themeColor="text1"/>
          <w:sz w:val="24"/>
          <w:szCs w:val="24"/>
        </w:rPr>
      </w:pPr>
      <w:r w:rsidRPr="00CC6060">
        <w:rPr>
          <w:color w:val="000000" w:themeColor="text1"/>
          <w:sz w:val="24"/>
          <w:szCs w:val="24"/>
        </w:rPr>
        <w:t xml:space="preserve">Oproti </w:t>
      </w:r>
      <w:hyperlink r:id="rId14" w:tooltip="Sčítání lidu, domů a bytů" w:history="1">
        <w:r w:rsidRPr="00CC6060">
          <w:rPr>
            <w:rStyle w:val="Hypertextovodkaz"/>
            <w:color w:val="000000" w:themeColor="text1"/>
            <w:sz w:val="24"/>
            <w:szCs w:val="24"/>
            <w:u w:val="none"/>
          </w:rPr>
          <w:t>sčítání lidu</w:t>
        </w:r>
      </w:hyperlink>
      <w:r w:rsidRPr="00CC6060">
        <w:rPr>
          <w:color w:val="000000" w:themeColor="text1"/>
          <w:sz w:val="24"/>
          <w:szCs w:val="24"/>
        </w:rPr>
        <w:t xml:space="preserve"> z roku 2011 se </w:t>
      </w:r>
      <w:hyperlink r:id="rId15" w:tooltip="Obyvatelstvo ČR" w:history="1">
        <w:r w:rsidRPr="00CC6060">
          <w:rPr>
            <w:rStyle w:val="Hypertextovodkaz"/>
            <w:color w:val="000000" w:themeColor="text1"/>
            <w:sz w:val="24"/>
            <w:szCs w:val="24"/>
            <w:u w:val="none"/>
          </w:rPr>
          <w:t>počet obyvatel</w:t>
        </w:r>
      </w:hyperlink>
      <w:r w:rsidRPr="00CC6060">
        <w:rPr>
          <w:color w:val="000000" w:themeColor="text1"/>
          <w:sz w:val="24"/>
          <w:szCs w:val="24"/>
        </w:rPr>
        <w:t xml:space="preserve"> zvýšil o 9,8 %, což v absolutním vyjádření představovalo 126 066 osob, nejvíce ze všech </w:t>
      </w:r>
      <w:hyperlink r:id="rId16" w:tooltip="Koronavirus v krajích" w:history="1">
        <w:r w:rsidRPr="00CC6060">
          <w:rPr>
            <w:rStyle w:val="Hypertextovodkaz"/>
            <w:color w:val="000000" w:themeColor="text1"/>
            <w:sz w:val="24"/>
            <w:szCs w:val="24"/>
            <w:u w:val="none"/>
          </w:rPr>
          <w:t>krajů</w:t>
        </w:r>
      </w:hyperlink>
      <w:r w:rsidRPr="00CC6060">
        <w:rPr>
          <w:color w:val="000000" w:themeColor="text1"/>
          <w:sz w:val="24"/>
          <w:szCs w:val="24"/>
        </w:rPr>
        <w:t xml:space="preserve"> Česka. Ještě v roce 1991 žilo ve </w:t>
      </w:r>
      <w:hyperlink r:id="rId17" w:tooltip="Středočeský kraj" w:history="1">
        <w:r w:rsidRPr="00CC6060">
          <w:rPr>
            <w:rStyle w:val="Hypertextovodkaz"/>
            <w:color w:val="000000" w:themeColor="text1"/>
            <w:sz w:val="24"/>
            <w:szCs w:val="24"/>
            <w:u w:val="none"/>
          </w:rPr>
          <w:t>Středočeském kraji</w:t>
        </w:r>
      </w:hyperlink>
      <w:r w:rsidRPr="00CC6060">
        <w:rPr>
          <w:color w:val="000000" w:themeColor="text1"/>
          <w:sz w:val="24"/>
          <w:szCs w:val="24"/>
        </w:rPr>
        <w:t xml:space="preserve"> 1 112 882 </w:t>
      </w:r>
      <w:hyperlink r:id="rId18" w:tooltip="Obyvatelstvo ČR" w:history="1">
        <w:r w:rsidRPr="00CC6060">
          <w:rPr>
            <w:rStyle w:val="Hypertextovodkaz"/>
            <w:color w:val="000000" w:themeColor="text1"/>
            <w:sz w:val="24"/>
            <w:szCs w:val="24"/>
            <w:u w:val="none"/>
          </w:rPr>
          <w:t>obyvatel</w:t>
        </w:r>
      </w:hyperlink>
      <w:r w:rsidRPr="00CC6060">
        <w:rPr>
          <w:color w:val="000000" w:themeColor="text1"/>
          <w:sz w:val="24"/>
          <w:szCs w:val="24"/>
        </w:rPr>
        <w:t xml:space="preserve">, při </w:t>
      </w:r>
      <w:hyperlink r:id="rId19" w:tooltip="Sčítání lidu, domů a bytů" w:history="1">
        <w:r w:rsidRPr="00CC6060">
          <w:rPr>
            <w:rStyle w:val="Hypertextovodkaz"/>
            <w:color w:val="000000" w:themeColor="text1"/>
            <w:sz w:val="24"/>
            <w:szCs w:val="24"/>
            <w:u w:val="none"/>
          </w:rPr>
          <w:t>sčítání lidu</w:t>
        </w:r>
      </w:hyperlink>
      <w:r w:rsidRPr="00CC6060">
        <w:rPr>
          <w:color w:val="000000" w:themeColor="text1"/>
          <w:sz w:val="24"/>
          <w:szCs w:val="24"/>
        </w:rPr>
        <w:t xml:space="preserve"> v roce 2001 to bylo 1 122 473 osob, v obou případech byl </w:t>
      </w:r>
      <w:hyperlink r:id="rId20" w:tooltip="Středočeský kraj" w:history="1">
        <w:r w:rsidRPr="00CC6060">
          <w:rPr>
            <w:rStyle w:val="Hypertextovodkaz"/>
            <w:color w:val="000000" w:themeColor="text1"/>
            <w:sz w:val="24"/>
            <w:szCs w:val="24"/>
            <w:u w:val="none"/>
          </w:rPr>
          <w:t>Středočeský kraj</w:t>
        </w:r>
      </w:hyperlink>
      <w:r w:rsidRPr="00CC6060">
        <w:rPr>
          <w:color w:val="000000" w:themeColor="text1"/>
          <w:sz w:val="24"/>
          <w:szCs w:val="24"/>
        </w:rPr>
        <w:t xml:space="preserve"> čtvrtým nejlidnatějším </w:t>
      </w:r>
      <w:hyperlink r:id="rId21" w:tooltip="Koronavirus v krajích" w:history="1">
        <w:r w:rsidRPr="00CC6060">
          <w:rPr>
            <w:rStyle w:val="Hypertextovodkaz"/>
            <w:color w:val="000000" w:themeColor="text1"/>
            <w:sz w:val="24"/>
            <w:szCs w:val="24"/>
            <w:u w:val="none"/>
          </w:rPr>
          <w:t>krajem</w:t>
        </w:r>
      </w:hyperlink>
      <w:r w:rsidRPr="00CC6060">
        <w:rPr>
          <w:color w:val="000000" w:themeColor="text1"/>
          <w:sz w:val="24"/>
          <w:szCs w:val="24"/>
        </w:rPr>
        <w:t xml:space="preserve">, zatímco při </w:t>
      </w:r>
      <w:hyperlink r:id="rId22" w:tooltip="Sčítání lidu, domů a bytů" w:history="1">
        <w:r w:rsidRPr="00CC6060">
          <w:rPr>
            <w:rStyle w:val="Hypertextovodkaz"/>
            <w:color w:val="000000" w:themeColor="text1"/>
            <w:sz w:val="24"/>
            <w:szCs w:val="24"/>
            <w:u w:val="none"/>
          </w:rPr>
          <w:t>sčítáních lidu</w:t>
        </w:r>
      </w:hyperlink>
      <w:r w:rsidRPr="00CC6060">
        <w:rPr>
          <w:color w:val="000000" w:themeColor="text1"/>
          <w:sz w:val="24"/>
          <w:szCs w:val="24"/>
        </w:rPr>
        <w:t xml:space="preserve"> v letech 2011 a </w:t>
      </w:r>
      <w:hyperlink r:id="rId23" w:tooltip="Rok 2021" w:history="1">
        <w:r w:rsidRPr="00CC6060">
          <w:rPr>
            <w:rStyle w:val="Hypertextovodkaz"/>
            <w:color w:val="000000" w:themeColor="text1"/>
            <w:sz w:val="24"/>
            <w:szCs w:val="24"/>
            <w:u w:val="none"/>
          </w:rPr>
          <w:t>2021</w:t>
        </w:r>
      </w:hyperlink>
      <w:r w:rsidRPr="00CC6060">
        <w:rPr>
          <w:color w:val="000000" w:themeColor="text1"/>
          <w:sz w:val="24"/>
          <w:szCs w:val="24"/>
        </w:rPr>
        <w:t xml:space="preserve"> byl </w:t>
      </w:r>
      <w:hyperlink r:id="rId24" w:tooltip="Obyvatelstvo ČR" w:history="1">
        <w:r w:rsidRPr="00CC6060">
          <w:rPr>
            <w:rStyle w:val="Hypertextovodkaz"/>
            <w:color w:val="000000" w:themeColor="text1"/>
            <w:sz w:val="24"/>
            <w:szCs w:val="24"/>
            <w:u w:val="none"/>
          </w:rPr>
          <w:t>počet obyvatel</w:t>
        </w:r>
      </w:hyperlink>
      <w:r w:rsidRPr="00CC6060">
        <w:rPr>
          <w:color w:val="000000" w:themeColor="text1"/>
          <w:sz w:val="24"/>
          <w:szCs w:val="24"/>
        </w:rPr>
        <w:t xml:space="preserve"> </w:t>
      </w:r>
      <w:hyperlink r:id="rId25" w:tooltip="Středočeský kraj" w:history="1">
        <w:r w:rsidRPr="00CC6060">
          <w:rPr>
            <w:rStyle w:val="Hypertextovodkaz"/>
            <w:color w:val="000000" w:themeColor="text1"/>
            <w:sz w:val="24"/>
            <w:szCs w:val="24"/>
            <w:u w:val="none"/>
          </w:rPr>
          <w:t>Středočeského kraje</w:t>
        </w:r>
      </w:hyperlink>
      <w:r w:rsidRPr="00CC6060">
        <w:rPr>
          <w:color w:val="000000" w:themeColor="text1"/>
          <w:sz w:val="24"/>
          <w:szCs w:val="24"/>
        </w:rPr>
        <w:t xml:space="preserve"> ze všech čtrnácti </w:t>
      </w:r>
      <w:hyperlink r:id="rId26" w:tooltip="Koronavirus v krajích" w:history="1">
        <w:r w:rsidRPr="00CC6060">
          <w:rPr>
            <w:rStyle w:val="Hypertextovodkaz"/>
            <w:color w:val="000000" w:themeColor="text1"/>
            <w:sz w:val="24"/>
            <w:szCs w:val="24"/>
            <w:u w:val="none"/>
          </w:rPr>
          <w:t>krajů</w:t>
        </w:r>
      </w:hyperlink>
      <w:r w:rsidRPr="00CC6060">
        <w:rPr>
          <w:color w:val="000000" w:themeColor="text1"/>
          <w:sz w:val="24"/>
          <w:szCs w:val="24"/>
        </w:rPr>
        <w:t xml:space="preserve"> nejvyšší.</w:t>
      </w:r>
    </w:p>
    <w:p w14:paraId="42257E42" w14:textId="77777777" w:rsidR="00CC6060" w:rsidRPr="00CC6060" w:rsidRDefault="00CC6060" w:rsidP="00CC6060">
      <w:pPr>
        <w:spacing w:line="360" w:lineRule="auto"/>
        <w:jc w:val="both"/>
        <w:rPr>
          <w:b/>
          <w:bCs/>
          <w:color w:val="000000" w:themeColor="text1"/>
          <w:sz w:val="24"/>
          <w:szCs w:val="24"/>
        </w:rPr>
      </w:pPr>
      <w:r w:rsidRPr="00CC6060">
        <w:rPr>
          <w:b/>
          <w:bCs/>
          <w:color w:val="000000" w:themeColor="text1"/>
          <w:sz w:val="24"/>
          <w:szCs w:val="24"/>
        </w:rPr>
        <w:t> </w:t>
      </w:r>
    </w:p>
    <w:p w14:paraId="33696F10" w14:textId="10C35CDF" w:rsidR="00CC6060" w:rsidRPr="00CC6060" w:rsidRDefault="00CC6060" w:rsidP="00CC6060">
      <w:pPr>
        <w:spacing w:line="360" w:lineRule="auto"/>
        <w:jc w:val="both"/>
        <w:rPr>
          <w:b/>
          <w:bCs/>
          <w:color w:val="000000" w:themeColor="text1"/>
          <w:sz w:val="24"/>
          <w:szCs w:val="24"/>
        </w:rPr>
      </w:pPr>
      <w:r w:rsidRPr="00CC6060">
        <w:rPr>
          <w:b/>
          <w:bCs/>
          <w:color w:val="000000" w:themeColor="text1"/>
          <w:sz w:val="24"/>
          <w:szCs w:val="24"/>
        </w:rPr>
        <w:t xml:space="preserve">Graf 1: Změna </w:t>
      </w:r>
      <w:hyperlink r:id="rId27" w:tooltip="Obyvatelstvo ČR" w:history="1">
        <w:r w:rsidRPr="00CC6060">
          <w:rPr>
            <w:rStyle w:val="Hypertextovodkaz"/>
            <w:b/>
            <w:bCs/>
            <w:color w:val="000000" w:themeColor="text1"/>
            <w:sz w:val="24"/>
            <w:szCs w:val="24"/>
            <w:u w:val="none"/>
          </w:rPr>
          <w:t>počtu obyvatel</w:t>
        </w:r>
      </w:hyperlink>
      <w:r w:rsidRPr="00CC6060">
        <w:rPr>
          <w:b/>
          <w:bCs/>
          <w:color w:val="000000" w:themeColor="text1"/>
          <w:sz w:val="24"/>
          <w:szCs w:val="24"/>
        </w:rPr>
        <w:t xml:space="preserve"> v </w:t>
      </w:r>
      <w:hyperlink r:id="rId28" w:tooltip="Koronavirus v krajích" w:history="1">
        <w:r w:rsidRPr="00CC6060">
          <w:rPr>
            <w:rStyle w:val="Hypertextovodkaz"/>
            <w:b/>
            <w:bCs/>
            <w:color w:val="000000" w:themeColor="text1"/>
            <w:sz w:val="24"/>
            <w:szCs w:val="24"/>
            <w:u w:val="none"/>
          </w:rPr>
          <w:t>krajích</w:t>
        </w:r>
      </w:hyperlink>
      <w:r w:rsidRPr="00CC6060">
        <w:rPr>
          <w:b/>
          <w:bCs/>
          <w:color w:val="000000" w:themeColor="text1"/>
          <w:sz w:val="24"/>
          <w:szCs w:val="24"/>
        </w:rPr>
        <w:t xml:space="preserve"> mezi </w:t>
      </w:r>
      <w:hyperlink r:id="rId29" w:tooltip="Sčítání lidu, domů a bytů" w:history="1">
        <w:r w:rsidRPr="00CC6060">
          <w:rPr>
            <w:rStyle w:val="Hypertextovodkaz"/>
            <w:b/>
            <w:bCs/>
            <w:color w:val="000000" w:themeColor="text1"/>
            <w:sz w:val="24"/>
            <w:szCs w:val="24"/>
            <w:u w:val="none"/>
          </w:rPr>
          <w:t>sčítáními lidu</w:t>
        </w:r>
      </w:hyperlink>
      <w:r w:rsidRPr="00CC6060">
        <w:rPr>
          <w:b/>
          <w:bCs/>
          <w:color w:val="000000" w:themeColor="text1"/>
          <w:sz w:val="24"/>
          <w:szCs w:val="24"/>
        </w:rPr>
        <w:t xml:space="preserve"> v letech 1991, 2001, 2011 a </w:t>
      </w:r>
      <w:hyperlink r:id="rId30" w:tooltip="Rok 2021" w:history="1">
        <w:r w:rsidRPr="00CC6060">
          <w:rPr>
            <w:rStyle w:val="Hypertextovodkaz"/>
            <w:b/>
            <w:bCs/>
            <w:color w:val="000000" w:themeColor="text1"/>
            <w:sz w:val="24"/>
            <w:szCs w:val="24"/>
            <w:u w:val="none"/>
          </w:rPr>
          <w:t>2021</w:t>
        </w:r>
      </w:hyperlink>
      <w:r w:rsidRPr="00CC6060">
        <w:rPr>
          <w:b/>
          <w:bCs/>
          <w:color w:val="000000" w:themeColor="text1"/>
          <w:sz w:val="24"/>
          <w:szCs w:val="24"/>
        </w:rPr>
        <w:br/>
      </w:r>
      <w:r w:rsidRPr="00CC6060">
        <w:rPr>
          <w:b/>
          <w:bCs/>
          <w:noProof/>
          <w:color w:val="000000" w:themeColor="text1"/>
          <w:sz w:val="24"/>
          <w:szCs w:val="24"/>
        </w:rPr>
        <w:drawing>
          <wp:inline distT="0" distB="0" distL="0" distR="0" wp14:anchorId="634B04F8" wp14:editId="4ACF60DA">
            <wp:extent cx="5760720" cy="2200275"/>
            <wp:effectExtent l="0" t="0" r="0" b="9525"/>
            <wp:docPr id="10" name="Obrázek 10" descr="Graf 1: Změna počtu obyvatel v krajích mezi sčítáními lidu v letech 1991, 2001, 2011 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 1: Změna počtu obyvatel v krajích mezi sčítáními lidu v letech 1991, 2001, 2011 a 20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2200275"/>
                    </a:xfrm>
                    <a:prstGeom prst="rect">
                      <a:avLst/>
                    </a:prstGeom>
                    <a:noFill/>
                    <a:ln>
                      <a:noFill/>
                    </a:ln>
                  </pic:spPr>
                </pic:pic>
              </a:graphicData>
            </a:graphic>
          </wp:inline>
        </w:drawing>
      </w:r>
    </w:p>
    <w:p w14:paraId="0195145A" w14:textId="66AB22FD" w:rsidR="00770B71" w:rsidRPr="00770B71" w:rsidRDefault="00770B71" w:rsidP="00CC6060">
      <w:pPr>
        <w:spacing w:line="360" w:lineRule="auto"/>
        <w:jc w:val="both"/>
        <w:rPr>
          <w:color w:val="000000" w:themeColor="text1"/>
        </w:rPr>
      </w:pPr>
      <w:r w:rsidRPr="00770B71">
        <w:rPr>
          <w:color w:val="000000" w:themeColor="text1"/>
        </w:rPr>
        <w:t>Graf 1</w:t>
      </w:r>
      <w:r>
        <w:rPr>
          <w:color w:val="000000" w:themeColor="text1"/>
        </w:rPr>
        <w:t xml:space="preserve"> -</w:t>
      </w:r>
      <w:r w:rsidRPr="00770B71">
        <w:rPr>
          <w:color w:val="000000" w:themeColor="text1"/>
        </w:rPr>
        <w:t xml:space="preserve"> Změna počtu obyvatel v krajích mezi sčítáním lidu v letech 1991, 2001, 2011 a 2021</w:t>
      </w:r>
      <w:r>
        <w:rPr>
          <w:color w:val="000000" w:themeColor="text1"/>
        </w:rPr>
        <w:t>, ČSÚ</w:t>
      </w:r>
    </w:p>
    <w:p w14:paraId="6ED67E6B" w14:textId="23049356" w:rsidR="00CC6060" w:rsidRPr="00CC6060" w:rsidRDefault="00CC6060" w:rsidP="00CC6060">
      <w:pPr>
        <w:spacing w:line="360" w:lineRule="auto"/>
        <w:jc w:val="both"/>
        <w:rPr>
          <w:color w:val="000000" w:themeColor="text1"/>
          <w:sz w:val="24"/>
          <w:szCs w:val="24"/>
        </w:rPr>
      </w:pPr>
      <w:r w:rsidRPr="00CC6060">
        <w:rPr>
          <w:color w:val="000000" w:themeColor="text1"/>
          <w:sz w:val="24"/>
          <w:szCs w:val="24"/>
        </w:rPr>
        <w:t xml:space="preserve">Oproti druhému nejlidnatějšímu </w:t>
      </w:r>
      <w:hyperlink r:id="rId32" w:tooltip="Koronavirus v krajích" w:history="1">
        <w:r w:rsidRPr="00CC6060">
          <w:rPr>
            <w:rStyle w:val="Hypertextovodkaz"/>
            <w:color w:val="000000" w:themeColor="text1"/>
            <w:sz w:val="24"/>
            <w:szCs w:val="24"/>
            <w:u w:val="none"/>
          </w:rPr>
          <w:t>kraji</w:t>
        </w:r>
      </w:hyperlink>
      <w:r w:rsidRPr="00CC6060">
        <w:rPr>
          <w:color w:val="000000" w:themeColor="text1"/>
          <w:sz w:val="24"/>
          <w:szCs w:val="24"/>
        </w:rPr>
        <w:t>, Praze, byl v </w:t>
      </w:r>
      <w:hyperlink r:id="rId33" w:tooltip="Rok 2021" w:history="1">
        <w:r w:rsidRPr="00CC6060">
          <w:rPr>
            <w:rStyle w:val="Hypertextovodkaz"/>
            <w:color w:val="000000" w:themeColor="text1"/>
            <w:sz w:val="24"/>
            <w:szCs w:val="24"/>
            <w:u w:val="none"/>
          </w:rPr>
          <w:t>roce 2021</w:t>
        </w:r>
      </w:hyperlink>
      <w:r w:rsidRPr="00CC6060">
        <w:rPr>
          <w:color w:val="000000" w:themeColor="text1"/>
          <w:sz w:val="24"/>
          <w:szCs w:val="24"/>
        </w:rPr>
        <w:t xml:space="preserve"> </w:t>
      </w:r>
      <w:hyperlink r:id="rId34" w:tooltip="Obyvatelstvo ČR" w:history="1">
        <w:r w:rsidRPr="00CC6060">
          <w:rPr>
            <w:rStyle w:val="Hypertextovodkaz"/>
            <w:color w:val="000000" w:themeColor="text1"/>
            <w:sz w:val="24"/>
            <w:szCs w:val="24"/>
            <w:u w:val="none"/>
          </w:rPr>
          <w:t>počet obyvatel</w:t>
        </w:r>
      </w:hyperlink>
      <w:r w:rsidRPr="00CC6060">
        <w:rPr>
          <w:color w:val="000000" w:themeColor="text1"/>
          <w:sz w:val="24"/>
          <w:szCs w:val="24"/>
        </w:rPr>
        <w:t xml:space="preserve"> </w:t>
      </w:r>
      <w:hyperlink r:id="rId35" w:tooltip="Středočeský kraj" w:history="1">
        <w:r w:rsidRPr="00CC6060">
          <w:rPr>
            <w:rStyle w:val="Hypertextovodkaz"/>
            <w:color w:val="000000" w:themeColor="text1"/>
            <w:sz w:val="24"/>
            <w:szCs w:val="24"/>
            <w:u w:val="none"/>
          </w:rPr>
          <w:t>Středočeského kraje</w:t>
        </w:r>
      </w:hyperlink>
      <w:r w:rsidRPr="00CC6060">
        <w:rPr>
          <w:color w:val="000000" w:themeColor="text1"/>
          <w:sz w:val="24"/>
          <w:szCs w:val="24"/>
        </w:rPr>
        <w:t xml:space="preserve"> vyšší o 113,8 tisíce. Celkově v šesti ze čtrnácti </w:t>
      </w:r>
      <w:hyperlink r:id="rId36" w:tooltip="Koronavirus v krajích" w:history="1">
        <w:r w:rsidRPr="00CC6060">
          <w:rPr>
            <w:rStyle w:val="Hypertextovodkaz"/>
            <w:color w:val="000000" w:themeColor="text1"/>
            <w:sz w:val="24"/>
            <w:szCs w:val="24"/>
            <w:u w:val="none"/>
          </w:rPr>
          <w:t>krajů</w:t>
        </w:r>
      </w:hyperlink>
      <w:r w:rsidRPr="00CC6060">
        <w:rPr>
          <w:color w:val="000000" w:themeColor="text1"/>
          <w:sz w:val="24"/>
          <w:szCs w:val="24"/>
        </w:rPr>
        <w:t xml:space="preserve"> se oproti roku 2011 </w:t>
      </w:r>
      <w:hyperlink r:id="rId37" w:tooltip="Obyvatelstvo ČR" w:history="1">
        <w:r w:rsidRPr="00CC6060">
          <w:rPr>
            <w:rStyle w:val="Hypertextovodkaz"/>
            <w:color w:val="000000" w:themeColor="text1"/>
            <w:sz w:val="24"/>
            <w:szCs w:val="24"/>
            <w:u w:val="none"/>
          </w:rPr>
          <w:t>počet obyvatel</w:t>
        </w:r>
      </w:hyperlink>
      <w:r w:rsidRPr="00CC6060">
        <w:rPr>
          <w:color w:val="000000" w:themeColor="text1"/>
          <w:sz w:val="24"/>
          <w:szCs w:val="24"/>
        </w:rPr>
        <w:t xml:space="preserve"> zvýšil. Kromě </w:t>
      </w:r>
      <w:hyperlink r:id="rId38" w:tooltip="Středočeský kraj" w:history="1">
        <w:r w:rsidRPr="00CC6060">
          <w:rPr>
            <w:rStyle w:val="Hypertextovodkaz"/>
            <w:color w:val="000000" w:themeColor="text1"/>
            <w:sz w:val="24"/>
            <w:szCs w:val="24"/>
            <w:u w:val="none"/>
          </w:rPr>
          <w:t>Středočeského kraje</w:t>
        </w:r>
      </w:hyperlink>
      <w:r w:rsidRPr="00CC6060">
        <w:rPr>
          <w:color w:val="000000" w:themeColor="text1"/>
          <w:sz w:val="24"/>
          <w:szCs w:val="24"/>
        </w:rPr>
        <w:t xml:space="preserve"> (o 9,8 %) to byly </w:t>
      </w:r>
      <w:hyperlink r:id="rId39" w:tooltip="Jihomoravský kraj" w:history="1">
        <w:r w:rsidRPr="00CC6060">
          <w:rPr>
            <w:rStyle w:val="Hypertextovodkaz"/>
            <w:color w:val="000000" w:themeColor="text1"/>
            <w:sz w:val="24"/>
            <w:szCs w:val="24"/>
            <w:u w:val="none"/>
          </w:rPr>
          <w:t>Jihomoravský kraj</w:t>
        </w:r>
      </w:hyperlink>
      <w:r w:rsidRPr="00CC6060">
        <w:rPr>
          <w:color w:val="000000" w:themeColor="text1"/>
          <w:sz w:val="24"/>
          <w:szCs w:val="24"/>
        </w:rPr>
        <w:t xml:space="preserve"> (o 2,9 %), </w:t>
      </w:r>
      <w:hyperlink r:id="rId40" w:tooltip="Praha" w:history="1">
        <w:r w:rsidRPr="00CC6060">
          <w:rPr>
            <w:rStyle w:val="Hypertextovodkaz"/>
            <w:color w:val="000000" w:themeColor="text1"/>
            <w:sz w:val="24"/>
            <w:szCs w:val="24"/>
            <w:u w:val="none"/>
          </w:rPr>
          <w:t>Praha</w:t>
        </w:r>
      </w:hyperlink>
      <w:r w:rsidRPr="00CC6060">
        <w:rPr>
          <w:color w:val="000000" w:themeColor="text1"/>
          <w:sz w:val="24"/>
          <w:szCs w:val="24"/>
        </w:rPr>
        <w:t xml:space="preserve"> (o 2,6 %), </w:t>
      </w:r>
      <w:hyperlink r:id="rId41" w:tooltip="Koronavirus v krajích" w:history="1">
        <w:r w:rsidRPr="00CC6060">
          <w:rPr>
            <w:rStyle w:val="Hypertextovodkaz"/>
            <w:color w:val="000000" w:themeColor="text1"/>
            <w:sz w:val="24"/>
            <w:szCs w:val="24"/>
            <w:u w:val="none"/>
          </w:rPr>
          <w:t>kraje</w:t>
        </w:r>
      </w:hyperlink>
      <w:r w:rsidRPr="00CC6060">
        <w:rPr>
          <w:color w:val="000000" w:themeColor="text1"/>
          <w:sz w:val="24"/>
          <w:szCs w:val="24"/>
        </w:rPr>
        <w:t xml:space="preserve"> </w:t>
      </w:r>
      <w:hyperlink r:id="rId42" w:tooltip="Plzeňský kraj" w:history="1">
        <w:r w:rsidRPr="00CC6060">
          <w:rPr>
            <w:rStyle w:val="Hypertextovodkaz"/>
            <w:color w:val="000000" w:themeColor="text1"/>
            <w:sz w:val="24"/>
            <w:szCs w:val="24"/>
            <w:u w:val="none"/>
          </w:rPr>
          <w:t>Plzeňský</w:t>
        </w:r>
      </w:hyperlink>
      <w:r w:rsidRPr="00CC6060">
        <w:rPr>
          <w:color w:val="000000" w:themeColor="text1"/>
          <w:sz w:val="24"/>
          <w:szCs w:val="24"/>
        </w:rPr>
        <w:t xml:space="preserve"> (o 1,9 %), </w:t>
      </w:r>
      <w:hyperlink r:id="rId43" w:tooltip="Liberecký kraj" w:history="1">
        <w:r w:rsidRPr="00CC6060">
          <w:rPr>
            <w:rStyle w:val="Hypertextovodkaz"/>
            <w:color w:val="000000" w:themeColor="text1"/>
            <w:sz w:val="24"/>
            <w:szCs w:val="24"/>
            <w:u w:val="none"/>
          </w:rPr>
          <w:t>Liberecký</w:t>
        </w:r>
      </w:hyperlink>
      <w:r w:rsidRPr="00CC6060">
        <w:rPr>
          <w:color w:val="000000" w:themeColor="text1"/>
          <w:sz w:val="24"/>
          <w:szCs w:val="24"/>
        </w:rPr>
        <w:t xml:space="preserve"> (o 0,7 %) a </w:t>
      </w:r>
      <w:hyperlink r:id="rId44" w:tooltip="Jihočeský kraj" w:history="1">
        <w:r w:rsidRPr="00CC6060">
          <w:rPr>
            <w:rStyle w:val="Hypertextovodkaz"/>
            <w:color w:val="000000" w:themeColor="text1"/>
            <w:sz w:val="24"/>
            <w:szCs w:val="24"/>
            <w:u w:val="none"/>
          </w:rPr>
          <w:t>Jihočeský</w:t>
        </w:r>
      </w:hyperlink>
      <w:r w:rsidRPr="00CC6060">
        <w:rPr>
          <w:color w:val="000000" w:themeColor="text1"/>
          <w:sz w:val="24"/>
          <w:szCs w:val="24"/>
        </w:rPr>
        <w:t xml:space="preserve"> (o 0,6 %). Na opačné </w:t>
      </w:r>
      <w:hyperlink r:id="rId45" w:tooltip="Volby - výsledky stran" w:history="1">
        <w:r w:rsidRPr="00CC6060">
          <w:rPr>
            <w:rStyle w:val="Hypertextovodkaz"/>
            <w:color w:val="000000" w:themeColor="text1"/>
            <w:sz w:val="24"/>
            <w:szCs w:val="24"/>
            <w:u w:val="none"/>
          </w:rPr>
          <w:t>straně</w:t>
        </w:r>
      </w:hyperlink>
      <w:r w:rsidRPr="00CC6060">
        <w:rPr>
          <w:color w:val="000000" w:themeColor="text1"/>
          <w:sz w:val="24"/>
          <w:szCs w:val="24"/>
        </w:rPr>
        <w:t xml:space="preserve"> zaznamenaly oproti roku 2011 nejvyšší relativní úbytky </w:t>
      </w:r>
      <w:hyperlink r:id="rId46" w:tooltip="Koronavirus v krajích" w:history="1">
        <w:r w:rsidRPr="00CC6060">
          <w:rPr>
            <w:rStyle w:val="Hypertextovodkaz"/>
            <w:color w:val="000000" w:themeColor="text1"/>
            <w:sz w:val="24"/>
            <w:szCs w:val="24"/>
            <w:u w:val="none"/>
          </w:rPr>
          <w:t>kraje</w:t>
        </w:r>
      </w:hyperlink>
      <w:r w:rsidRPr="00CC6060">
        <w:rPr>
          <w:color w:val="000000" w:themeColor="text1"/>
          <w:sz w:val="24"/>
          <w:szCs w:val="24"/>
        </w:rPr>
        <w:t xml:space="preserve"> </w:t>
      </w:r>
      <w:hyperlink r:id="rId47" w:tooltip="Karlovarský kraj" w:history="1">
        <w:r w:rsidRPr="00CC6060">
          <w:rPr>
            <w:rStyle w:val="Hypertextovodkaz"/>
            <w:color w:val="000000" w:themeColor="text1"/>
            <w:sz w:val="24"/>
            <w:szCs w:val="24"/>
            <w:u w:val="none"/>
          </w:rPr>
          <w:t>Karlovarský</w:t>
        </w:r>
      </w:hyperlink>
      <w:r w:rsidRPr="00CC6060">
        <w:rPr>
          <w:color w:val="000000" w:themeColor="text1"/>
          <w:sz w:val="24"/>
          <w:szCs w:val="24"/>
        </w:rPr>
        <w:t xml:space="preserve"> (o 5,6 %), </w:t>
      </w:r>
      <w:hyperlink r:id="rId48" w:tooltip="Moravskoslezský kraj" w:history="1">
        <w:r w:rsidRPr="00CC6060">
          <w:rPr>
            <w:rStyle w:val="Hypertextovodkaz"/>
            <w:color w:val="000000" w:themeColor="text1"/>
            <w:sz w:val="24"/>
            <w:szCs w:val="24"/>
            <w:u w:val="none"/>
          </w:rPr>
          <w:t>Moravskoslezský</w:t>
        </w:r>
      </w:hyperlink>
      <w:r w:rsidRPr="00CC6060">
        <w:rPr>
          <w:color w:val="000000" w:themeColor="text1"/>
          <w:sz w:val="24"/>
          <w:szCs w:val="24"/>
        </w:rPr>
        <w:t xml:space="preserve"> (o 3,6 %), </w:t>
      </w:r>
      <w:hyperlink r:id="rId49" w:tooltip="Zlínský kraj" w:history="1">
        <w:r w:rsidRPr="00CC6060">
          <w:rPr>
            <w:rStyle w:val="Hypertextovodkaz"/>
            <w:color w:val="000000" w:themeColor="text1"/>
            <w:sz w:val="24"/>
            <w:szCs w:val="24"/>
            <w:u w:val="none"/>
          </w:rPr>
          <w:t>Zlínský</w:t>
        </w:r>
      </w:hyperlink>
      <w:r w:rsidRPr="00CC6060">
        <w:rPr>
          <w:color w:val="000000" w:themeColor="text1"/>
          <w:sz w:val="24"/>
          <w:szCs w:val="24"/>
        </w:rPr>
        <w:t xml:space="preserve"> (o 2,7 %), </w:t>
      </w:r>
      <w:hyperlink r:id="rId50" w:tooltip="Ústecký kraj" w:history="1">
        <w:r w:rsidRPr="00CC6060">
          <w:rPr>
            <w:rStyle w:val="Hypertextovodkaz"/>
            <w:color w:val="000000" w:themeColor="text1"/>
            <w:sz w:val="24"/>
            <w:szCs w:val="24"/>
            <w:u w:val="none"/>
          </w:rPr>
          <w:t>Ústecký</w:t>
        </w:r>
      </w:hyperlink>
      <w:r w:rsidRPr="00CC6060">
        <w:rPr>
          <w:color w:val="000000" w:themeColor="text1"/>
          <w:sz w:val="24"/>
          <w:szCs w:val="24"/>
        </w:rPr>
        <w:t xml:space="preserve"> (o 2,5 %), </w:t>
      </w:r>
      <w:hyperlink r:id="rId51" w:tooltip="Královehradecký kraj" w:history="1">
        <w:r w:rsidRPr="00CC6060">
          <w:rPr>
            <w:rStyle w:val="Hypertextovodkaz"/>
            <w:color w:val="000000" w:themeColor="text1"/>
            <w:sz w:val="24"/>
            <w:szCs w:val="24"/>
            <w:u w:val="none"/>
          </w:rPr>
          <w:t>Královéhradecký</w:t>
        </w:r>
      </w:hyperlink>
      <w:r w:rsidRPr="00CC6060">
        <w:rPr>
          <w:color w:val="000000" w:themeColor="text1"/>
          <w:sz w:val="24"/>
          <w:szCs w:val="24"/>
        </w:rPr>
        <w:t xml:space="preserve"> (o 1,7 %), </w:t>
      </w:r>
      <w:hyperlink r:id="rId52" w:tooltip="Kraj Vysočina" w:history="1">
        <w:r w:rsidRPr="00CC6060">
          <w:rPr>
            <w:rStyle w:val="Hypertextovodkaz"/>
            <w:color w:val="000000" w:themeColor="text1"/>
            <w:sz w:val="24"/>
            <w:szCs w:val="24"/>
            <w:u w:val="none"/>
          </w:rPr>
          <w:t>Vysočina</w:t>
        </w:r>
      </w:hyperlink>
      <w:r w:rsidRPr="00CC6060">
        <w:rPr>
          <w:color w:val="000000" w:themeColor="text1"/>
          <w:sz w:val="24"/>
          <w:szCs w:val="24"/>
        </w:rPr>
        <w:t xml:space="preserve"> (o 1,6 %), </w:t>
      </w:r>
      <w:hyperlink r:id="rId53" w:tooltip="Olomoucký kraj" w:history="1">
        <w:r w:rsidRPr="00CC6060">
          <w:rPr>
            <w:rStyle w:val="Hypertextovodkaz"/>
            <w:color w:val="000000" w:themeColor="text1"/>
            <w:sz w:val="24"/>
            <w:szCs w:val="24"/>
            <w:u w:val="none"/>
          </w:rPr>
          <w:t>Olomoucký</w:t>
        </w:r>
      </w:hyperlink>
      <w:r w:rsidRPr="00CC6060">
        <w:rPr>
          <w:color w:val="000000" w:themeColor="text1"/>
          <w:sz w:val="24"/>
          <w:szCs w:val="24"/>
        </w:rPr>
        <w:t xml:space="preserve"> (o 1,4 %) a </w:t>
      </w:r>
      <w:hyperlink r:id="rId54" w:tooltip="Pardubický kraj" w:history="1">
        <w:r w:rsidRPr="00CC6060">
          <w:rPr>
            <w:rStyle w:val="Hypertextovodkaz"/>
            <w:color w:val="000000" w:themeColor="text1"/>
            <w:sz w:val="24"/>
            <w:szCs w:val="24"/>
            <w:u w:val="none"/>
          </w:rPr>
          <w:t>Pardubický</w:t>
        </w:r>
      </w:hyperlink>
      <w:r w:rsidRPr="00CC6060">
        <w:rPr>
          <w:color w:val="000000" w:themeColor="text1"/>
          <w:sz w:val="24"/>
          <w:szCs w:val="24"/>
        </w:rPr>
        <w:t xml:space="preserve"> (o 0,3 %).</w:t>
      </w:r>
      <w:r w:rsidRPr="00CC6060">
        <w:rPr>
          <w:rFonts w:ascii="Arial" w:hAnsi="Arial" w:cs="Arial"/>
          <w:sz w:val="23"/>
          <w:szCs w:val="23"/>
        </w:rPr>
        <w:t xml:space="preserve"> </w:t>
      </w:r>
      <w:r w:rsidRPr="00CC6060">
        <w:rPr>
          <w:color w:val="000000" w:themeColor="text1"/>
          <w:sz w:val="24"/>
          <w:szCs w:val="24"/>
        </w:rPr>
        <w:t>V porovnání se </w:t>
      </w:r>
      <w:hyperlink r:id="rId55" w:tooltip="Sčítání lidu, domů a bytů" w:history="1">
        <w:r w:rsidRPr="00CC6060">
          <w:rPr>
            <w:rStyle w:val="Hypertextovodkaz"/>
            <w:color w:val="000000" w:themeColor="text1"/>
            <w:sz w:val="24"/>
            <w:szCs w:val="24"/>
            <w:u w:val="none"/>
          </w:rPr>
          <w:t>sčítáním</w:t>
        </w:r>
      </w:hyperlink>
      <w:r w:rsidRPr="00CC6060">
        <w:rPr>
          <w:color w:val="000000" w:themeColor="text1"/>
          <w:sz w:val="24"/>
          <w:szCs w:val="24"/>
        </w:rPr>
        <w:t xml:space="preserve"> v roce 2011 přibylo ve </w:t>
      </w:r>
      <w:hyperlink r:id="rId56" w:tooltip="Středočeský kraj" w:history="1">
        <w:r w:rsidRPr="00CC6060">
          <w:rPr>
            <w:rStyle w:val="Hypertextovodkaz"/>
            <w:color w:val="000000" w:themeColor="text1"/>
            <w:sz w:val="24"/>
            <w:szCs w:val="24"/>
            <w:u w:val="none"/>
          </w:rPr>
          <w:t>Středočeském kraji</w:t>
        </w:r>
      </w:hyperlink>
      <w:r w:rsidRPr="00CC6060">
        <w:rPr>
          <w:color w:val="000000" w:themeColor="text1"/>
          <w:sz w:val="24"/>
          <w:szCs w:val="24"/>
        </w:rPr>
        <w:t xml:space="preserve"> více mužů (o 10,2 %) než žen (o 9,3 %), </w:t>
      </w:r>
      <w:r w:rsidRPr="00F962A6">
        <w:rPr>
          <w:color w:val="000000" w:themeColor="text1"/>
          <w:sz w:val="24"/>
          <w:szCs w:val="24"/>
        </w:rPr>
        <w:t>podíl žen</w:t>
      </w:r>
      <w:r w:rsidRPr="00CC6060">
        <w:rPr>
          <w:color w:val="000000" w:themeColor="text1"/>
          <w:sz w:val="24"/>
          <w:szCs w:val="24"/>
        </w:rPr>
        <w:t xml:space="preserve"> se tak snížil z 50,6 % na 50,4 %. Zastoupení žen na </w:t>
      </w:r>
      <w:hyperlink r:id="rId57" w:tooltip="Obyvatelstvo ČR" w:history="1">
        <w:r w:rsidRPr="00CC6060">
          <w:rPr>
            <w:rStyle w:val="Hypertextovodkaz"/>
            <w:color w:val="000000" w:themeColor="text1"/>
            <w:sz w:val="24"/>
            <w:szCs w:val="24"/>
            <w:u w:val="none"/>
          </w:rPr>
          <w:t>obyvatelstvu</w:t>
        </w:r>
      </w:hyperlink>
      <w:r w:rsidRPr="00CC6060">
        <w:rPr>
          <w:color w:val="000000" w:themeColor="text1"/>
          <w:sz w:val="24"/>
          <w:szCs w:val="24"/>
        </w:rPr>
        <w:t xml:space="preserve"> </w:t>
      </w:r>
      <w:hyperlink r:id="rId58" w:tooltip="Středočeský kraj" w:history="1">
        <w:r w:rsidRPr="00CC6060">
          <w:rPr>
            <w:rStyle w:val="Hypertextovodkaz"/>
            <w:color w:val="000000" w:themeColor="text1"/>
            <w:sz w:val="24"/>
            <w:szCs w:val="24"/>
            <w:u w:val="none"/>
          </w:rPr>
          <w:t>Středočeského kraje</w:t>
        </w:r>
      </w:hyperlink>
      <w:r w:rsidRPr="00CC6060">
        <w:rPr>
          <w:color w:val="000000" w:themeColor="text1"/>
          <w:sz w:val="24"/>
          <w:szCs w:val="24"/>
        </w:rPr>
        <w:t xml:space="preserve"> bylo po </w:t>
      </w:r>
      <w:hyperlink r:id="rId59" w:tooltip="Kraj Vysočina" w:history="1">
        <w:r w:rsidRPr="00CC6060">
          <w:rPr>
            <w:rStyle w:val="Hypertextovodkaz"/>
            <w:color w:val="000000" w:themeColor="text1"/>
            <w:sz w:val="24"/>
            <w:szCs w:val="24"/>
            <w:u w:val="none"/>
          </w:rPr>
          <w:t>Kraji Vysočina</w:t>
        </w:r>
      </w:hyperlink>
      <w:r w:rsidRPr="00CC6060">
        <w:rPr>
          <w:color w:val="000000" w:themeColor="text1"/>
          <w:sz w:val="24"/>
          <w:szCs w:val="24"/>
        </w:rPr>
        <w:t xml:space="preserve"> a </w:t>
      </w:r>
      <w:hyperlink r:id="rId60" w:tooltip="Plzeňský kraj" w:history="1">
        <w:r w:rsidRPr="00CC6060">
          <w:rPr>
            <w:rStyle w:val="Hypertextovodkaz"/>
            <w:color w:val="000000" w:themeColor="text1"/>
            <w:sz w:val="24"/>
            <w:szCs w:val="24"/>
            <w:u w:val="none"/>
          </w:rPr>
          <w:t>Plzeňském kraji</w:t>
        </w:r>
      </w:hyperlink>
      <w:r w:rsidRPr="00CC6060">
        <w:rPr>
          <w:color w:val="000000" w:themeColor="text1"/>
          <w:sz w:val="24"/>
          <w:szCs w:val="24"/>
        </w:rPr>
        <w:t xml:space="preserve"> třetí nejnižší</w:t>
      </w:r>
      <w:r>
        <w:rPr>
          <w:color w:val="000000" w:themeColor="text1"/>
          <w:sz w:val="24"/>
          <w:szCs w:val="24"/>
        </w:rPr>
        <w:t>.</w:t>
      </w:r>
    </w:p>
    <w:p w14:paraId="41F38AFC" w14:textId="77777777" w:rsidR="00CC6060" w:rsidRDefault="00CC6060" w:rsidP="00CE76C4">
      <w:pPr>
        <w:spacing w:line="360" w:lineRule="auto"/>
        <w:jc w:val="both"/>
        <w:rPr>
          <w:b/>
          <w:bCs/>
          <w:color w:val="000000" w:themeColor="text1"/>
          <w:sz w:val="24"/>
          <w:szCs w:val="24"/>
        </w:rPr>
      </w:pPr>
    </w:p>
    <w:p w14:paraId="056B4572" w14:textId="29C6A317" w:rsidR="00CC6060" w:rsidRPr="00CC6060" w:rsidRDefault="00CC6060" w:rsidP="00CC6060">
      <w:pPr>
        <w:spacing w:line="360" w:lineRule="auto"/>
        <w:jc w:val="both"/>
        <w:rPr>
          <w:b/>
          <w:bCs/>
          <w:color w:val="000000" w:themeColor="text1"/>
          <w:sz w:val="24"/>
          <w:szCs w:val="24"/>
        </w:rPr>
      </w:pPr>
      <w:r w:rsidRPr="00CC6060">
        <w:rPr>
          <w:b/>
          <w:bCs/>
          <w:color w:val="000000" w:themeColor="text1"/>
          <w:sz w:val="24"/>
          <w:szCs w:val="24"/>
        </w:rPr>
        <w:t xml:space="preserve">Graf 2: </w:t>
      </w:r>
      <w:hyperlink r:id="rId61" w:tooltip="Obyvatelstvo ČR" w:history="1">
        <w:r w:rsidRPr="00CC6060">
          <w:rPr>
            <w:rStyle w:val="Hypertextovodkaz"/>
            <w:b/>
            <w:bCs/>
            <w:color w:val="000000" w:themeColor="text1"/>
            <w:sz w:val="24"/>
            <w:szCs w:val="24"/>
            <w:u w:val="none"/>
          </w:rPr>
          <w:t>Obyvatelstvo</w:t>
        </w:r>
      </w:hyperlink>
      <w:r w:rsidRPr="00CC6060">
        <w:rPr>
          <w:b/>
          <w:bCs/>
          <w:color w:val="000000" w:themeColor="text1"/>
          <w:sz w:val="24"/>
          <w:szCs w:val="24"/>
        </w:rPr>
        <w:t xml:space="preserve"> </w:t>
      </w:r>
      <w:hyperlink r:id="rId62" w:tooltip="Středočeský kraj" w:history="1">
        <w:r w:rsidRPr="00CC6060">
          <w:rPr>
            <w:rStyle w:val="Hypertextovodkaz"/>
            <w:b/>
            <w:bCs/>
            <w:color w:val="000000" w:themeColor="text1"/>
            <w:sz w:val="24"/>
            <w:szCs w:val="24"/>
            <w:u w:val="none"/>
          </w:rPr>
          <w:t>Středočeského kraje</w:t>
        </w:r>
      </w:hyperlink>
      <w:r w:rsidRPr="00CC6060">
        <w:rPr>
          <w:b/>
          <w:bCs/>
          <w:color w:val="000000" w:themeColor="text1"/>
          <w:sz w:val="24"/>
          <w:szCs w:val="24"/>
        </w:rPr>
        <w:t xml:space="preserve"> podle věkových skupin v letech 1991 až </w:t>
      </w:r>
      <w:hyperlink r:id="rId63" w:tooltip="Rok 2021" w:history="1">
        <w:r w:rsidRPr="00CC6060">
          <w:rPr>
            <w:rStyle w:val="Hypertextovodkaz"/>
            <w:b/>
            <w:bCs/>
            <w:color w:val="000000" w:themeColor="text1"/>
            <w:sz w:val="24"/>
            <w:szCs w:val="24"/>
            <w:u w:val="none"/>
          </w:rPr>
          <w:t>2021</w:t>
        </w:r>
      </w:hyperlink>
      <w:r w:rsidRPr="00CC6060">
        <w:rPr>
          <w:b/>
          <w:bCs/>
          <w:color w:val="000000" w:themeColor="text1"/>
          <w:sz w:val="24"/>
          <w:szCs w:val="24"/>
        </w:rPr>
        <w:br/>
      </w:r>
      <w:r w:rsidRPr="00CC6060">
        <w:rPr>
          <w:b/>
          <w:bCs/>
          <w:noProof/>
          <w:color w:val="000000" w:themeColor="text1"/>
          <w:sz w:val="24"/>
          <w:szCs w:val="24"/>
        </w:rPr>
        <w:drawing>
          <wp:inline distT="0" distB="0" distL="0" distR="0" wp14:anchorId="1E859329" wp14:editId="748EEA7D">
            <wp:extent cx="5760720" cy="2039620"/>
            <wp:effectExtent l="0" t="0" r="0" b="0"/>
            <wp:docPr id="14" name="Obrázek 14" descr="Graf 2: Obyvatelstvo Středočeského kraje podle věkových skupin v letech 1991 až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 2: Obyvatelstvo Středočeského kraje podle věkových skupin v letech 1991 až 20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0720" cy="2039620"/>
                    </a:xfrm>
                    <a:prstGeom prst="rect">
                      <a:avLst/>
                    </a:prstGeom>
                    <a:noFill/>
                    <a:ln>
                      <a:noFill/>
                    </a:ln>
                  </pic:spPr>
                </pic:pic>
              </a:graphicData>
            </a:graphic>
          </wp:inline>
        </w:drawing>
      </w:r>
    </w:p>
    <w:p w14:paraId="28BEB8A8" w14:textId="67FD18DF" w:rsidR="00770B71" w:rsidRPr="00770B71" w:rsidRDefault="00770B71" w:rsidP="00CC6060">
      <w:pPr>
        <w:spacing w:line="360" w:lineRule="auto"/>
        <w:jc w:val="both"/>
        <w:rPr>
          <w:color w:val="000000" w:themeColor="text1"/>
        </w:rPr>
      </w:pPr>
      <w:r w:rsidRPr="00770B71">
        <w:rPr>
          <w:color w:val="000000" w:themeColor="text1"/>
        </w:rPr>
        <w:t>Graf 2 – Obyvatelstvo Středočeského kraje podle věkových skupin v letech 1991 až 2021</w:t>
      </w:r>
    </w:p>
    <w:p w14:paraId="7F53C6B4" w14:textId="27F6238E" w:rsidR="00CC6060" w:rsidRPr="00CC6060" w:rsidRDefault="00CC6060" w:rsidP="00CC6060">
      <w:pPr>
        <w:spacing w:line="360" w:lineRule="auto"/>
        <w:jc w:val="both"/>
        <w:rPr>
          <w:color w:val="000000" w:themeColor="text1"/>
          <w:sz w:val="24"/>
          <w:szCs w:val="24"/>
        </w:rPr>
      </w:pPr>
      <w:r w:rsidRPr="00CC6060">
        <w:rPr>
          <w:color w:val="000000" w:themeColor="text1"/>
          <w:sz w:val="24"/>
          <w:szCs w:val="24"/>
        </w:rPr>
        <w:t xml:space="preserve">Středočeský </w:t>
      </w:r>
      <w:hyperlink r:id="rId65" w:tooltip="Koronavirus v krajích" w:history="1">
        <w:r w:rsidRPr="00CC6060">
          <w:rPr>
            <w:rStyle w:val="Hypertextovodkaz"/>
            <w:color w:val="000000" w:themeColor="text1"/>
            <w:sz w:val="24"/>
            <w:szCs w:val="24"/>
            <w:u w:val="none"/>
          </w:rPr>
          <w:t>kraj</w:t>
        </w:r>
      </w:hyperlink>
      <w:r w:rsidRPr="00CC6060">
        <w:rPr>
          <w:color w:val="000000" w:themeColor="text1"/>
          <w:sz w:val="24"/>
          <w:szCs w:val="24"/>
        </w:rPr>
        <w:t xml:space="preserve"> patřil v březnu loňského roku věkovým složením </w:t>
      </w:r>
      <w:hyperlink r:id="rId66" w:tooltip="Obyvatelstvo ČR" w:history="1">
        <w:r w:rsidRPr="00CC6060">
          <w:rPr>
            <w:rStyle w:val="Hypertextovodkaz"/>
            <w:color w:val="000000" w:themeColor="text1"/>
            <w:sz w:val="24"/>
            <w:szCs w:val="24"/>
            <w:u w:val="none"/>
          </w:rPr>
          <w:t>obyvatelstva</w:t>
        </w:r>
      </w:hyperlink>
      <w:r w:rsidRPr="00CC6060">
        <w:rPr>
          <w:color w:val="000000" w:themeColor="text1"/>
          <w:sz w:val="24"/>
          <w:szCs w:val="24"/>
        </w:rPr>
        <w:t xml:space="preserve"> k nejmladším </w:t>
      </w:r>
      <w:hyperlink r:id="rId67" w:tooltip="Koronavirus v krajích" w:history="1">
        <w:r w:rsidRPr="00CC6060">
          <w:rPr>
            <w:rStyle w:val="Hypertextovodkaz"/>
            <w:color w:val="000000" w:themeColor="text1"/>
            <w:sz w:val="24"/>
            <w:szCs w:val="24"/>
            <w:u w:val="none"/>
          </w:rPr>
          <w:t>krajům</w:t>
        </w:r>
      </w:hyperlink>
      <w:r w:rsidRPr="00CC6060">
        <w:rPr>
          <w:color w:val="000000" w:themeColor="text1"/>
          <w:sz w:val="24"/>
          <w:szCs w:val="24"/>
        </w:rPr>
        <w:t xml:space="preserve">. Z pohledu </w:t>
      </w:r>
      <w:hyperlink r:id="rId68" w:tooltip="Průměrný věk" w:history="1">
        <w:r w:rsidRPr="00CC6060">
          <w:rPr>
            <w:rStyle w:val="Hypertextovodkaz"/>
            <w:color w:val="000000" w:themeColor="text1"/>
            <w:sz w:val="24"/>
            <w:szCs w:val="24"/>
            <w:u w:val="none"/>
          </w:rPr>
          <w:t>průměrného věku</w:t>
        </w:r>
      </w:hyperlink>
      <w:r w:rsidRPr="00CC6060">
        <w:rPr>
          <w:color w:val="000000" w:themeColor="text1"/>
          <w:sz w:val="24"/>
          <w:szCs w:val="24"/>
        </w:rPr>
        <w:t xml:space="preserve"> </w:t>
      </w:r>
      <w:hyperlink r:id="rId69" w:tooltip="Obyvatelstvo ČR" w:history="1">
        <w:r w:rsidRPr="00CC6060">
          <w:rPr>
            <w:rStyle w:val="Hypertextovodkaz"/>
            <w:color w:val="000000" w:themeColor="text1"/>
            <w:sz w:val="24"/>
            <w:szCs w:val="24"/>
            <w:u w:val="none"/>
          </w:rPr>
          <w:t>obyvatel</w:t>
        </w:r>
      </w:hyperlink>
      <w:r w:rsidRPr="00CC6060">
        <w:rPr>
          <w:color w:val="000000" w:themeColor="text1"/>
          <w:sz w:val="24"/>
          <w:szCs w:val="24"/>
        </w:rPr>
        <w:t>, který činil 41,6 </w:t>
      </w:r>
      <w:hyperlink r:id="rId70"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xml:space="preserve">, byl druhým nejmladším (po Praze, jejíž </w:t>
      </w:r>
      <w:hyperlink r:id="rId71" w:tooltip="Obyvatelstvo ČR" w:history="1">
        <w:r w:rsidRPr="00CC6060">
          <w:rPr>
            <w:rStyle w:val="Hypertextovodkaz"/>
            <w:color w:val="000000" w:themeColor="text1"/>
            <w:sz w:val="24"/>
            <w:szCs w:val="24"/>
            <w:u w:val="none"/>
          </w:rPr>
          <w:t>obyvatelé</w:t>
        </w:r>
      </w:hyperlink>
      <w:r w:rsidRPr="00CC6060">
        <w:rPr>
          <w:color w:val="000000" w:themeColor="text1"/>
          <w:sz w:val="24"/>
          <w:szCs w:val="24"/>
        </w:rPr>
        <w:t xml:space="preserve"> měli </w:t>
      </w:r>
      <w:hyperlink r:id="rId72" w:tooltip="Průměrný věk" w:history="1">
        <w:r w:rsidRPr="00CC6060">
          <w:rPr>
            <w:rStyle w:val="Hypertextovodkaz"/>
            <w:color w:val="000000" w:themeColor="text1"/>
            <w:sz w:val="24"/>
            <w:szCs w:val="24"/>
            <w:u w:val="none"/>
          </w:rPr>
          <w:t>průměrný věk</w:t>
        </w:r>
      </w:hyperlink>
      <w:r w:rsidRPr="00CC6060">
        <w:rPr>
          <w:color w:val="000000" w:themeColor="text1"/>
          <w:sz w:val="24"/>
          <w:szCs w:val="24"/>
        </w:rPr>
        <w:t xml:space="preserve"> 41,4 </w:t>
      </w:r>
      <w:hyperlink r:id="rId73"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xml:space="preserve">). </w:t>
      </w:r>
      <w:hyperlink r:id="rId74" w:tooltip="Středočeský kraj" w:history="1">
        <w:r w:rsidRPr="00CC6060">
          <w:rPr>
            <w:rStyle w:val="Hypertextovodkaz"/>
            <w:color w:val="000000" w:themeColor="text1"/>
            <w:sz w:val="24"/>
            <w:szCs w:val="24"/>
            <w:u w:val="none"/>
          </w:rPr>
          <w:t>Středočeským</w:t>
        </w:r>
      </w:hyperlink>
      <w:r w:rsidRPr="00CC6060">
        <w:rPr>
          <w:color w:val="000000" w:themeColor="text1"/>
          <w:sz w:val="24"/>
          <w:szCs w:val="24"/>
        </w:rPr>
        <w:t xml:space="preserve"> mužům bylo průměrně 40,4 </w:t>
      </w:r>
      <w:hyperlink r:id="rId75"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xml:space="preserve">, ženám 42,8 roku. Mezi </w:t>
      </w:r>
      <w:hyperlink r:id="rId76" w:tooltip="Koronavirus v krajích" w:history="1">
        <w:r w:rsidRPr="00CC6060">
          <w:rPr>
            <w:rStyle w:val="Hypertextovodkaz"/>
            <w:color w:val="000000" w:themeColor="text1"/>
            <w:sz w:val="24"/>
            <w:szCs w:val="24"/>
            <w:u w:val="none"/>
          </w:rPr>
          <w:t>kraji</w:t>
        </w:r>
      </w:hyperlink>
      <w:r w:rsidRPr="00CC6060">
        <w:rPr>
          <w:color w:val="000000" w:themeColor="text1"/>
          <w:sz w:val="24"/>
          <w:szCs w:val="24"/>
        </w:rPr>
        <w:t xml:space="preserve"> nejvyšší byl ve </w:t>
      </w:r>
      <w:hyperlink r:id="rId77" w:tooltip="Středočeský kraj" w:history="1">
        <w:r w:rsidRPr="00CC6060">
          <w:rPr>
            <w:rStyle w:val="Hypertextovodkaz"/>
            <w:color w:val="000000" w:themeColor="text1"/>
            <w:sz w:val="24"/>
            <w:szCs w:val="24"/>
            <w:u w:val="none"/>
          </w:rPr>
          <w:t>Středočeském kraji</w:t>
        </w:r>
      </w:hyperlink>
      <w:r w:rsidRPr="00CC6060">
        <w:rPr>
          <w:color w:val="000000" w:themeColor="text1"/>
          <w:sz w:val="24"/>
          <w:szCs w:val="24"/>
        </w:rPr>
        <w:t xml:space="preserve"> podíl dětí mladších 15 </w:t>
      </w:r>
      <w:hyperlink r:id="rId78"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xml:space="preserve"> (17,9 %), druhé nejnižší (18,8 %) bylo zastoupení osob 65letých a starších (méně jich bylo pouze v Praze, a to 18,4 %). Index stáří, který vyjadřuje podíl osob ve věku nad 65 </w:t>
      </w:r>
      <w:hyperlink r:id="rId79"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xml:space="preserve"> připadajících na sto dětí mladších 15 </w:t>
      </w:r>
      <w:hyperlink r:id="rId80"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byl ve </w:t>
      </w:r>
      <w:hyperlink r:id="rId81" w:tooltip="Středočeský kraj" w:history="1">
        <w:r w:rsidRPr="00CC6060">
          <w:rPr>
            <w:rStyle w:val="Hypertextovodkaz"/>
            <w:color w:val="000000" w:themeColor="text1"/>
            <w:sz w:val="24"/>
            <w:szCs w:val="24"/>
            <w:u w:val="none"/>
          </w:rPr>
          <w:t>Středočeském kraji</w:t>
        </w:r>
      </w:hyperlink>
      <w:r w:rsidRPr="00CC6060">
        <w:rPr>
          <w:color w:val="000000" w:themeColor="text1"/>
          <w:sz w:val="24"/>
          <w:szCs w:val="24"/>
        </w:rPr>
        <w:t xml:space="preserve"> nejnižší mezi všemi </w:t>
      </w:r>
      <w:hyperlink r:id="rId82" w:tooltip="Koronavirus v krajích" w:history="1">
        <w:r w:rsidRPr="00CC6060">
          <w:rPr>
            <w:rStyle w:val="Hypertextovodkaz"/>
            <w:color w:val="000000" w:themeColor="text1"/>
            <w:sz w:val="24"/>
            <w:szCs w:val="24"/>
            <w:u w:val="none"/>
          </w:rPr>
          <w:t>kraji</w:t>
        </w:r>
      </w:hyperlink>
      <w:r w:rsidRPr="00CC6060">
        <w:rPr>
          <w:color w:val="000000" w:themeColor="text1"/>
          <w:sz w:val="24"/>
          <w:szCs w:val="24"/>
        </w:rPr>
        <w:t xml:space="preserve"> (105,3). Ze všech </w:t>
      </w:r>
      <w:hyperlink r:id="rId83" w:tooltip="Koronavirus v krajích" w:history="1">
        <w:r w:rsidRPr="00CC6060">
          <w:rPr>
            <w:rStyle w:val="Hypertextovodkaz"/>
            <w:color w:val="000000" w:themeColor="text1"/>
            <w:sz w:val="24"/>
            <w:szCs w:val="24"/>
            <w:u w:val="none"/>
          </w:rPr>
          <w:t>krajů</w:t>
        </w:r>
      </w:hyperlink>
      <w:r w:rsidRPr="00CC6060">
        <w:rPr>
          <w:color w:val="000000" w:themeColor="text1"/>
          <w:sz w:val="24"/>
          <w:szCs w:val="24"/>
        </w:rPr>
        <w:t xml:space="preserve"> pouze ve </w:t>
      </w:r>
      <w:hyperlink r:id="rId84" w:tooltip="Středočeský kraj" w:history="1">
        <w:r w:rsidRPr="00CC6060">
          <w:rPr>
            <w:rStyle w:val="Hypertextovodkaz"/>
            <w:color w:val="000000" w:themeColor="text1"/>
            <w:sz w:val="24"/>
            <w:szCs w:val="24"/>
            <w:u w:val="none"/>
          </w:rPr>
          <w:t>Středočeském kraji</w:t>
        </w:r>
      </w:hyperlink>
      <w:r w:rsidRPr="00CC6060">
        <w:rPr>
          <w:color w:val="000000" w:themeColor="text1"/>
          <w:sz w:val="24"/>
          <w:szCs w:val="24"/>
        </w:rPr>
        <w:t xml:space="preserve"> a Praze žilo více mužů mladších 15 </w:t>
      </w:r>
      <w:hyperlink r:id="rId85"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xml:space="preserve"> než mužů ve věku 65 a více </w:t>
      </w:r>
      <w:hyperlink r:id="rId86" w:tooltip="kryptoměna linkeye" w:history="1">
        <w:r w:rsidRPr="00CC6060">
          <w:rPr>
            <w:rStyle w:val="Hypertextovodkaz"/>
            <w:color w:val="000000" w:themeColor="text1"/>
            <w:sz w:val="24"/>
            <w:szCs w:val="24"/>
            <w:u w:val="none"/>
          </w:rPr>
          <w:t>let</w:t>
        </w:r>
      </w:hyperlink>
      <w:r w:rsidRPr="00CC6060">
        <w:rPr>
          <w:color w:val="000000" w:themeColor="text1"/>
          <w:sz w:val="24"/>
          <w:szCs w:val="24"/>
        </w:rPr>
        <w:t xml:space="preserve">. Celkově nejstarší </w:t>
      </w:r>
      <w:hyperlink r:id="rId87" w:tooltip="Obyvatelstvo ČR" w:history="1">
        <w:r w:rsidRPr="00CC6060">
          <w:rPr>
            <w:rStyle w:val="Hypertextovodkaz"/>
            <w:color w:val="000000" w:themeColor="text1"/>
            <w:sz w:val="24"/>
            <w:szCs w:val="24"/>
            <w:u w:val="none"/>
          </w:rPr>
          <w:t>obyvatelstvo</w:t>
        </w:r>
      </w:hyperlink>
      <w:r w:rsidRPr="00CC6060">
        <w:rPr>
          <w:color w:val="000000" w:themeColor="text1"/>
          <w:sz w:val="24"/>
          <w:szCs w:val="24"/>
        </w:rPr>
        <w:t xml:space="preserve"> žilo ve </w:t>
      </w:r>
      <w:hyperlink r:id="rId88" w:tooltip="Zlínský kraj" w:history="1">
        <w:r w:rsidRPr="00CC6060">
          <w:rPr>
            <w:rStyle w:val="Hypertextovodkaz"/>
            <w:color w:val="000000" w:themeColor="text1"/>
            <w:sz w:val="24"/>
            <w:szCs w:val="24"/>
            <w:u w:val="none"/>
          </w:rPr>
          <w:t>Zlínském</w:t>
        </w:r>
      </w:hyperlink>
      <w:r w:rsidRPr="00CC6060">
        <w:rPr>
          <w:color w:val="000000" w:themeColor="text1"/>
          <w:sz w:val="24"/>
          <w:szCs w:val="24"/>
        </w:rPr>
        <w:t xml:space="preserve">, </w:t>
      </w:r>
      <w:hyperlink r:id="rId89" w:tooltip="Královehradecký kraj" w:history="1">
        <w:r w:rsidRPr="00CC6060">
          <w:rPr>
            <w:rStyle w:val="Hypertextovodkaz"/>
            <w:color w:val="000000" w:themeColor="text1"/>
            <w:sz w:val="24"/>
            <w:szCs w:val="24"/>
            <w:u w:val="none"/>
          </w:rPr>
          <w:t>Královéhradeckém</w:t>
        </w:r>
      </w:hyperlink>
      <w:r w:rsidRPr="00CC6060">
        <w:rPr>
          <w:color w:val="000000" w:themeColor="text1"/>
          <w:sz w:val="24"/>
          <w:szCs w:val="24"/>
        </w:rPr>
        <w:t xml:space="preserve"> a </w:t>
      </w:r>
      <w:hyperlink r:id="rId90" w:tooltip="Karlovarský kraj" w:history="1">
        <w:r w:rsidRPr="00CC6060">
          <w:rPr>
            <w:rStyle w:val="Hypertextovodkaz"/>
            <w:color w:val="000000" w:themeColor="text1"/>
            <w:sz w:val="24"/>
            <w:szCs w:val="24"/>
            <w:u w:val="none"/>
          </w:rPr>
          <w:t>Karlovarském kraji</w:t>
        </w:r>
      </w:hyperlink>
      <w:r w:rsidRPr="00CC6060">
        <w:rPr>
          <w:color w:val="000000" w:themeColor="text1"/>
          <w:sz w:val="24"/>
          <w:szCs w:val="24"/>
        </w:rPr>
        <w:t>.</w:t>
      </w:r>
      <w:r>
        <w:rPr>
          <w:rStyle w:val="Znakapoznpodarou"/>
          <w:color w:val="000000" w:themeColor="text1"/>
          <w:sz w:val="24"/>
          <w:szCs w:val="24"/>
        </w:rPr>
        <w:footnoteReference w:id="5"/>
      </w:r>
    </w:p>
    <w:p w14:paraId="15B9FCEE" w14:textId="77777777" w:rsidR="00CC6060" w:rsidRDefault="00CC6060" w:rsidP="00CE76C4">
      <w:pPr>
        <w:spacing w:line="360" w:lineRule="auto"/>
        <w:jc w:val="both"/>
        <w:rPr>
          <w:b/>
          <w:bCs/>
          <w:color w:val="000000" w:themeColor="text1"/>
          <w:sz w:val="24"/>
          <w:szCs w:val="24"/>
        </w:rPr>
      </w:pPr>
    </w:p>
    <w:p w14:paraId="4BC31924" w14:textId="439DF2F1" w:rsidR="00790F0E" w:rsidRPr="00386E92" w:rsidRDefault="00A100EA" w:rsidP="00256B2D">
      <w:pPr>
        <w:pStyle w:val="Nadpis2"/>
        <w:rPr>
          <w:sz w:val="24"/>
          <w:szCs w:val="24"/>
        </w:rPr>
      </w:pPr>
      <w:bookmarkStart w:id="131" w:name="_Toc95657885"/>
      <w:bookmarkStart w:id="132" w:name="_Toc96439102"/>
      <w:bookmarkStart w:id="133" w:name="_Toc96949287"/>
      <w:r>
        <w:rPr>
          <w:sz w:val="24"/>
          <w:szCs w:val="24"/>
        </w:rPr>
        <w:t>6.</w:t>
      </w:r>
      <w:r w:rsidR="006A0A4A">
        <w:rPr>
          <w:sz w:val="24"/>
          <w:szCs w:val="24"/>
        </w:rPr>
        <w:t>2</w:t>
      </w:r>
      <w:r>
        <w:rPr>
          <w:sz w:val="24"/>
          <w:szCs w:val="24"/>
        </w:rPr>
        <w:t xml:space="preserve"> </w:t>
      </w:r>
      <w:r w:rsidR="00790F0E" w:rsidRPr="00386E92">
        <w:rPr>
          <w:sz w:val="24"/>
          <w:szCs w:val="24"/>
        </w:rPr>
        <w:t>Zaměstnanost</w:t>
      </w:r>
      <w:bookmarkEnd w:id="131"/>
      <w:bookmarkEnd w:id="132"/>
      <w:bookmarkEnd w:id="133"/>
    </w:p>
    <w:p w14:paraId="548DFA30" w14:textId="77777777" w:rsidR="00790F0E" w:rsidRPr="00386E92" w:rsidRDefault="00790F0E" w:rsidP="00FF1DE9">
      <w:pPr>
        <w:spacing w:line="360" w:lineRule="auto"/>
        <w:jc w:val="both"/>
        <w:rPr>
          <w:sz w:val="24"/>
          <w:szCs w:val="24"/>
        </w:rPr>
      </w:pPr>
    </w:p>
    <w:p w14:paraId="6A63EDF8" w14:textId="4F50D0B2" w:rsidR="00692506" w:rsidRPr="003F62AE" w:rsidRDefault="0010352F" w:rsidP="00FF1DE9">
      <w:pPr>
        <w:spacing w:line="360" w:lineRule="auto"/>
        <w:jc w:val="both"/>
        <w:rPr>
          <w:rFonts w:cstheme="minorHAnsi"/>
          <w:sz w:val="24"/>
          <w:szCs w:val="24"/>
        </w:rPr>
      </w:pPr>
      <w:r w:rsidRPr="003F62AE">
        <w:rPr>
          <w:rStyle w:val="fontstyle01"/>
          <w:rFonts w:asciiTheme="minorHAnsi" w:hAnsiTheme="minorHAnsi" w:cstheme="minorHAnsi"/>
          <w:sz w:val="24"/>
          <w:szCs w:val="24"/>
        </w:rPr>
        <w:t>K 31.1.2022 evidoval Úřad práce ČR (dále ÚP ČR) Krajská pobočka v Příbrami celkem 29 707</w:t>
      </w:r>
      <w:r w:rsidRPr="003F62AE">
        <w:rPr>
          <w:rFonts w:cstheme="minorHAnsi"/>
          <w:color w:val="000000"/>
          <w:sz w:val="24"/>
          <w:szCs w:val="24"/>
        </w:rPr>
        <w:br/>
      </w:r>
      <w:r w:rsidRPr="003F62AE">
        <w:rPr>
          <w:rStyle w:val="fontstyle01"/>
          <w:rFonts w:asciiTheme="minorHAnsi" w:hAnsiTheme="minorHAnsi" w:cstheme="minorHAnsi"/>
          <w:sz w:val="24"/>
          <w:szCs w:val="24"/>
        </w:rPr>
        <w:t>uchazečů o zaměstnání. Jejich počet byl o 688 vyšší než na konci předchozího měsíce, ve</w:t>
      </w:r>
      <w:r w:rsidRPr="003F62AE">
        <w:rPr>
          <w:rFonts w:cstheme="minorHAnsi"/>
          <w:color w:val="000000"/>
          <w:sz w:val="24"/>
          <w:szCs w:val="24"/>
        </w:rPr>
        <w:br/>
      </w:r>
      <w:r w:rsidRPr="003F62AE">
        <w:rPr>
          <w:rStyle w:val="fontstyle01"/>
          <w:rFonts w:asciiTheme="minorHAnsi" w:hAnsiTheme="minorHAnsi" w:cstheme="minorHAnsi"/>
          <w:sz w:val="24"/>
          <w:szCs w:val="24"/>
        </w:rPr>
        <w:t>srovnání se stejným obdobím minulého roku je nižší o 5 276 osob. Z tohoto počtu bylo 27 112</w:t>
      </w:r>
      <w:r w:rsidRPr="003F62AE">
        <w:rPr>
          <w:rFonts w:cstheme="minorHAnsi"/>
          <w:color w:val="000000"/>
          <w:sz w:val="24"/>
          <w:szCs w:val="24"/>
        </w:rPr>
        <w:br/>
      </w:r>
      <w:r w:rsidRPr="003F62AE">
        <w:rPr>
          <w:rStyle w:val="fontstyle01"/>
          <w:rFonts w:asciiTheme="minorHAnsi" w:hAnsiTheme="minorHAnsi" w:cstheme="minorHAnsi"/>
          <w:sz w:val="24"/>
          <w:szCs w:val="24"/>
        </w:rPr>
        <w:lastRenderedPageBreak/>
        <w:t>dosažitelných uchazečů o zaměstnání ve věku 15-64 let. Bylo to o 673 více než na konci</w:t>
      </w:r>
      <w:r w:rsidRPr="003F62AE">
        <w:rPr>
          <w:rFonts w:cstheme="minorHAnsi"/>
          <w:color w:val="000000"/>
          <w:sz w:val="24"/>
          <w:szCs w:val="24"/>
        </w:rPr>
        <w:br/>
      </w:r>
      <w:r w:rsidRPr="003F62AE">
        <w:rPr>
          <w:rStyle w:val="fontstyle01"/>
          <w:rFonts w:asciiTheme="minorHAnsi" w:hAnsiTheme="minorHAnsi" w:cstheme="minorHAnsi"/>
          <w:sz w:val="24"/>
          <w:szCs w:val="24"/>
        </w:rPr>
        <w:t>předchozího měsíce, ve srovnání se stejným obdobím minulého roku byl jejich počet nižší celkem</w:t>
      </w:r>
      <w:r w:rsidRPr="003F62AE">
        <w:rPr>
          <w:rFonts w:cstheme="minorHAnsi"/>
          <w:color w:val="000000"/>
          <w:sz w:val="24"/>
          <w:szCs w:val="24"/>
        </w:rPr>
        <w:t xml:space="preserve"> </w:t>
      </w:r>
      <w:r w:rsidRPr="003F62AE">
        <w:rPr>
          <w:rStyle w:val="fontstyle01"/>
          <w:rFonts w:asciiTheme="minorHAnsi" w:hAnsiTheme="minorHAnsi" w:cstheme="minorHAnsi"/>
          <w:sz w:val="24"/>
          <w:szCs w:val="24"/>
        </w:rPr>
        <w:t>o 5 784 dosažitelných uchazečů o zaměstnání.</w:t>
      </w:r>
      <w:r w:rsidRPr="003F62AE">
        <w:rPr>
          <w:rFonts w:cstheme="minorHAnsi"/>
          <w:sz w:val="24"/>
          <w:szCs w:val="24"/>
        </w:rPr>
        <w:t xml:space="preserve"> </w:t>
      </w:r>
    </w:p>
    <w:p w14:paraId="55D1B4B9" w14:textId="0A34F9DA" w:rsidR="00114C34" w:rsidRPr="00B06A0D" w:rsidRDefault="00114C34" w:rsidP="00FA35B8">
      <w:pPr>
        <w:pStyle w:val="Nadpis4"/>
      </w:pPr>
      <w:bookmarkStart w:id="134" w:name="_Hlk90383485"/>
      <w:r w:rsidRPr="00B06A0D">
        <w:t xml:space="preserve">Nově evidovaní uchazeči a umístění uchazeči </w:t>
      </w:r>
      <w:r w:rsidR="00B06A0D" w:rsidRPr="00B06A0D">
        <w:t>ve srovnání s rokem 2020</w:t>
      </w:r>
      <w:r w:rsidR="00811B86">
        <w:t xml:space="preserve"> - 2021</w:t>
      </w:r>
    </w:p>
    <w:tbl>
      <w:tblPr>
        <w:tblStyle w:val="Barevntabulkasmkou6zvraznn5"/>
        <w:tblW w:w="9119" w:type="dxa"/>
        <w:tblLook w:val="04A0" w:firstRow="1" w:lastRow="0" w:firstColumn="1" w:lastColumn="0" w:noHBand="0" w:noVBand="1"/>
      </w:tblPr>
      <w:tblGrid>
        <w:gridCol w:w="5656"/>
        <w:gridCol w:w="1155"/>
        <w:gridCol w:w="1154"/>
        <w:gridCol w:w="1154"/>
      </w:tblGrid>
      <w:tr w:rsidR="0018355A" w:rsidRPr="0018355A" w14:paraId="2007480F" w14:textId="77777777" w:rsidTr="00C712E1">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656" w:type="dxa"/>
            <w:vMerge w:val="restart"/>
            <w:noWrap/>
            <w:hideMark/>
          </w:tcPr>
          <w:bookmarkEnd w:id="134"/>
          <w:p w14:paraId="36974ECA" w14:textId="77777777" w:rsidR="0018355A" w:rsidRPr="006D7180" w:rsidRDefault="0018355A" w:rsidP="0018355A">
            <w:pPr>
              <w:jc w:val="center"/>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Ukazatel</w:t>
            </w:r>
          </w:p>
        </w:tc>
        <w:tc>
          <w:tcPr>
            <w:tcW w:w="3463" w:type="dxa"/>
            <w:gridSpan w:val="3"/>
            <w:noWrap/>
            <w:hideMark/>
          </w:tcPr>
          <w:p w14:paraId="65B65C7E" w14:textId="77777777" w:rsidR="0018355A" w:rsidRPr="006D7180" w:rsidRDefault="0018355A" w:rsidP="0018355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Stav k</w:t>
            </w:r>
          </w:p>
        </w:tc>
      </w:tr>
      <w:tr w:rsidR="00C712E1" w:rsidRPr="0018355A" w14:paraId="03C017D8" w14:textId="77777777" w:rsidTr="00C712E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5656" w:type="dxa"/>
            <w:vMerge/>
            <w:hideMark/>
          </w:tcPr>
          <w:p w14:paraId="52642BB5" w14:textId="77777777" w:rsidR="0018355A" w:rsidRPr="006D7180" w:rsidRDefault="0018355A" w:rsidP="0018355A">
            <w:pPr>
              <w:rPr>
                <w:rFonts w:ascii="Arial" w:eastAsia="Times New Roman" w:hAnsi="Arial" w:cs="Arial"/>
                <w:color w:val="2F5496" w:themeColor="accent1" w:themeShade="BF"/>
                <w:sz w:val="16"/>
                <w:szCs w:val="16"/>
                <w:lang w:eastAsia="cs-CZ"/>
              </w:rPr>
            </w:pPr>
          </w:p>
        </w:tc>
        <w:tc>
          <w:tcPr>
            <w:tcW w:w="1155" w:type="dxa"/>
            <w:noWrap/>
            <w:hideMark/>
          </w:tcPr>
          <w:p w14:paraId="67EDAACC" w14:textId="6A632436" w:rsidR="0018355A" w:rsidRPr="006D7180" w:rsidRDefault="0010352F" w:rsidP="001835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01</w:t>
            </w:r>
            <w:r w:rsidR="0018355A" w:rsidRPr="006D7180">
              <w:rPr>
                <w:rFonts w:ascii="Arial" w:eastAsia="Times New Roman" w:hAnsi="Arial" w:cs="Arial"/>
                <w:color w:val="2F5496" w:themeColor="accent1" w:themeShade="BF"/>
                <w:sz w:val="16"/>
                <w:szCs w:val="16"/>
                <w:lang w:eastAsia="cs-CZ"/>
              </w:rPr>
              <w:t>/2020</w:t>
            </w:r>
          </w:p>
        </w:tc>
        <w:tc>
          <w:tcPr>
            <w:tcW w:w="1154" w:type="dxa"/>
            <w:noWrap/>
            <w:hideMark/>
          </w:tcPr>
          <w:p w14:paraId="23BE5177" w14:textId="78712CDE" w:rsidR="0018355A" w:rsidRPr="006D7180" w:rsidRDefault="0010352F" w:rsidP="001835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12</w:t>
            </w:r>
            <w:r w:rsidR="0018355A" w:rsidRPr="006D7180">
              <w:rPr>
                <w:rFonts w:ascii="Arial" w:eastAsia="Times New Roman" w:hAnsi="Arial" w:cs="Arial"/>
                <w:color w:val="2F5496" w:themeColor="accent1" w:themeShade="BF"/>
                <w:sz w:val="16"/>
                <w:szCs w:val="16"/>
                <w:lang w:eastAsia="cs-CZ"/>
              </w:rPr>
              <w:t>/2021</w:t>
            </w:r>
          </w:p>
        </w:tc>
        <w:tc>
          <w:tcPr>
            <w:tcW w:w="1154" w:type="dxa"/>
            <w:noWrap/>
            <w:hideMark/>
          </w:tcPr>
          <w:p w14:paraId="574817A6" w14:textId="4791C93A" w:rsidR="0018355A" w:rsidRPr="006D7180" w:rsidRDefault="0010352F" w:rsidP="001835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01</w:t>
            </w:r>
            <w:r w:rsidR="0018355A" w:rsidRPr="006D7180">
              <w:rPr>
                <w:rFonts w:ascii="Arial" w:eastAsia="Times New Roman" w:hAnsi="Arial" w:cs="Arial"/>
                <w:color w:val="2F5496" w:themeColor="accent1" w:themeShade="BF"/>
                <w:sz w:val="16"/>
                <w:szCs w:val="16"/>
                <w:lang w:eastAsia="cs-CZ"/>
              </w:rPr>
              <w:t>/202</w:t>
            </w:r>
            <w:r>
              <w:rPr>
                <w:rFonts w:ascii="Arial" w:eastAsia="Times New Roman" w:hAnsi="Arial" w:cs="Arial"/>
                <w:color w:val="2F5496" w:themeColor="accent1" w:themeShade="BF"/>
                <w:sz w:val="16"/>
                <w:szCs w:val="16"/>
                <w:lang w:eastAsia="cs-CZ"/>
              </w:rPr>
              <w:t>2</w:t>
            </w:r>
          </w:p>
        </w:tc>
      </w:tr>
      <w:tr w:rsidR="0018355A" w:rsidRPr="0018355A" w14:paraId="468486C8" w14:textId="77777777" w:rsidTr="00C712E1">
        <w:trPr>
          <w:trHeight w:val="341"/>
        </w:trPr>
        <w:tc>
          <w:tcPr>
            <w:cnfStyle w:val="001000000000" w:firstRow="0" w:lastRow="0" w:firstColumn="1" w:lastColumn="0" w:oddVBand="0" w:evenVBand="0" w:oddHBand="0" w:evenHBand="0" w:firstRowFirstColumn="0" w:firstRowLastColumn="0" w:lastRowFirstColumn="0" w:lastRowLastColumn="0"/>
            <w:tcW w:w="5656" w:type="dxa"/>
            <w:noWrap/>
            <w:hideMark/>
          </w:tcPr>
          <w:p w14:paraId="7B5F7974" w14:textId="77777777" w:rsidR="0018355A" w:rsidRPr="006D7180" w:rsidRDefault="0018355A" w:rsidP="0018355A">
            <w:pPr>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 xml:space="preserve">nově evidovaní uchazeči o zaměstnání </w:t>
            </w:r>
          </w:p>
        </w:tc>
        <w:tc>
          <w:tcPr>
            <w:tcW w:w="1155" w:type="dxa"/>
            <w:noWrap/>
            <w:hideMark/>
          </w:tcPr>
          <w:p w14:paraId="18C35BFE" w14:textId="3EE1898A" w:rsidR="0018355A" w:rsidRPr="006D7180" w:rsidRDefault="0010352F" w:rsidP="001835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5 271</w:t>
            </w:r>
          </w:p>
        </w:tc>
        <w:tc>
          <w:tcPr>
            <w:tcW w:w="1154" w:type="dxa"/>
            <w:noWrap/>
            <w:hideMark/>
          </w:tcPr>
          <w:p w14:paraId="19ACD4B3" w14:textId="6D665A4E" w:rsidR="0018355A" w:rsidRPr="006D7180" w:rsidRDefault="0010352F" w:rsidP="001835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4 907</w:t>
            </w:r>
          </w:p>
        </w:tc>
        <w:tc>
          <w:tcPr>
            <w:tcW w:w="1154" w:type="dxa"/>
            <w:noWrap/>
            <w:hideMark/>
          </w:tcPr>
          <w:p w14:paraId="16689E10" w14:textId="0AA3671D" w:rsidR="0018355A" w:rsidRPr="006D7180" w:rsidRDefault="0010352F" w:rsidP="001835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5 040</w:t>
            </w:r>
          </w:p>
        </w:tc>
      </w:tr>
      <w:tr w:rsidR="00C712E1" w:rsidRPr="0018355A" w14:paraId="09BE4729" w14:textId="77777777" w:rsidTr="00C712E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656" w:type="dxa"/>
            <w:noWrap/>
            <w:hideMark/>
          </w:tcPr>
          <w:p w14:paraId="65337E9F" w14:textId="26C43512" w:rsidR="0018355A" w:rsidRPr="006D7180" w:rsidRDefault="0018355A" w:rsidP="0018355A">
            <w:pPr>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uchazeči s ukončenou eviden</w:t>
            </w:r>
            <w:r w:rsidR="002F0C79" w:rsidRPr="006D7180">
              <w:rPr>
                <w:rFonts w:ascii="Arial" w:eastAsia="Times New Roman" w:hAnsi="Arial" w:cs="Arial"/>
                <w:color w:val="2F5496" w:themeColor="accent1" w:themeShade="BF"/>
                <w:sz w:val="16"/>
                <w:szCs w:val="16"/>
                <w:lang w:eastAsia="cs-CZ"/>
              </w:rPr>
              <w:t>c</w:t>
            </w:r>
            <w:r w:rsidRPr="006D7180">
              <w:rPr>
                <w:rFonts w:ascii="Arial" w:eastAsia="Times New Roman" w:hAnsi="Arial" w:cs="Arial"/>
                <w:color w:val="2F5496" w:themeColor="accent1" w:themeShade="BF"/>
                <w:sz w:val="16"/>
                <w:szCs w:val="16"/>
                <w:lang w:eastAsia="cs-CZ"/>
              </w:rPr>
              <w:t>í a vyřazení</w:t>
            </w:r>
          </w:p>
        </w:tc>
        <w:tc>
          <w:tcPr>
            <w:tcW w:w="1155" w:type="dxa"/>
            <w:noWrap/>
            <w:hideMark/>
          </w:tcPr>
          <w:p w14:paraId="038D7D0C" w14:textId="39B771EB" w:rsidR="0018355A" w:rsidRPr="006D7180" w:rsidRDefault="0010352F" w:rsidP="001835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3 402</w:t>
            </w:r>
          </w:p>
        </w:tc>
        <w:tc>
          <w:tcPr>
            <w:tcW w:w="1154" w:type="dxa"/>
            <w:noWrap/>
            <w:hideMark/>
          </w:tcPr>
          <w:p w14:paraId="6602DC52" w14:textId="4D9A088E" w:rsidR="0018355A" w:rsidRPr="006D7180" w:rsidRDefault="0010352F" w:rsidP="001835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3 034</w:t>
            </w:r>
          </w:p>
        </w:tc>
        <w:tc>
          <w:tcPr>
            <w:tcW w:w="1154" w:type="dxa"/>
            <w:noWrap/>
            <w:hideMark/>
          </w:tcPr>
          <w:p w14:paraId="16CB2104" w14:textId="294714AA" w:rsidR="0018355A" w:rsidRPr="006D7180" w:rsidRDefault="0018355A" w:rsidP="001835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 xml:space="preserve">4 </w:t>
            </w:r>
            <w:r w:rsidR="0010352F">
              <w:rPr>
                <w:rFonts w:ascii="Arial" w:eastAsia="Times New Roman" w:hAnsi="Arial" w:cs="Arial"/>
                <w:color w:val="2F5496" w:themeColor="accent1" w:themeShade="BF"/>
                <w:sz w:val="16"/>
                <w:szCs w:val="16"/>
                <w:lang w:eastAsia="cs-CZ"/>
              </w:rPr>
              <w:t>352</w:t>
            </w:r>
          </w:p>
        </w:tc>
      </w:tr>
      <w:tr w:rsidR="0018355A" w:rsidRPr="0018355A" w14:paraId="57CD82CD" w14:textId="77777777" w:rsidTr="00C712E1">
        <w:trPr>
          <w:trHeight w:val="341"/>
        </w:trPr>
        <w:tc>
          <w:tcPr>
            <w:cnfStyle w:val="001000000000" w:firstRow="0" w:lastRow="0" w:firstColumn="1" w:lastColumn="0" w:oddVBand="0" w:evenVBand="0" w:oddHBand="0" w:evenHBand="0" w:firstRowFirstColumn="0" w:firstRowLastColumn="0" w:lastRowFirstColumn="0" w:lastRowLastColumn="0"/>
            <w:tcW w:w="5656" w:type="dxa"/>
            <w:noWrap/>
            <w:hideMark/>
          </w:tcPr>
          <w:p w14:paraId="63BCA5EA" w14:textId="77777777" w:rsidR="0018355A" w:rsidRPr="006D7180" w:rsidRDefault="0018355A" w:rsidP="0018355A">
            <w:pPr>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z toho umístění celkem</w:t>
            </w:r>
          </w:p>
        </w:tc>
        <w:tc>
          <w:tcPr>
            <w:tcW w:w="1155" w:type="dxa"/>
            <w:noWrap/>
            <w:hideMark/>
          </w:tcPr>
          <w:p w14:paraId="573600C9" w14:textId="26F098DF" w:rsidR="0018355A" w:rsidRPr="006D7180" w:rsidRDefault="0018355A" w:rsidP="001835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 xml:space="preserve">2 </w:t>
            </w:r>
            <w:r w:rsidR="0010352F">
              <w:rPr>
                <w:rFonts w:ascii="Arial" w:eastAsia="Times New Roman" w:hAnsi="Arial" w:cs="Arial"/>
                <w:color w:val="2F5496" w:themeColor="accent1" w:themeShade="BF"/>
                <w:sz w:val="16"/>
                <w:szCs w:val="16"/>
                <w:lang w:eastAsia="cs-CZ"/>
              </w:rPr>
              <w:t>634</w:t>
            </w:r>
          </w:p>
        </w:tc>
        <w:tc>
          <w:tcPr>
            <w:tcW w:w="1154" w:type="dxa"/>
            <w:noWrap/>
            <w:hideMark/>
          </w:tcPr>
          <w:p w14:paraId="4DC905BF" w14:textId="7725780D" w:rsidR="0018355A" w:rsidRPr="006D7180" w:rsidRDefault="0010352F" w:rsidP="001835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1  847</w:t>
            </w:r>
          </w:p>
        </w:tc>
        <w:tc>
          <w:tcPr>
            <w:tcW w:w="1154" w:type="dxa"/>
            <w:noWrap/>
            <w:hideMark/>
          </w:tcPr>
          <w:p w14:paraId="33EE4B5A" w14:textId="737B9124" w:rsidR="0018355A" w:rsidRPr="006D7180" w:rsidRDefault="0018355A" w:rsidP="001835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 xml:space="preserve">3 </w:t>
            </w:r>
            <w:r w:rsidR="0010352F">
              <w:rPr>
                <w:rFonts w:ascii="Arial" w:eastAsia="Times New Roman" w:hAnsi="Arial" w:cs="Arial"/>
                <w:color w:val="2F5496" w:themeColor="accent1" w:themeShade="BF"/>
                <w:sz w:val="16"/>
                <w:szCs w:val="16"/>
                <w:lang w:eastAsia="cs-CZ"/>
              </w:rPr>
              <w:t>037</w:t>
            </w:r>
          </w:p>
        </w:tc>
      </w:tr>
      <w:tr w:rsidR="00C712E1" w:rsidRPr="0018355A" w14:paraId="5C332286" w14:textId="77777777" w:rsidTr="00C712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56" w:type="dxa"/>
            <w:noWrap/>
            <w:hideMark/>
          </w:tcPr>
          <w:p w14:paraId="021FDAC7" w14:textId="77777777" w:rsidR="0018355A" w:rsidRPr="006D7180" w:rsidRDefault="0018355A" w:rsidP="0018355A">
            <w:pPr>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z toho umístění úřadem práce</w:t>
            </w:r>
          </w:p>
        </w:tc>
        <w:tc>
          <w:tcPr>
            <w:tcW w:w="1155" w:type="dxa"/>
            <w:noWrap/>
            <w:hideMark/>
          </w:tcPr>
          <w:p w14:paraId="1B18B1C7" w14:textId="667C0D2F" w:rsidR="0018355A" w:rsidRPr="006D7180" w:rsidRDefault="0018355A" w:rsidP="001835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 xml:space="preserve">1 </w:t>
            </w:r>
            <w:r w:rsidR="0010352F">
              <w:rPr>
                <w:rFonts w:ascii="Arial" w:eastAsia="Times New Roman" w:hAnsi="Arial" w:cs="Arial"/>
                <w:color w:val="2F5496" w:themeColor="accent1" w:themeShade="BF"/>
                <w:sz w:val="16"/>
                <w:szCs w:val="16"/>
                <w:lang w:eastAsia="cs-CZ"/>
              </w:rPr>
              <w:t>248</w:t>
            </w:r>
          </w:p>
        </w:tc>
        <w:tc>
          <w:tcPr>
            <w:tcW w:w="1154" w:type="dxa"/>
            <w:noWrap/>
            <w:hideMark/>
          </w:tcPr>
          <w:p w14:paraId="1D68DC97" w14:textId="4012AEB3" w:rsidR="0018355A" w:rsidRPr="006D7180" w:rsidRDefault="0010352F" w:rsidP="001835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922</w:t>
            </w:r>
          </w:p>
        </w:tc>
        <w:tc>
          <w:tcPr>
            <w:tcW w:w="1154" w:type="dxa"/>
            <w:noWrap/>
            <w:hideMark/>
          </w:tcPr>
          <w:p w14:paraId="5AE3474C" w14:textId="27C4CEB6" w:rsidR="0018355A" w:rsidRPr="006D7180" w:rsidRDefault="0018355A" w:rsidP="001835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6D7180">
              <w:rPr>
                <w:rFonts w:ascii="Arial" w:eastAsia="Times New Roman" w:hAnsi="Arial" w:cs="Arial"/>
                <w:color w:val="2F5496" w:themeColor="accent1" w:themeShade="BF"/>
                <w:sz w:val="16"/>
                <w:szCs w:val="16"/>
                <w:lang w:eastAsia="cs-CZ"/>
              </w:rPr>
              <w:t xml:space="preserve">1 </w:t>
            </w:r>
            <w:r w:rsidR="0010352F">
              <w:rPr>
                <w:rFonts w:ascii="Arial" w:eastAsia="Times New Roman" w:hAnsi="Arial" w:cs="Arial"/>
                <w:color w:val="2F5496" w:themeColor="accent1" w:themeShade="BF"/>
                <w:sz w:val="16"/>
                <w:szCs w:val="16"/>
                <w:lang w:eastAsia="cs-CZ"/>
              </w:rPr>
              <w:t>4</w:t>
            </w:r>
            <w:r w:rsidRPr="006D7180">
              <w:rPr>
                <w:rFonts w:ascii="Arial" w:eastAsia="Times New Roman" w:hAnsi="Arial" w:cs="Arial"/>
                <w:color w:val="2F5496" w:themeColor="accent1" w:themeShade="BF"/>
                <w:sz w:val="16"/>
                <w:szCs w:val="16"/>
                <w:lang w:eastAsia="cs-CZ"/>
              </w:rPr>
              <w:t>89</w:t>
            </w:r>
          </w:p>
        </w:tc>
      </w:tr>
    </w:tbl>
    <w:p w14:paraId="1266F9A7" w14:textId="65F736E6" w:rsidR="002F0C79" w:rsidRDefault="00692506" w:rsidP="00FF1DE9">
      <w:pPr>
        <w:spacing w:line="360" w:lineRule="auto"/>
        <w:jc w:val="both"/>
        <w:rPr>
          <w:rFonts w:cstheme="minorHAnsi"/>
          <w:sz w:val="18"/>
          <w:szCs w:val="18"/>
        </w:rPr>
      </w:pPr>
      <w:r w:rsidRPr="00692506">
        <w:rPr>
          <w:rFonts w:cstheme="minorHAnsi"/>
          <w:sz w:val="18"/>
          <w:szCs w:val="18"/>
        </w:rPr>
        <w:t>Zdroj: Krajsk</w:t>
      </w:r>
      <w:r w:rsidR="004B324A">
        <w:rPr>
          <w:rFonts w:cstheme="minorHAnsi"/>
          <w:sz w:val="18"/>
          <w:szCs w:val="18"/>
        </w:rPr>
        <w:t xml:space="preserve">á pobočka Úřadu práce </w:t>
      </w:r>
      <w:r w:rsidRPr="00692506">
        <w:rPr>
          <w:rFonts w:cstheme="minorHAnsi"/>
          <w:sz w:val="18"/>
          <w:szCs w:val="18"/>
        </w:rPr>
        <w:t>v</w:t>
      </w:r>
      <w:r w:rsidR="00FD1886">
        <w:rPr>
          <w:rFonts w:cstheme="minorHAnsi"/>
          <w:sz w:val="18"/>
          <w:szCs w:val="18"/>
        </w:rPr>
        <w:t> </w:t>
      </w:r>
      <w:r w:rsidRPr="00692506">
        <w:rPr>
          <w:rFonts w:cstheme="minorHAnsi"/>
          <w:sz w:val="18"/>
          <w:szCs w:val="18"/>
        </w:rPr>
        <w:t>Příbrami</w:t>
      </w:r>
    </w:p>
    <w:p w14:paraId="49D7311D" w14:textId="1F6CF3ED" w:rsidR="00FD1886" w:rsidRPr="00FD1886" w:rsidRDefault="00FD1886" w:rsidP="00FF1DE9">
      <w:pPr>
        <w:spacing w:line="360" w:lineRule="auto"/>
        <w:jc w:val="both"/>
        <w:rPr>
          <w:rFonts w:cstheme="minorHAnsi"/>
        </w:rPr>
      </w:pPr>
      <w:r w:rsidRPr="00FD1886">
        <w:rPr>
          <w:rFonts w:cstheme="minorHAnsi"/>
        </w:rPr>
        <w:t>Tab. 1 – Nově evidovaní uchazeči a umístění uchazeči ve srovnání s rokem 2020 - 2021</w:t>
      </w:r>
    </w:p>
    <w:p w14:paraId="54310C3F" w14:textId="130A6F92" w:rsidR="00533BA4" w:rsidRPr="00386E92" w:rsidRDefault="00205E4E" w:rsidP="00233992">
      <w:pPr>
        <w:spacing w:line="360" w:lineRule="auto"/>
        <w:jc w:val="both"/>
        <w:rPr>
          <w:sz w:val="24"/>
          <w:szCs w:val="24"/>
        </w:rPr>
      </w:pPr>
      <w:r w:rsidRPr="00386E92">
        <w:rPr>
          <w:sz w:val="24"/>
          <w:szCs w:val="24"/>
        </w:rPr>
        <w:t>Podíl nezaměstnaných osob na obyvatelstvu 15-64 let se i přes mírný nárůst na začátku a na konci roku 2020 stále držel na relativně nízké hodnotě, v průběhu roku (červenec až listopad) převážně stagnoval na hodnotě 3,3 %. Počet evidovaných uchazečů o zaměstnání ve Středočeském kraji, byl po celý rok 2020 nižší než počet volných pracovních míst, která zaměstnavatelé prostřednictvím ÚP ČR nabízeli.</w:t>
      </w:r>
      <w:r w:rsidRPr="00386E92">
        <w:rPr>
          <w:rStyle w:val="Znakapoznpodarou"/>
          <w:sz w:val="24"/>
          <w:szCs w:val="24"/>
        </w:rPr>
        <w:footnoteReference w:id="6"/>
      </w:r>
    </w:p>
    <w:p w14:paraId="603152D9" w14:textId="21163DCE" w:rsidR="00C002CE" w:rsidRPr="00F4753D" w:rsidRDefault="00594974" w:rsidP="00F4753D">
      <w:pPr>
        <w:spacing w:line="360" w:lineRule="auto"/>
        <w:jc w:val="both"/>
        <w:rPr>
          <w:sz w:val="24"/>
          <w:szCs w:val="24"/>
        </w:rPr>
      </w:pPr>
      <w:r w:rsidRPr="00386E92">
        <w:rPr>
          <w:sz w:val="24"/>
          <w:szCs w:val="24"/>
        </w:rPr>
        <w:t>Podíl nezaměstnaných osob na obyvatelstvu, tj. počet dosažitelných uchazečů o zaměstnání ve</w:t>
      </w:r>
      <w:r w:rsidR="003F62AE">
        <w:rPr>
          <w:sz w:val="24"/>
          <w:szCs w:val="24"/>
        </w:rPr>
        <w:t xml:space="preserve"> </w:t>
      </w:r>
      <w:r w:rsidRPr="00386E92">
        <w:rPr>
          <w:sz w:val="24"/>
          <w:szCs w:val="24"/>
        </w:rPr>
        <w:t>věku 15-64 let k obyvatelstvu stejného věku</w:t>
      </w:r>
      <w:r w:rsidR="00212C5C">
        <w:rPr>
          <w:sz w:val="24"/>
          <w:szCs w:val="24"/>
        </w:rPr>
        <w:t>,</w:t>
      </w:r>
      <w:r w:rsidRPr="00386E92">
        <w:rPr>
          <w:sz w:val="24"/>
          <w:szCs w:val="24"/>
        </w:rPr>
        <w:t xml:space="preserve"> se </w:t>
      </w:r>
      <w:r w:rsidR="00B17E52" w:rsidRPr="00386E92">
        <w:rPr>
          <w:sz w:val="24"/>
          <w:szCs w:val="24"/>
        </w:rPr>
        <w:t xml:space="preserve">v listopadu 2021 </w:t>
      </w:r>
      <w:r w:rsidRPr="00386E92">
        <w:rPr>
          <w:sz w:val="24"/>
          <w:szCs w:val="24"/>
        </w:rPr>
        <w:t>snížil na hodnotu 2,9 %. Podíl nezaměstnaných</w:t>
      </w:r>
      <w:r w:rsidR="00B17E52" w:rsidRPr="00386E92">
        <w:rPr>
          <w:sz w:val="24"/>
          <w:szCs w:val="24"/>
        </w:rPr>
        <w:t xml:space="preserve"> </w:t>
      </w:r>
      <w:r w:rsidRPr="00386E92">
        <w:rPr>
          <w:sz w:val="24"/>
          <w:szCs w:val="24"/>
        </w:rPr>
        <w:t>stejný nebo vyšší než republikový průměr vykázalo 5 okresů, nejvyšší byl v okresech Kladno</w:t>
      </w:r>
      <w:r w:rsidR="00B17E52" w:rsidRPr="00386E92">
        <w:rPr>
          <w:sz w:val="24"/>
          <w:szCs w:val="24"/>
        </w:rPr>
        <w:t xml:space="preserve"> </w:t>
      </w:r>
      <w:r w:rsidRPr="00386E92">
        <w:rPr>
          <w:sz w:val="24"/>
          <w:szCs w:val="24"/>
        </w:rPr>
        <w:t>(4,4 %) a Mělník (4,0 %). Nejnižší podíl nezaměstnaných byl zaznamenán v</w:t>
      </w:r>
      <w:r w:rsidR="00386E92">
        <w:rPr>
          <w:sz w:val="24"/>
          <w:szCs w:val="24"/>
        </w:rPr>
        <w:t> </w:t>
      </w:r>
      <w:r w:rsidRPr="00386E92">
        <w:rPr>
          <w:sz w:val="24"/>
          <w:szCs w:val="24"/>
        </w:rPr>
        <w:t>okresech</w:t>
      </w:r>
      <w:r w:rsidR="00386E92">
        <w:rPr>
          <w:sz w:val="24"/>
          <w:szCs w:val="24"/>
        </w:rPr>
        <w:t xml:space="preserve"> </w:t>
      </w:r>
      <w:r w:rsidRPr="00386E92">
        <w:rPr>
          <w:sz w:val="24"/>
          <w:szCs w:val="24"/>
        </w:rPr>
        <w:t>Praha</w:t>
      </w:r>
      <w:r w:rsidR="00386E92">
        <w:rPr>
          <w:sz w:val="24"/>
          <w:szCs w:val="24"/>
        </w:rPr>
        <w:t xml:space="preserve"> </w:t>
      </w:r>
      <w:r w:rsidRPr="00386E92">
        <w:rPr>
          <w:sz w:val="24"/>
          <w:szCs w:val="24"/>
        </w:rPr>
        <w:t>východ (1,3 %) a Benešov (1,6 %).</w:t>
      </w:r>
      <w:r w:rsidR="00B17E52" w:rsidRPr="00386E92">
        <w:rPr>
          <w:rStyle w:val="Znakapoznpodarou"/>
          <w:sz w:val="24"/>
          <w:szCs w:val="24"/>
        </w:rPr>
        <w:footnoteReference w:id="7"/>
      </w:r>
      <w:r w:rsidR="00212C5C">
        <w:rPr>
          <w:sz w:val="24"/>
          <w:szCs w:val="24"/>
        </w:rPr>
        <w:t xml:space="preserve"> </w:t>
      </w:r>
      <w:r w:rsidR="00D86741">
        <w:rPr>
          <w:sz w:val="24"/>
          <w:szCs w:val="24"/>
        </w:rPr>
        <w:t xml:space="preserve"> </w:t>
      </w:r>
      <w:r w:rsidR="000A4A08" w:rsidRPr="00386E92">
        <w:rPr>
          <w:sz w:val="24"/>
          <w:szCs w:val="24"/>
        </w:rPr>
        <w:t xml:space="preserve">Ze srovnání </w:t>
      </w:r>
      <w:r w:rsidR="00A915E6" w:rsidRPr="00386E92">
        <w:rPr>
          <w:sz w:val="24"/>
          <w:szCs w:val="24"/>
        </w:rPr>
        <w:t xml:space="preserve">údajů z </w:t>
      </w:r>
      <w:r w:rsidR="000A4A08" w:rsidRPr="00386E92">
        <w:rPr>
          <w:sz w:val="24"/>
          <w:szCs w:val="24"/>
        </w:rPr>
        <w:t xml:space="preserve">let 2019, 2020 a dle </w:t>
      </w:r>
      <w:r w:rsidR="00A915E6" w:rsidRPr="00386E92">
        <w:rPr>
          <w:sz w:val="24"/>
          <w:szCs w:val="24"/>
        </w:rPr>
        <w:t xml:space="preserve">aktuálních </w:t>
      </w:r>
      <w:r w:rsidR="000A4A08" w:rsidRPr="00386E92">
        <w:rPr>
          <w:sz w:val="24"/>
          <w:szCs w:val="24"/>
        </w:rPr>
        <w:t>údajů měsíční statistické zprávy</w:t>
      </w:r>
      <w:r w:rsidR="00A544BD" w:rsidRPr="00386E92">
        <w:rPr>
          <w:sz w:val="24"/>
          <w:szCs w:val="24"/>
        </w:rPr>
        <w:t xml:space="preserve"> Krajského Úřadu práce v</w:t>
      </w:r>
      <w:r w:rsidR="00E638AB" w:rsidRPr="00386E92">
        <w:rPr>
          <w:sz w:val="24"/>
          <w:szCs w:val="24"/>
        </w:rPr>
        <w:t> </w:t>
      </w:r>
      <w:r w:rsidR="00A544BD" w:rsidRPr="00386E92">
        <w:rPr>
          <w:sz w:val="24"/>
          <w:szCs w:val="24"/>
        </w:rPr>
        <w:t>Příbrami</w:t>
      </w:r>
      <w:r w:rsidR="00E638AB" w:rsidRPr="00386E92">
        <w:rPr>
          <w:sz w:val="24"/>
          <w:szCs w:val="24"/>
        </w:rPr>
        <w:t xml:space="preserve"> z listopadu roku </w:t>
      </w:r>
      <w:r w:rsidR="00E638AB" w:rsidRPr="00386E92">
        <w:rPr>
          <w:sz w:val="24"/>
          <w:szCs w:val="24"/>
        </w:rPr>
        <w:lastRenderedPageBreak/>
        <w:t>2021</w:t>
      </w:r>
      <w:r w:rsidR="00A544BD" w:rsidRPr="00386E92">
        <w:rPr>
          <w:sz w:val="24"/>
          <w:szCs w:val="24"/>
        </w:rPr>
        <w:t xml:space="preserve"> je patrn</w:t>
      </w:r>
      <w:r w:rsidR="00F24208" w:rsidRPr="00386E92">
        <w:rPr>
          <w:sz w:val="24"/>
          <w:szCs w:val="24"/>
        </w:rPr>
        <w:t>á stagnace</w:t>
      </w:r>
      <w:r w:rsidR="00A544BD" w:rsidRPr="00386E92">
        <w:rPr>
          <w:sz w:val="24"/>
          <w:szCs w:val="24"/>
        </w:rPr>
        <w:t xml:space="preserve"> </w:t>
      </w:r>
      <w:r w:rsidR="00070695" w:rsidRPr="00386E92">
        <w:rPr>
          <w:sz w:val="24"/>
          <w:szCs w:val="24"/>
        </w:rPr>
        <w:t xml:space="preserve">počtu uchazečů o zaměstnání v evidenci </w:t>
      </w:r>
      <w:r w:rsidR="00545E42">
        <w:rPr>
          <w:sz w:val="24"/>
          <w:szCs w:val="24"/>
        </w:rPr>
        <w:t>Ú</w:t>
      </w:r>
      <w:r w:rsidR="00070695" w:rsidRPr="00386E92">
        <w:rPr>
          <w:sz w:val="24"/>
          <w:szCs w:val="24"/>
        </w:rPr>
        <w:t>řadu práce</w:t>
      </w:r>
      <w:r w:rsidR="00C002CE" w:rsidRPr="00386E92">
        <w:rPr>
          <w:sz w:val="24"/>
          <w:szCs w:val="24"/>
        </w:rPr>
        <w:t>.</w:t>
      </w:r>
      <w:r w:rsidR="00904213">
        <w:rPr>
          <w:noProof/>
        </w:rPr>
        <w:drawing>
          <wp:inline distT="0" distB="0" distL="0" distR="0" wp14:anchorId="56FCF2FD" wp14:editId="5978E337">
            <wp:extent cx="5553075" cy="3352800"/>
            <wp:effectExtent l="0" t="0" r="9525" b="0"/>
            <wp:docPr id="8" name="Graf 8">
              <a:extLst xmlns:a="http://schemas.openxmlformats.org/drawingml/2006/main">
                <a:ext uri="{FF2B5EF4-FFF2-40B4-BE49-F238E27FC236}">
                  <a16:creationId xmlns:a16="http://schemas.microsoft.com/office/drawing/2014/main" id="{3FD0210A-E6ED-40E7-A184-0CB95D805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3E237ED5" w14:textId="5E4D3F55" w:rsidR="00770B71" w:rsidRPr="00FD1886" w:rsidRDefault="00770B71" w:rsidP="00D86741">
      <w:pPr>
        <w:spacing w:line="360" w:lineRule="auto"/>
        <w:rPr>
          <w:rStyle w:val="fontstyle01"/>
          <w:rFonts w:asciiTheme="minorHAnsi" w:hAnsiTheme="minorHAnsi" w:cstheme="minorHAnsi"/>
          <w:sz w:val="20"/>
          <w:szCs w:val="20"/>
        </w:rPr>
      </w:pPr>
      <w:r w:rsidRPr="00FD1886">
        <w:rPr>
          <w:rStyle w:val="fontstyle01"/>
          <w:rFonts w:asciiTheme="minorHAnsi" w:hAnsiTheme="minorHAnsi" w:cstheme="minorHAnsi"/>
          <w:sz w:val="20"/>
          <w:szCs w:val="20"/>
        </w:rPr>
        <w:t>Graf 3 – Podíl nezaměstnaných osob v okresech Středočeského kraje k 31.1.2022</w:t>
      </w:r>
    </w:p>
    <w:p w14:paraId="5E76D0B0" w14:textId="0D625ECD" w:rsidR="00212C5C" w:rsidRDefault="00904213" w:rsidP="001E72AC">
      <w:pPr>
        <w:spacing w:line="360" w:lineRule="auto"/>
        <w:jc w:val="both"/>
      </w:pPr>
      <w:r w:rsidRPr="003F62AE">
        <w:rPr>
          <w:rStyle w:val="fontstyle01"/>
          <w:rFonts w:asciiTheme="minorHAnsi" w:hAnsiTheme="minorHAnsi" w:cstheme="minorHAnsi"/>
          <w:sz w:val="24"/>
          <w:szCs w:val="24"/>
        </w:rPr>
        <w:t>Podíl nezaměstnaných osob na obyvatelstvu, tj. počet dosažitelných uchazečů o zaměstnání ve</w:t>
      </w:r>
      <w:r w:rsidRPr="003F62AE">
        <w:rPr>
          <w:rFonts w:cstheme="minorHAnsi"/>
          <w:color w:val="000000"/>
          <w:sz w:val="24"/>
          <w:szCs w:val="24"/>
        </w:rPr>
        <w:t xml:space="preserve"> </w:t>
      </w:r>
      <w:r w:rsidRPr="003F62AE">
        <w:rPr>
          <w:rStyle w:val="fontstyle01"/>
          <w:rFonts w:asciiTheme="minorHAnsi" w:hAnsiTheme="minorHAnsi" w:cstheme="minorHAnsi"/>
          <w:sz w:val="24"/>
          <w:szCs w:val="24"/>
        </w:rPr>
        <w:t>věku 15-64 let k obyvatelstvu stejného věku se zvýšil na hodnotu 3,1 %. Podíl nezaměstnaných</w:t>
      </w:r>
      <w:r w:rsidRPr="003F62AE">
        <w:rPr>
          <w:rFonts w:cstheme="minorHAnsi"/>
          <w:color w:val="000000"/>
          <w:sz w:val="24"/>
          <w:szCs w:val="24"/>
        </w:rPr>
        <w:t xml:space="preserve"> </w:t>
      </w:r>
      <w:r w:rsidRPr="003F62AE">
        <w:rPr>
          <w:rStyle w:val="fontstyle01"/>
          <w:rFonts w:asciiTheme="minorHAnsi" w:hAnsiTheme="minorHAnsi" w:cstheme="minorHAnsi"/>
          <w:sz w:val="24"/>
          <w:szCs w:val="24"/>
        </w:rPr>
        <w:t>stejný nebo vyšší než republikový průměr</w:t>
      </w:r>
      <w:r w:rsidR="00212C5C">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vykázalo 5 okresů, nejvyšší byl v okresech Kladno</w:t>
      </w:r>
      <w:r w:rsidRPr="003F62AE">
        <w:rPr>
          <w:rFonts w:cstheme="minorHAnsi"/>
          <w:color w:val="000000"/>
          <w:sz w:val="24"/>
          <w:szCs w:val="24"/>
        </w:rPr>
        <w:t xml:space="preserve"> </w:t>
      </w:r>
      <w:r w:rsidRPr="003F62AE">
        <w:rPr>
          <w:rStyle w:val="fontstyle01"/>
          <w:rFonts w:asciiTheme="minorHAnsi" w:hAnsiTheme="minorHAnsi" w:cstheme="minorHAnsi"/>
          <w:sz w:val="24"/>
          <w:szCs w:val="24"/>
        </w:rPr>
        <w:t xml:space="preserve">(4,5 %) a Mělník (4,3 %). Nejnižší podíl nezaměstnaných byl </w:t>
      </w:r>
      <w:r w:rsidR="00212C5C">
        <w:rPr>
          <w:rStyle w:val="fontstyle01"/>
          <w:rFonts w:asciiTheme="minorHAnsi" w:hAnsiTheme="minorHAnsi" w:cstheme="minorHAnsi"/>
          <w:sz w:val="24"/>
          <w:szCs w:val="24"/>
        </w:rPr>
        <w:t>z</w:t>
      </w:r>
      <w:r w:rsidRPr="003F62AE">
        <w:rPr>
          <w:rStyle w:val="fontstyle01"/>
          <w:rFonts w:asciiTheme="minorHAnsi" w:hAnsiTheme="minorHAnsi" w:cstheme="minorHAnsi"/>
          <w:sz w:val="24"/>
          <w:szCs w:val="24"/>
        </w:rPr>
        <w:t>aznamenán</w:t>
      </w:r>
      <w:r w:rsidR="00FD1886">
        <w:rPr>
          <w:rStyle w:val="fontstyle01"/>
          <w:rFonts w:asciiTheme="minorHAnsi" w:hAnsiTheme="minorHAnsi" w:cstheme="minorHAnsi"/>
          <w:sz w:val="24"/>
          <w:szCs w:val="24"/>
        </w:rPr>
        <w:t xml:space="preserve"> </w:t>
      </w:r>
      <w:r w:rsidR="00F4753D" w:rsidRPr="003F62AE">
        <w:rPr>
          <w:rStyle w:val="fontstyle01"/>
          <w:rFonts w:asciiTheme="minorHAnsi" w:hAnsiTheme="minorHAnsi" w:cstheme="minorHAnsi"/>
          <w:sz w:val="24"/>
          <w:szCs w:val="24"/>
        </w:rPr>
        <w:t> </w:t>
      </w:r>
      <w:r w:rsidR="001E72AC">
        <w:rPr>
          <w:rStyle w:val="fontstyle01"/>
          <w:rFonts w:asciiTheme="minorHAnsi" w:hAnsiTheme="minorHAnsi" w:cstheme="minorHAnsi"/>
          <w:sz w:val="24"/>
          <w:szCs w:val="24"/>
        </w:rPr>
        <w:t xml:space="preserve">v </w:t>
      </w:r>
      <w:r w:rsidRPr="003F62AE">
        <w:rPr>
          <w:rStyle w:val="fontstyle01"/>
          <w:rFonts w:asciiTheme="minorHAnsi" w:hAnsiTheme="minorHAnsi" w:cstheme="minorHAnsi"/>
          <w:sz w:val="24"/>
          <w:szCs w:val="24"/>
        </w:rPr>
        <w:t>okresech</w:t>
      </w:r>
      <w:r w:rsidR="00F4753D" w:rsidRPr="003F62AE">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Praha</w:t>
      </w:r>
      <w:r w:rsidR="00F4753D" w:rsidRPr="003F62AE">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východ</w:t>
      </w:r>
      <w:r w:rsidR="00F4753D" w:rsidRPr="003F62AE">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w:t>
      </w:r>
      <w:r w:rsidR="00F4753D" w:rsidRPr="003F62AE">
        <w:rPr>
          <w:rStyle w:val="fontstyle01"/>
          <w:rFonts w:asciiTheme="minorHAnsi" w:hAnsiTheme="minorHAnsi" w:cstheme="minorHAnsi"/>
          <w:sz w:val="24"/>
          <w:szCs w:val="24"/>
        </w:rPr>
        <w:t>1,2 %</w:t>
      </w:r>
      <w:r w:rsidRPr="003F62AE">
        <w:rPr>
          <w:rStyle w:val="fontstyle01"/>
          <w:rFonts w:asciiTheme="minorHAnsi" w:hAnsiTheme="minorHAnsi" w:cstheme="minorHAnsi"/>
          <w:sz w:val="24"/>
          <w:szCs w:val="24"/>
        </w:rPr>
        <w:t>)</w:t>
      </w:r>
      <w:r w:rsidR="00F4753D" w:rsidRPr="003F62AE">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a</w:t>
      </w:r>
      <w:r w:rsidR="00F4753D" w:rsidRPr="003F62AE">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Praha</w:t>
      </w:r>
      <w:r w:rsidR="00F4753D" w:rsidRPr="003F62AE">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západ</w:t>
      </w:r>
      <w:r w:rsidR="00F4753D" w:rsidRPr="003F62AE">
        <w:rPr>
          <w:rStyle w:val="fontstyle01"/>
          <w:rFonts w:asciiTheme="minorHAnsi" w:hAnsiTheme="minorHAnsi" w:cstheme="minorHAnsi"/>
          <w:sz w:val="24"/>
          <w:szCs w:val="24"/>
        </w:rPr>
        <w:t xml:space="preserve"> </w:t>
      </w:r>
      <w:r w:rsidRPr="003F62AE">
        <w:rPr>
          <w:rStyle w:val="fontstyle01"/>
          <w:rFonts w:asciiTheme="minorHAnsi" w:hAnsiTheme="minorHAnsi" w:cstheme="minorHAnsi"/>
          <w:sz w:val="24"/>
          <w:szCs w:val="24"/>
        </w:rPr>
        <w:t>(1,7%).</w:t>
      </w:r>
      <w:r>
        <w:t xml:space="preserve"> </w:t>
      </w:r>
    </w:p>
    <w:p w14:paraId="13DA905D" w14:textId="57FEA117" w:rsidR="0094186B" w:rsidRPr="00386E92" w:rsidRDefault="0094186B" w:rsidP="00D86741">
      <w:pPr>
        <w:spacing w:line="360" w:lineRule="auto"/>
        <w:rPr>
          <w:sz w:val="24"/>
          <w:szCs w:val="24"/>
        </w:rPr>
      </w:pPr>
      <w:r>
        <w:rPr>
          <w:noProof/>
        </w:rPr>
        <w:lastRenderedPageBreak/>
        <w:drawing>
          <wp:inline distT="0" distB="0" distL="0" distR="0" wp14:anchorId="033D85C0" wp14:editId="644C111C">
            <wp:extent cx="5838825" cy="3448050"/>
            <wp:effectExtent l="0" t="0" r="9525" b="0"/>
            <wp:docPr id="13" name="Graf 13">
              <a:extLst xmlns:a="http://schemas.openxmlformats.org/drawingml/2006/main">
                <a:ext uri="{FF2B5EF4-FFF2-40B4-BE49-F238E27FC236}">
                  <a16:creationId xmlns:a16="http://schemas.microsoft.com/office/drawing/2014/main" id="{3D26D0B8-C773-4291-93D7-BACD931435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7FF4E9F1" w14:textId="77A6DADB" w:rsidR="00FA35B8" w:rsidRPr="00692506" w:rsidRDefault="00692506" w:rsidP="000A4A08">
      <w:pPr>
        <w:spacing w:line="360" w:lineRule="auto"/>
        <w:rPr>
          <w:sz w:val="18"/>
          <w:szCs w:val="18"/>
        </w:rPr>
      </w:pPr>
      <w:r w:rsidRPr="00692506">
        <w:rPr>
          <w:sz w:val="18"/>
          <w:szCs w:val="18"/>
        </w:rPr>
        <w:t>Zdroj: Krajsk</w:t>
      </w:r>
      <w:r w:rsidR="00E72C6D">
        <w:rPr>
          <w:sz w:val="18"/>
          <w:szCs w:val="18"/>
        </w:rPr>
        <w:t xml:space="preserve">á pobočka Úřadu práce v </w:t>
      </w:r>
      <w:r w:rsidRPr="00692506">
        <w:rPr>
          <w:sz w:val="18"/>
          <w:szCs w:val="18"/>
        </w:rPr>
        <w:t>Příbrami</w:t>
      </w:r>
    </w:p>
    <w:p w14:paraId="545564AF" w14:textId="73DAEB31" w:rsidR="00FD1886" w:rsidRPr="00FD1886" w:rsidRDefault="00FD1886" w:rsidP="00F4753D">
      <w:pPr>
        <w:spacing w:line="360" w:lineRule="auto"/>
        <w:jc w:val="both"/>
      </w:pPr>
      <w:r w:rsidRPr="00FD1886">
        <w:t>Graf 4 – Podíl nezaměstnaných osob v krajích a ČR k 31.1.2022, Krajská pobočka ÚP v Příbrami</w:t>
      </w:r>
    </w:p>
    <w:p w14:paraId="577CBB31" w14:textId="3FDE75AE" w:rsidR="002375F3" w:rsidRPr="00386E92" w:rsidRDefault="00D72D7E" w:rsidP="00F4753D">
      <w:pPr>
        <w:spacing w:line="360" w:lineRule="auto"/>
        <w:jc w:val="both"/>
        <w:rPr>
          <w:sz w:val="24"/>
          <w:szCs w:val="24"/>
        </w:rPr>
      </w:pPr>
      <w:r w:rsidRPr="00386E92">
        <w:rPr>
          <w:sz w:val="24"/>
          <w:szCs w:val="24"/>
        </w:rPr>
        <w:t xml:space="preserve">Ve srovnání s ostatními kraji </w:t>
      </w:r>
      <w:r w:rsidR="00B34131" w:rsidRPr="00386E92">
        <w:rPr>
          <w:sz w:val="24"/>
          <w:szCs w:val="24"/>
        </w:rPr>
        <w:t>ČR je ke konci listopadu roku 202</w:t>
      </w:r>
      <w:r w:rsidR="00E72C6D">
        <w:rPr>
          <w:sz w:val="24"/>
          <w:szCs w:val="24"/>
        </w:rPr>
        <w:t>2</w:t>
      </w:r>
      <w:r w:rsidR="00B34131" w:rsidRPr="00386E92">
        <w:rPr>
          <w:sz w:val="24"/>
          <w:szCs w:val="24"/>
        </w:rPr>
        <w:t xml:space="preserve"> S</w:t>
      </w:r>
      <w:r w:rsidR="005C7936" w:rsidRPr="00386E92">
        <w:rPr>
          <w:sz w:val="24"/>
          <w:szCs w:val="24"/>
        </w:rPr>
        <w:t xml:space="preserve">tředočeský kraj na </w:t>
      </w:r>
      <w:r w:rsidR="0094186B">
        <w:rPr>
          <w:sz w:val="24"/>
          <w:szCs w:val="24"/>
        </w:rPr>
        <w:t>šestém</w:t>
      </w:r>
      <w:r w:rsidR="0094186B" w:rsidRPr="00386E92">
        <w:rPr>
          <w:sz w:val="24"/>
          <w:szCs w:val="24"/>
        </w:rPr>
        <w:t xml:space="preserve"> </w:t>
      </w:r>
      <w:r w:rsidR="005C7936" w:rsidRPr="00386E92">
        <w:rPr>
          <w:sz w:val="24"/>
          <w:szCs w:val="24"/>
        </w:rPr>
        <w:t>místě</w:t>
      </w:r>
      <w:r w:rsidR="0094186B">
        <w:rPr>
          <w:sz w:val="24"/>
          <w:szCs w:val="24"/>
        </w:rPr>
        <w:t xml:space="preserve"> společně s Vysočinou a Jihočeským krajem</w:t>
      </w:r>
      <w:r w:rsidR="00C67CC3" w:rsidRPr="00386E92">
        <w:rPr>
          <w:sz w:val="24"/>
          <w:szCs w:val="24"/>
        </w:rPr>
        <w:t>. Nejmenší podíl nezaměstnaných je dlouhodobě v Pardubickém kraji</w:t>
      </w:r>
      <w:r w:rsidR="00CC45FE" w:rsidRPr="00386E92">
        <w:rPr>
          <w:sz w:val="24"/>
          <w:szCs w:val="24"/>
        </w:rPr>
        <w:t xml:space="preserve"> </w:t>
      </w:r>
      <w:r w:rsidR="00FB12A2" w:rsidRPr="00386E92">
        <w:rPr>
          <w:sz w:val="24"/>
          <w:szCs w:val="24"/>
        </w:rPr>
        <w:t>(</w:t>
      </w:r>
      <w:r w:rsidR="00F4753D" w:rsidRPr="00386E92">
        <w:rPr>
          <w:sz w:val="24"/>
          <w:szCs w:val="24"/>
        </w:rPr>
        <w:t>2,1</w:t>
      </w:r>
      <w:r w:rsidR="00F4753D">
        <w:rPr>
          <w:sz w:val="24"/>
          <w:szCs w:val="24"/>
        </w:rPr>
        <w:t>6</w:t>
      </w:r>
      <w:r w:rsidR="00F4753D" w:rsidRPr="00386E92">
        <w:rPr>
          <w:sz w:val="24"/>
          <w:szCs w:val="24"/>
        </w:rPr>
        <w:t xml:space="preserve"> %</w:t>
      </w:r>
      <w:r w:rsidR="00FB12A2" w:rsidRPr="00386E92">
        <w:rPr>
          <w:sz w:val="24"/>
          <w:szCs w:val="24"/>
        </w:rPr>
        <w:t>)</w:t>
      </w:r>
      <w:r w:rsidR="00C67CC3" w:rsidRPr="00386E92">
        <w:rPr>
          <w:sz w:val="24"/>
          <w:szCs w:val="24"/>
        </w:rPr>
        <w:t>, největší podíl nezaměstnaných v</w:t>
      </w:r>
      <w:r w:rsidR="00CC45FE" w:rsidRPr="00386E92">
        <w:rPr>
          <w:sz w:val="24"/>
          <w:szCs w:val="24"/>
        </w:rPr>
        <w:t> </w:t>
      </w:r>
      <w:r w:rsidR="00C67CC3" w:rsidRPr="00386E92">
        <w:rPr>
          <w:sz w:val="24"/>
          <w:szCs w:val="24"/>
        </w:rPr>
        <w:t>Moravskosl</w:t>
      </w:r>
      <w:r w:rsidR="00CC45FE" w:rsidRPr="00386E92">
        <w:rPr>
          <w:sz w:val="24"/>
          <w:szCs w:val="24"/>
        </w:rPr>
        <w:t>ezském a Ústeckém kraji</w:t>
      </w:r>
      <w:r w:rsidR="00FB12A2" w:rsidRPr="00386E92">
        <w:rPr>
          <w:sz w:val="24"/>
          <w:szCs w:val="24"/>
        </w:rPr>
        <w:t xml:space="preserve"> (</w:t>
      </w:r>
      <w:r w:rsidR="0094186B">
        <w:rPr>
          <w:sz w:val="24"/>
          <w:szCs w:val="24"/>
        </w:rPr>
        <w:t>5,3</w:t>
      </w:r>
      <w:r w:rsidR="00386E92" w:rsidRPr="00386E92">
        <w:rPr>
          <w:sz w:val="24"/>
          <w:szCs w:val="24"/>
        </w:rPr>
        <w:t xml:space="preserve"> %</w:t>
      </w:r>
      <w:r w:rsidR="00FB12A2" w:rsidRPr="00386E92">
        <w:rPr>
          <w:sz w:val="24"/>
          <w:szCs w:val="24"/>
        </w:rPr>
        <w:t>)</w:t>
      </w:r>
      <w:r w:rsidR="00CC45FE" w:rsidRPr="00386E92">
        <w:rPr>
          <w:sz w:val="24"/>
          <w:szCs w:val="24"/>
        </w:rPr>
        <w:t>.</w:t>
      </w:r>
    </w:p>
    <w:p w14:paraId="3CBD6714" w14:textId="0C2943E0" w:rsidR="00653C0E" w:rsidRPr="00F24208" w:rsidRDefault="00CC45FE" w:rsidP="00FA35B8">
      <w:pPr>
        <w:pStyle w:val="Nadpis4"/>
      </w:pPr>
      <w:bookmarkStart w:id="135" w:name="_Hlk90383531"/>
      <w:r>
        <w:t xml:space="preserve"> </w:t>
      </w:r>
      <w:r w:rsidR="00F24208" w:rsidRPr="00F24208">
        <w:t xml:space="preserve">Evidovaní uchazeči o zaměstnání </w:t>
      </w:r>
      <w:r w:rsidR="00FB12A2">
        <w:t xml:space="preserve">ve srovnání </w:t>
      </w:r>
      <w:r w:rsidR="002375F3">
        <w:t>s rokem 2020</w:t>
      </w:r>
      <w:r w:rsidR="00D34D75">
        <w:t xml:space="preserve"> </w:t>
      </w:r>
      <w:r w:rsidR="00811B86">
        <w:t>- 2021</w:t>
      </w:r>
    </w:p>
    <w:tbl>
      <w:tblPr>
        <w:tblStyle w:val="Barevntabulkasmkou6zvraznn5"/>
        <w:tblW w:w="9178" w:type="dxa"/>
        <w:jc w:val="center"/>
        <w:tblLook w:val="04A0" w:firstRow="1" w:lastRow="0" w:firstColumn="1" w:lastColumn="0" w:noHBand="0" w:noVBand="1"/>
      </w:tblPr>
      <w:tblGrid>
        <w:gridCol w:w="984"/>
        <w:gridCol w:w="5135"/>
        <w:gridCol w:w="1019"/>
        <w:gridCol w:w="1019"/>
        <w:gridCol w:w="1021"/>
      </w:tblGrid>
      <w:tr w:rsidR="007011AE" w:rsidRPr="00C7384B" w14:paraId="3A31F514" w14:textId="77777777" w:rsidTr="00DC1294">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6119" w:type="dxa"/>
            <w:gridSpan w:val="2"/>
            <w:vMerge w:val="restart"/>
            <w:noWrap/>
            <w:vAlign w:val="center"/>
            <w:hideMark/>
          </w:tcPr>
          <w:bookmarkEnd w:id="135"/>
          <w:p w14:paraId="268C28D6" w14:textId="5816D1B6" w:rsidR="00473BEF" w:rsidRPr="00C7384B" w:rsidRDefault="00473BEF" w:rsidP="00BA2DC3">
            <w:pPr>
              <w:jc w:val="center"/>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Ukazatel</w:t>
            </w:r>
          </w:p>
        </w:tc>
        <w:tc>
          <w:tcPr>
            <w:tcW w:w="3059" w:type="dxa"/>
            <w:gridSpan w:val="3"/>
            <w:noWrap/>
            <w:hideMark/>
          </w:tcPr>
          <w:p w14:paraId="6A076EC9" w14:textId="77777777" w:rsidR="00473BEF" w:rsidRPr="00C7384B" w:rsidRDefault="00473BEF" w:rsidP="00C7384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Stav k</w:t>
            </w:r>
          </w:p>
        </w:tc>
      </w:tr>
      <w:tr w:rsidR="007011AE" w:rsidRPr="00C7384B" w14:paraId="17AF57EA" w14:textId="77777777" w:rsidTr="00DC1294">
        <w:trPr>
          <w:cnfStyle w:val="000000100000" w:firstRow="0" w:lastRow="0" w:firstColumn="0" w:lastColumn="0" w:oddVBand="0" w:evenVBand="0" w:oddHBand="1"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6119" w:type="dxa"/>
            <w:gridSpan w:val="2"/>
            <w:vMerge/>
            <w:hideMark/>
          </w:tcPr>
          <w:p w14:paraId="2993D4DD" w14:textId="77777777" w:rsidR="00473BEF" w:rsidRPr="00C7384B" w:rsidRDefault="00473BEF" w:rsidP="00C7384B">
            <w:pPr>
              <w:rPr>
                <w:rFonts w:ascii="Arial" w:eastAsia="Times New Roman" w:hAnsi="Arial" w:cs="Arial"/>
                <w:color w:val="2F5496" w:themeColor="accent1" w:themeShade="BF"/>
                <w:sz w:val="16"/>
                <w:szCs w:val="16"/>
                <w:lang w:eastAsia="cs-CZ"/>
              </w:rPr>
            </w:pPr>
          </w:p>
        </w:tc>
        <w:tc>
          <w:tcPr>
            <w:tcW w:w="1019" w:type="dxa"/>
            <w:vMerge w:val="restart"/>
            <w:noWrap/>
            <w:vAlign w:val="center"/>
            <w:hideMark/>
          </w:tcPr>
          <w:p w14:paraId="2759D889" w14:textId="0D4193BC" w:rsidR="00473BEF" w:rsidRPr="00C7384B" w:rsidRDefault="00BE6BE7" w:rsidP="00C7384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w:t>
            </w:r>
            <w:r w:rsidR="00473BEF" w:rsidRPr="00C7384B">
              <w:rPr>
                <w:rFonts w:ascii="Arial" w:eastAsia="Times New Roman" w:hAnsi="Arial" w:cs="Arial"/>
                <w:color w:val="2F5496" w:themeColor="accent1" w:themeShade="BF"/>
                <w:sz w:val="16"/>
                <w:szCs w:val="16"/>
                <w:lang w:eastAsia="cs-CZ"/>
              </w:rPr>
              <w:t>/2020</w:t>
            </w:r>
          </w:p>
        </w:tc>
        <w:tc>
          <w:tcPr>
            <w:tcW w:w="1019" w:type="dxa"/>
            <w:vMerge w:val="restart"/>
            <w:noWrap/>
            <w:vAlign w:val="center"/>
            <w:hideMark/>
          </w:tcPr>
          <w:p w14:paraId="3CD4C6BA" w14:textId="27CD38B0" w:rsidR="00473BEF" w:rsidRPr="00C7384B" w:rsidRDefault="00BE6BE7" w:rsidP="00C7384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12</w:t>
            </w:r>
            <w:r w:rsidR="00473BEF" w:rsidRPr="00C7384B">
              <w:rPr>
                <w:rFonts w:ascii="Arial" w:eastAsia="Times New Roman" w:hAnsi="Arial" w:cs="Arial"/>
                <w:color w:val="2F5496" w:themeColor="accent1" w:themeShade="BF"/>
                <w:sz w:val="16"/>
                <w:szCs w:val="16"/>
                <w:lang w:eastAsia="cs-CZ"/>
              </w:rPr>
              <w:t>/2021</w:t>
            </w:r>
          </w:p>
        </w:tc>
        <w:tc>
          <w:tcPr>
            <w:tcW w:w="1020" w:type="dxa"/>
            <w:vMerge w:val="restart"/>
            <w:noWrap/>
            <w:vAlign w:val="center"/>
            <w:hideMark/>
          </w:tcPr>
          <w:p w14:paraId="49D8A7EF" w14:textId="534588E4" w:rsidR="00473BEF" w:rsidRPr="00C7384B" w:rsidRDefault="00BE6BE7" w:rsidP="00C7384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w:t>
            </w:r>
            <w:r w:rsidR="00473BEF" w:rsidRPr="00C7384B">
              <w:rPr>
                <w:rFonts w:ascii="Arial" w:eastAsia="Times New Roman" w:hAnsi="Arial" w:cs="Arial"/>
                <w:color w:val="2F5496" w:themeColor="accent1" w:themeShade="BF"/>
                <w:sz w:val="16"/>
                <w:szCs w:val="16"/>
                <w:lang w:eastAsia="cs-CZ"/>
              </w:rPr>
              <w:t>/202</w:t>
            </w:r>
            <w:r>
              <w:rPr>
                <w:rFonts w:ascii="Arial" w:eastAsia="Times New Roman" w:hAnsi="Arial" w:cs="Arial"/>
                <w:color w:val="2F5496" w:themeColor="accent1" w:themeShade="BF"/>
                <w:sz w:val="16"/>
                <w:szCs w:val="16"/>
                <w:lang w:eastAsia="cs-CZ"/>
              </w:rPr>
              <w:t>2</w:t>
            </w:r>
          </w:p>
        </w:tc>
      </w:tr>
      <w:tr w:rsidR="007011AE" w:rsidRPr="007011AE" w14:paraId="574D0A7B" w14:textId="77777777" w:rsidTr="00DC1294">
        <w:trPr>
          <w:trHeight w:val="652"/>
          <w:jc w:val="center"/>
        </w:trPr>
        <w:tc>
          <w:tcPr>
            <w:cnfStyle w:val="001000000000" w:firstRow="0" w:lastRow="0" w:firstColumn="1" w:lastColumn="0" w:oddVBand="0" w:evenVBand="0" w:oddHBand="0" w:evenHBand="0" w:firstRowFirstColumn="0" w:firstRowLastColumn="0" w:lastRowFirstColumn="0" w:lastRowLastColumn="0"/>
            <w:tcW w:w="6119" w:type="dxa"/>
            <w:gridSpan w:val="2"/>
            <w:vMerge/>
            <w:hideMark/>
          </w:tcPr>
          <w:p w14:paraId="3CCC688D" w14:textId="77777777" w:rsidR="00473BEF" w:rsidRPr="00C7384B" w:rsidRDefault="00473BEF" w:rsidP="00C7384B">
            <w:pPr>
              <w:rPr>
                <w:rFonts w:ascii="Arial" w:eastAsia="Times New Roman" w:hAnsi="Arial" w:cs="Arial"/>
                <w:color w:val="2F5496" w:themeColor="accent1" w:themeShade="BF"/>
                <w:sz w:val="16"/>
                <w:szCs w:val="16"/>
                <w:lang w:eastAsia="cs-CZ"/>
              </w:rPr>
            </w:pPr>
          </w:p>
        </w:tc>
        <w:tc>
          <w:tcPr>
            <w:tcW w:w="1019" w:type="dxa"/>
            <w:vMerge/>
            <w:hideMark/>
          </w:tcPr>
          <w:p w14:paraId="08D3BA13" w14:textId="77777777" w:rsidR="00473BEF" w:rsidRPr="00C7384B" w:rsidRDefault="00473BEF" w:rsidP="00C738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p>
        </w:tc>
        <w:tc>
          <w:tcPr>
            <w:tcW w:w="1019" w:type="dxa"/>
            <w:vMerge/>
            <w:hideMark/>
          </w:tcPr>
          <w:p w14:paraId="3D961E01" w14:textId="77777777" w:rsidR="00473BEF" w:rsidRPr="00C7384B" w:rsidRDefault="00473BEF" w:rsidP="00C738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p>
        </w:tc>
        <w:tc>
          <w:tcPr>
            <w:tcW w:w="1020" w:type="dxa"/>
            <w:vMerge/>
            <w:hideMark/>
          </w:tcPr>
          <w:p w14:paraId="4309E18F" w14:textId="77777777" w:rsidR="00473BEF" w:rsidRPr="00C7384B" w:rsidRDefault="00473BEF" w:rsidP="00C738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p>
        </w:tc>
      </w:tr>
      <w:tr w:rsidR="007011AE" w:rsidRPr="007011AE" w14:paraId="15C17077" w14:textId="77777777" w:rsidTr="00DC129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6119" w:type="dxa"/>
            <w:gridSpan w:val="2"/>
            <w:noWrap/>
            <w:vAlign w:val="center"/>
            <w:hideMark/>
          </w:tcPr>
          <w:p w14:paraId="4197EE1F" w14:textId="77777777" w:rsidR="00473BEF" w:rsidRPr="00C7384B" w:rsidRDefault="00473BEF" w:rsidP="00C7384B">
            <w:pPr>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Evidovaní uchazeči o zaměstnání</w:t>
            </w:r>
          </w:p>
        </w:tc>
        <w:tc>
          <w:tcPr>
            <w:tcW w:w="1019" w:type="dxa"/>
            <w:noWrap/>
            <w:hideMark/>
          </w:tcPr>
          <w:p w14:paraId="7C96E224" w14:textId="2DA16759"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34983</w:t>
            </w:r>
          </w:p>
        </w:tc>
        <w:tc>
          <w:tcPr>
            <w:tcW w:w="1019" w:type="dxa"/>
            <w:noWrap/>
            <w:hideMark/>
          </w:tcPr>
          <w:p w14:paraId="436E78D6" w14:textId="240696FA"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29 019</w:t>
            </w:r>
          </w:p>
        </w:tc>
        <w:tc>
          <w:tcPr>
            <w:tcW w:w="1020" w:type="dxa"/>
            <w:noWrap/>
            <w:hideMark/>
          </w:tcPr>
          <w:p w14:paraId="001E8A07" w14:textId="2BDABFE6"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29 707</w:t>
            </w:r>
          </w:p>
        </w:tc>
      </w:tr>
      <w:tr w:rsidR="007011AE" w:rsidRPr="007011AE" w14:paraId="3AB2DAF9" w14:textId="77777777" w:rsidTr="00DC1294">
        <w:trPr>
          <w:trHeight w:val="336"/>
          <w:jc w:val="center"/>
        </w:trPr>
        <w:tc>
          <w:tcPr>
            <w:cnfStyle w:val="001000000000" w:firstRow="0" w:lastRow="0" w:firstColumn="1" w:lastColumn="0" w:oddVBand="0" w:evenVBand="0" w:oddHBand="0" w:evenHBand="0" w:firstRowFirstColumn="0" w:firstRowLastColumn="0" w:lastRowFirstColumn="0" w:lastRowLastColumn="0"/>
            <w:tcW w:w="984" w:type="dxa"/>
            <w:vMerge w:val="restart"/>
            <w:noWrap/>
            <w:vAlign w:val="center"/>
            <w:hideMark/>
          </w:tcPr>
          <w:p w14:paraId="39043556" w14:textId="77777777" w:rsidR="00473BEF" w:rsidRPr="00C7384B" w:rsidRDefault="00473BEF" w:rsidP="002461EC">
            <w:pPr>
              <w:jc w:val="center"/>
              <w:rPr>
                <w:rFonts w:ascii="Arial" w:eastAsia="Times New Roman" w:hAnsi="Arial" w:cs="Arial"/>
                <w:b w:val="0"/>
                <w:bCs w:val="0"/>
                <w:color w:val="2F5496" w:themeColor="accent1" w:themeShade="BF"/>
                <w:sz w:val="16"/>
                <w:szCs w:val="16"/>
                <w:lang w:eastAsia="cs-CZ"/>
              </w:rPr>
            </w:pPr>
            <w:r w:rsidRPr="00C7384B">
              <w:rPr>
                <w:rFonts w:ascii="Arial" w:eastAsia="Times New Roman" w:hAnsi="Arial" w:cs="Arial"/>
                <w:b w:val="0"/>
                <w:bCs w:val="0"/>
                <w:color w:val="2F5496" w:themeColor="accent1" w:themeShade="BF"/>
                <w:sz w:val="16"/>
                <w:szCs w:val="16"/>
                <w:lang w:eastAsia="cs-CZ"/>
              </w:rPr>
              <w:t>z toho</w:t>
            </w:r>
          </w:p>
        </w:tc>
        <w:tc>
          <w:tcPr>
            <w:tcW w:w="5134" w:type="dxa"/>
            <w:noWrap/>
            <w:vAlign w:val="center"/>
            <w:hideMark/>
          </w:tcPr>
          <w:p w14:paraId="717EEF3E" w14:textId="5D9ACBB6" w:rsidR="00473BEF" w:rsidRPr="00C7384B" w:rsidRDefault="00811B86" w:rsidP="00C738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Ž</w:t>
            </w:r>
            <w:r w:rsidR="00473BEF" w:rsidRPr="00C7384B">
              <w:rPr>
                <w:rFonts w:ascii="Arial" w:eastAsia="Times New Roman" w:hAnsi="Arial" w:cs="Arial"/>
                <w:color w:val="2F5496" w:themeColor="accent1" w:themeShade="BF"/>
                <w:sz w:val="16"/>
                <w:szCs w:val="16"/>
                <w:lang w:eastAsia="cs-CZ"/>
              </w:rPr>
              <w:t>eny</w:t>
            </w:r>
          </w:p>
        </w:tc>
        <w:tc>
          <w:tcPr>
            <w:tcW w:w="1019" w:type="dxa"/>
            <w:noWrap/>
            <w:hideMark/>
          </w:tcPr>
          <w:p w14:paraId="2DAD16E9" w14:textId="0200B48C" w:rsidR="00473BEF" w:rsidRPr="00C7384B" w:rsidRDefault="00BE6BE7"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18081</w:t>
            </w:r>
          </w:p>
        </w:tc>
        <w:tc>
          <w:tcPr>
            <w:tcW w:w="1019" w:type="dxa"/>
            <w:noWrap/>
            <w:hideMark/>
          </w:tcPr>
          <w:p w14:paraId="6454A602" w14:textId="5A7894F5" w:rsidR="00473BEF" w:rsidRPr="00C7384B" w:rsidRDefault="00BE6BE7"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15 619</w:t>
            </w:r>
          </w:p>
        </w:tc>
        <w:tc>
          <w:tcPr>
            <w:tcW w:w="1020" w:type="dxa"/>
            <w:noWrap/>
            <w:hideMark/>
          </w:tcPr>
          <w:p w14:paraId="1E7191DD" w14:textId="5EF760FB"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 xml:space="preserve">15 </w:t>
            </w:r>
            <w:r w:rsidR="00BE6BE7">
              <w:rPr>
                <w:rFonts w:ascii="Arial" w:eastAsia="Times New Roman" w:hAnsi="Arial" w:cs="Arial"/>
                <w:color w:val="2F5496" w:themeColor="accent1" w:themeShade="BF"/>
                <w:sz w:val="16"/>
                <w:szCs w:val="16"/>
                <w:lang w:eastAsia="cs-CZ"/>
              </w:rPr>
              <w:t>876</w:t>
            </w:r>
          </w:p>
        </w:tc>
      </w:tr>
      <w:tr w:rsidR="007011AE" w:rsidRPr="007011AE" w14:paraId="4F3C07C0" w14:textId="77777777" w:rsidTr="00DC129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984" w:type="dxa"/>
            <w:vMerge/>
            <w:hideMark/>
          </w:tcPr>
          <w:p w14:paraId="7A8749B6" w14:textId="77777777" w:rsidR="00473BEF" w:rsidRPr="00C7384B" w:rsidRDefault="00473BEF" w:rsidP="00C7384B">
            <w:pPr>
              <w:rPr>
                <w:rFonts w:ascii="Arial" w:eastAsia="Times New Roman" w:hAnsi="Arial" w:cs="Arial"/>
                <w:b w:val="0"/>
                <w:bCs w:val="0"/>
                <w:color w:val="2F5496" w:themeColor="accent1" w:themeShade="BF"/>
                <w:sz w:val="16"/>
                <w:szCs w:val="16"/>
                <w:lang w:eastAsia="cs-CZ"/>
              </w:rPr>
            </w:pPr>
          </w:p>
        </w:tc>
        <w:tc>
          <w:tcPr>
            <w:tcW w:w="5134" w:type="dxa"/>
            <w:noWrap/>
            <w:vAlign w:val="center"/>
            <w:hideMark/>
          </w:tcPr>
          <w:p w14:paraId="3323C15B" w14:textId="77777777" w:rsidR="00473BEF" w:rsidRPr="00C7384B" w:rsidRDefault="00473BEF" w:rsidP="00C7384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absolventi a mladiství</w:t>
            </w:r>
          </w:p>
        </w:tc>
        <w:tc>
          <w:tcPr>
            <w:tcW w:w="1019" w:type="dxa"/>
            <w:noWrap/>
            <w:hideMark/>
          </w:tcPr>
          <w:p w14:paraId="7DBD8BCF" w14:textId="53505F30"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1640</w:t>
            </w:r>
          </w:p>
        </w:tc>
        <w:tc>
          <w:tcPr>
            <w:tcW w:w="1019" w:type="dxa"/>
            <w:noWrap/>
            <w:hideMark/>
          </w:tcPr>
          <w:p w14:paraId="6BA9768A" w14:textId="4D60A4C1" w:rsidR="00473BEF" w:rsidRPr="00C7384B" w:rsidRDefault="00473BEF"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 xml:space="preserve">1 </w:t>
            </w:r>
            <w:r w:rsidR="00BE6BE7">
              <w:rPr>
                <w:rFonts w:ascii="Arial" w:eastAsia="Times New Roman" w:hAnsi="Arial" w:cs="Arial"/>
                <w:color w:val="2F5496" w:themeColor="accent1" w:themeShade="BF"/>
                <w:sz w:val="16"/>
                <w:szCs w:val="16"/>
                <w:lang w:eastAsia="cs-CZ"/>
              </w:rPr>
              <w:t>545</w:t>
            </w:r>
          </w:p>
        </w:tc>
        <w:tc>
          <w:tcPr>
            <w:tcW w:w="1020" w:type="dxa"/>
            <w:noWrap/>
            <w:hideMark/>
          </w:tcPr>
          <w:p w14:paraId="5F356D2A" w14:textId="0F9D64AC" w:rsidR="00473BEF" w:rsidRPr="00C7384B" w:rsidRDefault="00473BEF"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 xml:space="preserve">1 </w:t>
            </w:r>
            <w:r w:rsidR="00BE6BE7">
              <w:rPr>
                <w:rFonts w:ascii="Arial" w:eastAsia="Times New Roman" w:hAnsi="Arial" w:cs="Arial"/>
                <w:color w:val="2F5496" w:themeColor="accent1" w:themeShade="BF"/>
                <w:sz w:val="16"/>
                <w:szCs w:val="16"/>
                <w:lang w:eastAsia="cs-CZ"/>
              </w:rPr>
              <w:t>456</w:t>
            </w:r>
          </w:p>
        </w:tc>
      </w:tr>
      <w:tr w:rsidR="007011AE" w:rsidRPr="007011AE" w14:paraId="14865E7B" w14:textId="77777777" w:rsidTr="00DC1294">
        <w:trPr>
          <w:trHeight w:val="336"/>
          <w:jc w:val="center"/>
        </w:trPr>
        <w:tc>
          <w:tcPr>
            <w:cnfStyle w:val="001000000000" w:firstRow="0" w:lastRow="0" w:firstColumn="1" w:lastColumn="0" w:oddVBand="0" w:evenVBand="0" w:oddHBand="0" w:evenHBand="0" w:firstRowFirstColumn="0" w:firstRowLastColumn="0" w:lastRowFirstColumn="0" w:lastRowLastColumn="0"/>
            <w:tcW w:w="984" w:type="dxa"/>
            <w:vMerge/>
            <w:hideMark/>
          </w:tcPr>
          <w:p w14:paraId="4D023ED2" w14:textId="77777777" w:rsidR="00473BEF" w:rsidRPr="00C7384B" w:rsidRDefault="00473BEF" w:rsidP="00C7384B">
            <w:pPr>
              <w:rPr>
                <w:rFonts w:ascii="Arial" w:eastAsia="Times New Roman" w:hAnsi="Arial" w:cs="Arial"/>
                <w:b w:val="0"/>
                <w:bCs w:val="0"/>
                <w:color w:val="2F5496" w:themeColor="accent1" w:themeShade="BF"/>
                <w:sz w:val="16"/>
                <w:szCs w:val="16"/>
                <w:lang w:eastAsia="cs-CZ"/>
              </w:rPr>
            </w:pPr>
          </w:p>
        </w:tc>
        <w:tc>
          <w:tcPr>
            <w:tcW w:w="5134" w:type="dxa"/>
            <w:noWrap/>
            <w:vAlign w:val="center"/>
            <w:hideMark/>
          </w:tcPr>
          <w:p w14:paraId="6A30D19B" w14:textId="7B57C235" w:rsidR="00473BEF" w:rsidRPr="00C7384B" w:rsidRDefault="00473BEF" w:rsidP="00C738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uchazeči se zdravo</w:t>
            </w:r>
            <w:r w:rsidRPr="007011AE">
              <w:rPr>
                <w:rFonts w:ascii="Arial" w:eastAsia="Times New Roman" w:hAnsi="Arial" w:cs="Arial"/>
                <w:color w:val="2F5496" w:themeColor="accent1" w:themeShade="BF"/>
                <w:sz w:val="16"/>
                <w:szCs w:val="16"/>
                <w:lang w:eastAsia="cs-CZ"/>
              </w:rPr>
              <w:t>t</w:t>
            </w:r>
            <w:r w:rsidRPr="00C7384B">
              <w:rPr>
                <w:rFonts w:ascii="Arial" w:eastAsia="Times New Roman" w:hAnsi="Arial" w:cs="Arial"/>
                <w:color w:val="2F5496" w:themeColor="accent1" w:themeShade="BF"/>
                <w:sz w:val="16"/>
                <w:szCs w:val="16"/>
                <w:lang w:eastAsia="cs-CZ"/>
              </w:rPr>
              <w:t>ním postižením</w:t>
            </w:r>
          </w:p>
        </w:tc>
        <w:tc>
          <w:tcPr>
            <w:tcW w:w="1019" w:type="dxa"/>
            <w:noWrap/>
            <w:hideMark/>
          </w:tcPr>
          <w:p w14:paraId="6DE626E9" w14:textId="242BC4D2" w:rsidR="00473BEF" w:rsidRPr="00C7384B" w:rsidRDefault="00BE6BE7"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3806</w:t>
            </w:r>
          </w:p>
        </w:tc>
        <w:tc>
          <w:tcPr>
            <w:tcW w:w="1019" w:type="dxa"/>
            <w:noWrap/>
            <w:hideMark/>
          </w:tcPr>
          <w:p w14:paraId="316F9F4C" w14:textId="3E2A77D1"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 xml:space="preserve">3 </w:t>
            </w:r>
            <w:r w:rsidR="00BE6BE7">
              <w:rPr>
                <w:rFonts w:ascii="Arial" w:eastAsia="Times New Roman" w:hAnsi="Arial" w:cs="Arial"/>
                <w:color w:val="2F5496" w:themeColor="accent1" w:themeShade="BF"/>
                <w:sz w:val="16"/>
                <w:szCs w:val="16"/>
                <w:lang w:eastAsia="cs-CZ"/>
              </w:rPr>
              <w:t>629</w:t>
            </w:r>
          </w:p>
        </w:tc>
        <w:tc>
          <w:tcPr>
            <w:tcW w:w="1020" w:type="dxa"/>
            <w:noWrap/>
            <w:hideMark/>
          </w:tcPr>
          <w:p w14:paraId="223EFAC2" w14:textId="7E436A5C"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 xml:space="preserve">3 </w:t>
            </w:r>
            <w:r w:rsidR="00BE6BE7">
              <w:rPr>
                <w:rFonts w:ascii="Arial" w:eastAsia="Times New Roman" w:hAnsi="Arial" w:cs="Arial"/>
                <w:color w:val="2F5496" w:themeColor="accent1" w:themeShade="BF"/>
                <w:sz w:val="16"/>
                <w:szCs w:val="16"/>
                <w:lang w:eastAsia="cs-CZ"/>
              </w:rPr>
              <w:t>682</w:t>
            </w:r>
          </w:p>
        </w:tc>
      </w:tr>
      <w:tr w:rsidR="007011AE" w:rsidRPr="007011AE" w14:paraId="2A18F75C" w14:textId="77777777" w:rsidTr="00DC129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6119" w:type="dxa"/>
            <w:gridSpan w:val="2"/>
            <w:noWrap/>
            <w:vAlign w:val="center"/>
            <w:hideMark/>
          </w:tcPr>
          <w:p w14:paraId="01E34671" w14:textId="77777777" w:rsidR="00473BEF" w:rsidRPr="00C7384B" w:rsidRDefault="00473BEF" w:rsidP="00C7384B">
            <w:pPr>
              <w:rPr>
                <w:rFonts w:ascii="Arial" w:eastAsia="Times New Roman" w:hAnsi="Arial" w:cs="Arial"/>
                <w:b w:val="0"/>
                <w:bCs w:val="0"/>
                <w:color w:val="2F5496" w:themeColor="accent1" w:themeShade="BF"/>
                <w:sz w:val="16"/>
                <w:szCs w:val="16"/>
                <w:lang w:eastAsia="cs-CZ"/>
              </w:rPr>
            </w:pPr>
            <w:r w:rsidRPr="00C7384B">
              <w:rPr>
                <w:rFonts w:ascii="Arial" w:eastAsia="Times New Roman" w:hAnsi="Arial" w:cs="Arial"/>
                <w:b w:val="0"/>
                <w:bCs w:val="0"/>
                <w:color w:val="2F5496" w:themeColor="accent1" w:themeShade="BF"/>
                <w:sz w:val="16"/>
                <w:szCs w:val="16"/>
                <w:lang w:eastAsia="cs-CZ"/>
              </w:rPr>
              <w:t>uchazeči s nárokem na podporu v nezaměstnanosti</w:t>
            </w:r>
          </w:p>
        </w:tc>
        <w:tc>
          <w:tcPr>
            <w:tcW w:w="1019" w:type="dxa"/>
            <w:noWrap/>
            <w:hideMark/>
          </w:tcPr>
          <w:p w14:paraId="0712018B" w14:textId="7B5438AA"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12666</w:t>
            </w:r>
          </w:p>
        </w:tc>
        <w:tc>
          <w:tcPr>
            <w:tcW w:w="1019" w:type="dxa"/>
            <w:noWrap/>
            <w:hideMark/>
          </w:tcPr>
          <w:p w14:paraId="58D1F695" w14:textId="690ECBAA"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10 178</w:t>
            </w:r>
          </w:p>
        </w:tc>
        <w:tc>
          <w:tcPr>
            <w:tcW w:w="1020" w:type="dxa"/>
            <w:noWrap/>
            <w:hideMark/>
          </w:tcPr>
          <w:p w14:paraId="09ED8EBC" w14:textId="77A826F9"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10 819</w:t>
            </w:r>
          </w:p>
        </w:tc>
      </w:tr>
      <w:tr w:rsidR="007011AE" w:rsidRPr="007011AE" w14:paraId="52C94A27" w14:textId="77777777" w:rsidTr="00DC1294">
        <w:trPr>
          <w:trHeight w:val="336"/>
          <w:jc w:val="center"/>
        </w:trPr>
        <w:tc>
          <w:tcPr>
            <w:cnfStyle w:val="001000000000" w:firstRow="0" w:lastRow="0" w:firstColumn="1" w:lastColumn="0" w:oddVBand="0" w:evenVBand="0" w:oddHBand="0" w:evenHBand="0" w:firstRowFirstColumn="0" w:firstRowLastColumn="0" w:lastRowFirstColumn="0" w:lastRowLastColumn="0"/>
            <w:tcW w:w="6119" w:type="dxa"/>
            <w:gridSpan w:val="2"/>
            <w:noWrap/>
            <w:vAlign w:val="center"/>
            <w:hideMark/>
          </w:tcPr>
          <w:p w14:paraId="1AD65D5D" w14:textId="77777777" w:rsidR="00473BEF" w:rsidRPr="00C7384B" w:rsidRDefault="00473BEF" w:rsidP="00C7384B">
            <w:pPr>
              <w:rPr>
                <w:rFonts w:ascii="Arial" w:eastAsia="Times New Roman" w:hAnsi="Arial" w:cs="Arial"/>
                <w:b w:val="0"/>
                <w:bCs w:val="0"/>
                <w:color w:val="2F5496" w:themeColor="accent1" w:themeShade="BF"/>
                <w:sz w:val="16"/>
                <w:szCs w:val="16"/>
                <w:lang w:eastAsia="cs-CZ"/>
              </w:rPr>
            </w:pPr>
            <w:r w:rsidRPr="00C7384B">
              <w:rPr>
                <w:rFonts w:ascii="Arial" w:eastAsia="Times New Roman" w:hAnsi="Arial" w:cs="Arial"/>
                <w:b w:val="0"/>
                <w:bCs w:val="0"/>
                <w:color w:val="2F5496" w:themeColor="accent1" w:themeShade="BF"/>
                <w:sz w:val="16"/>
                <w:szCs w:val="16"/>
                <w:lang w:eastAsia="cs-CZ"/>
              </w:rPr>
              <w:t>podíl nezaměstnaných osob v %</w:t>
            </w:r>
          </w:p>
        </w:tc>
        <w:tc>
          <w:tcPr>
            <w:tcW w:w="1019" w:type="dxa"/>
            <w:noWrap/>
            <w:hideMark/>
          </w:tcPr>
          <w:p w14:paraId="2CC88391" w14:textId="08EC2615"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3,</w:t>
            </w:r>
            <w:r w:rsidR="00BE6BE7">
              <w:rPr>
                <w:rFonts w:ascii="Arial" w:eastAsia="Times New Roman" w:hAnsi="Arial" w:cs="Arial"/>
                <w:color w:val="2F5496" w:themeColor="accent1" w:themeShade="BF"/>
                <w:sz w:val="16"/>
                <w:szCs w:val="16"/>
                <w:lang w:eastAsia="cs-CZ"/>
              </w:rPr>
              <w:t>7</w:t>
            </w:r>
          </w:p>
        </w:tc>
        <w:tc>
          <w:tcPr>
            <w:tcW w:w="1019" w:type="dxa"/>
            <w:noWrap/>
            <w:hideMark/>
          </w:tcPr>
          <w:p w14:paraId="236C0FCB" w14:textId="77777777"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3,0</w:t>
            </w:r>
          </w:p>
        </w:tc>
        <w:tc>
          <w:tcPr>
            <w:tcW w:w="1020" w:type="dxa"/>
            <w:noWrap/>
            <w:hideMark/>
          </w:tcPr>
          <w:p w14:paraId="03A6A87B" w14:textId="667D9E69" w:rsidR="00473BEF" w:rsidRPr="00C7384B" w:rsidRDefault="00BE6BE7"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3,1</w:t>
            </w:r>
          </w:p>
        </w:tc>
      </w:tr>
      <w:tr w:rsidR="007011AE" w:rsidRPr="007011AE" w14:paraId="45CA2BF8" w14:textId="77777777" w:rsidTr="00DC129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6119" w:type="dxa"/>
            <w:gridSpan w:val="2"/>
            <w:noWrap/>
            <w:vAlign w:val="center"/>
            <w:hideMark/>
          </w:tcPr>
          <w:p w14:paraId="0F2EAAF0" w14:textId="77777777" w:rsidR="00473BEF" w:rsidRPr="00C7384B" w:rsidRDefault="00473BEF" w:rsidP="00C7384B">
            <w:pPr>
              <w:rPr>
                <w:rFonts w:ascii="Arial" w:eastAsia="Times New Roman" w:hAnsi="Arial" w:cs="Arial"/>
                <w:b w:val="0"/>
                <w:bCs w:val="0"/>
                <w:color w:val="2F5496" w:themeColor="accent1" w:themeShade="BF"/>
                <w:sz w:val="16"/>
                <w:szCs w:val="16"/>
                <w:lang w:eastAsia="cs-CZ"/>
              </w:rPr>
            </w:pPr>
            <w:r w:rsidRPr="00C7384B">
              <w:rPr>
                <w:rFonts w:ascii="Arial" w:eastAsia="Times New Roman" w:hAnsi="Arial" w:cs="Arial"/>
                <w:b w:val="0"/>
                <w:bCs w:val="0"/>
                <w:color w:val="2F5496" w:themeColor="accent1" w:themeShade="BF"/>
                <w:sz w:val="16"/>
                <w:szCs w:val="16"/>
                <w:lang w:eastAsia="cs-CZ"/>
              </w:rPr>
              <w:t>volná pracovní místa</w:t>
            </w:r>
          </w:p>
        </w:tc>
        <w:tc>
          <w:tcPr>
            <w:tcW w:w="1019" w:type="dxa"/>
            <w:noWrap/>
            <w:hideMark/>
          </w:tcPr>
          <w:p w14:paraId="0C607AD4" w14:textId="7C33177B"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60830</w:t>
            </w:r>
          </w:p>
        </w:tc>
        <w:tc>
          <w:tcPr>
            <w:tcW w:w="1019" w:type="dxa"/>
            <w:noWrap/>
            <w:hideMark/>
          </w:tcPr>
          <w:p w14:paraId="6C54CEFC" w14:textId="4F18B4C1"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62 441</w:t>
            </w:r>
          </w:p>
        </w:tc>
        <w:tc>
          <w:tcPr>
            <w:tcW w:w="1020" w:type="dxa"/>
            <w:noWrap/>
            <w:hideMark/>
          </w:tcPr>
          <w:p w14:paraId="0C958DB0" w14:textId="01DB3FB0" w:rsidR="00473BEF" w:rsidRPr="00C7384B" w:rsidRDefault="00BE6BE7" w:rsidP="00C738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F5496" w:themeColor="accent1" w:themeShade="BF"/>
                <w:sz w:val="16"/>
                <w:szCs w:val="16"/>
                <w:lang w:eastAsia="cs-CZ"/>
              </w:rPr>
            </w:pPr>
            <w:r>
              <w:rPr>
                <w:rFonts w:ascii="Arial" w:eastAsia="Times New Roman" w:hAnsi="Arial" w:cs="Arial"/>
                <w:color w:val="2F5496" w:themeColor="accent1" w:themeShade="BF"/>
                <w:sz w:val="16"/>
                <w:szCs w:val="16"/>
                <w:lang w:eastAsia="cs-CZ"/>
              </w:rPr>
              <w:t>64 801</w:t>
            </w:r>
          </w:p>
        </w:tc>
      </w:tr>
      <w:tr w:rsidR="007011AE" w:rsidRPr="007011AE" w14:paraId="094D4AA6" w14:textId="77777777" w:rsidTr="00DC1294">
        <w:trPr>
          <w:trHeight w:val="353"/>
          <w:jc w:val="center"/>
        </w:trPr>
        <w:tc>
          <w:tcPr>
            <w:cnfStyle w:val="001000000000" w:firstRow="0" w:lastRow="0" w:firstColumn="1" w:lastColumn="0" w:oddVBand="0" w:evenVBand="0" w:oddHBand="0" w:evenHBand="0" w:firstRowFirstColumn="0" w:firstRowLastColumn="0" w:lastRowFirstColumn="0" w:lastRowLastColumn="0"/>
            <w:tcW w:w="6119" w:type="dxa"/>
            <w:gridSpan w:val="2"/>
            <w:noWrap/>
            <w:vAlign w:val="center"/>
            <w:hideMark/>
          </w:tcPr>
          <w:p w14:paraId="78059F7C" w14:textId="77777777" w:rsidR="00473BEF" w:rsidRPr="00C7384B" w:rsidRDefault="00473BEF" w:rsidP="00C7384B">
            <w:pPr>
              <w:rPr>
                <w:rFonts w:ascii="Arial" w:eastAsia="Times New Roman" w:hAnsi="Arial" w:cs="Arial"/>
                <w:b w:val="0"/>
                <w:bCs w:val="0"/>
                <w:color w:val="2F5496" w:themeColor="accent1" w:themeShade="BF"/>
                <w:sz w:val="16"/>
                <w:szCs w:val="16"/>
                <w:lang w:eastAsia="cs-CZ"/>
              </w:rPr>
            </w:pPr>
            <w:r w:rsidRPr="00C7384B">
              <w:rPr>
                <w:rFonts w:ascii="Arial" w:eastAsia="Times New Roman" w:hAnsi="Arial" w:cs="Arial"/>
                <w:b w:val="0"/>
                <w:bCs w:val="0"/>
                <w:color w:val="2F5496" w:themeColor="accent1" w:themeShade="BF"/>
                <w:sz w:val="16"/>
                <w:szCs w:val="16"/>
                <w:lang w:eastAsia="cs-CZ"/>
              </w:rPr>
              <w:t>počet uchazečů na 1 pracovní místo</w:t>
            </w:r>
          </w:p>
        </w:tc>
        <w:tc>
          <w:tcPr>
            <w:tcW w:w="1019" w:type="dxa"/>
            <w:noWrap/>
            <w:hideMark/>
          </w:tcPr>
          <w:p w14:paraId="0AC44273" w14:textId="5326E1CF"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0,</w:t>
            </w:r>
            <w:r w:rsidR="00BE6BE7">
              <w:rPr>
                <w:rFonts w:ascii="Arial" w:eastAsia="Times New Roman" w:hAnsi="Arial" w:cs="Arial"/>
                <w:color w:val="2F5496" w:themeColor="accent1" w:themeShade="BF"/>
                <w:sz w:val="16"/>
                <w:szCs w:val="16"/>
                <w:lang w:eastAsia="cs-CZ"/>
              </w:rPr>
              <w:t>6</w:t>
            </w:r>
          </w:p>
        </w:tc>
        <w:tc>
          <w:tcPr>
            <w:tcW w:w="1019" w:type="dxa"/>
            <w:noWrap/>
            <w:hideMark/>
          </w:tcPr>
          <w:p w14:paraId="2635E68F" w14:textId="15B195C0"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0</w:t>
            </w:r>
            <w:r w:rsidR="00BE6BE7">
              <w:rPr>
                <w:rFonts w:ascii="Arial" w:eastAsia="Times New Roman" w:hAnsi="Arial" w:cs="Arial"/>
                <w:color w:val="2F5496" w:themeColor="accent1" w:themeShade="BF"/>
                <w:sz w:val="16"/>
                <w:szCs w:val="16"/>
                <w:lang w:eastAsia="cs-CZ"/>
              </w:rPr>
              <w:t>,5</w:t>
            </w:r>
          </w:p>
        </w:tc>
        <w:tc>
          <w:tcPr>
            <w:tcW w:w="1020" w:type="dxa"/>
            <w:noWrap/>
            <w:hideMark/>
          </w:tcPr>
          <w:p w14:paraId="7CDAB8F0" w14:textId="77777777" w:rsidR="00473BEF" w:rsidRPr="00C7384B" w:rsidRDefault="00473BEF" w:rsidP="00C738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F5496" w:themeColor="accent1" w:themeShade="BF"/>
                <w:sz w:val="16"/>
                <w:szCs w:val="16"/>
                <w:lang w:eastAsia="cs-CZ"/>
              </w:rPr>
            </w:pPr>
            <w:r w:rsidRPr="00C7384B">
              <w:rPr>
                <w:rFonts w:ascii="Arial" w:eastAsia="Times New Roman" w:hAnsi="Arial" w:cs="Arial"/>
                <w:color w:val="2F5496" w:themeColor="accent1" w:themeShade="BF"/>
                <w:sz w:val="16"/>
                <w:szCs w:val="16"/>
                <w:lang w:eastAsia="cs-CZ"/>
              </w:rPr>
              <w:t>0,5</w:t>
            </w:r>
          </w:p>
        </w:tc>
      </w:tr>
    </w:tbl>
    <w:p w14:paraId="25937678" w14:textId="2AE657E8" w:rsidR="00653C0E" w:rsidRPr="00D01DD6" w:rsidRDefault="00692506" w:rsidP="00C7384B">
      <w:pPr>
        <w:spacing w:after="0" w:line="240" w:lineRule="auto"/>
        <w:rPr>
          <w:rFonts w:ascii="Arial" w:eastAsia="Times New Roman" w:hAnsi="Arial" w:cs="Arial"/>
          <w:sz w:val="18"/>
          <w:szCs w:val="18"/>
          <w:lang w:eastAsia="cs-CZ"/>
        </w:rPr>
      </w:pPr>
      <w:r w:rsidRPr="00D01DD6">
        <w:rPr>
          <w:rFonts w:ascii="Arial" w:eastAsia="Times New Roman" w:hAnsi="Arial" w:cs="Arial"/>
          <w:sz w:val="18"/>
          <w:szCs w:val="18"/>
          <w:lang w:eastAsia="cs-CZ"/>
        </w:rPr>
        <w:t>Zdroj: Krajsk</w:t>
      </w:r>
      <w:r w:rsidR="00CD5D79">
        <w:rPr>
          <w:rFonts w:ascii="Arial" w:eastAsia="Times New Roman" w:hAnsi="Arial" w:cs="Arial"/>
          <w:sz w:val="18"/>
          <w:szCs w:val="18"/>
          <w:lang w:eastAsia="cs-CZ"/>
        </w:rPr>
        <w:t xml:space="preserve">á pobočka Úřadu </w:t>
      </w:r>
      <w:r w:rsidRPr="00D01DD6">
        <w:rPr>
          <w:rFonts w:ascii="Arial" w:eastAsia="Times New Roman" w:hAnsi="Arial" w:cs="Arial"/>
          <w:sz w:val="18"/>
          <w:szCs w:val="18"/>
          <w:lang w:eastAsia="cs-CZ"/>
        </w:rPr>
        <w:t>v Příbrami</w:t>
      </w:r>
    </w:p>
    <w:p w14:paraId="5C63442A" w14:textId="1CA34256" w:rsidR="00D34D75" w:rsidRPr="00622AFF" w:rsidRDefault="00622AFF" w:rsidP="006B7427">
      <w:pPr>
        <w:spacing w:line="360" w:lineRule="auto"/>
        <w:jc w:val="both"/>
      </w:pPr>
      <w:r w:rsidRPr="00622AFF">
        <w:lastRenderedPageBreak/>
        <w:t>Tab. 2 – Evidovaní uchazeči o zaměstnání ve srovnání s rokem 2020 - 2021</w:t>
      </w:r>
    </w:p>
    <w:p w14:paraId="134EB184" w14:textId="261DB2DB" w:rsidR="00F758ED" w:rsidRPr="00386E92" w:rsidRDefault="009F2EA1" w:rsidP="006B7427">
      <w:pPr>
        <w:spacing w:line="360" w:lineRule="auto"/>
        <w:jc w:val="both"/>
        <w:rPr>
          <w:sz w:val="24"/>
          <w:szCs w:val="24"/>
        </w:rPr>
      </w:pPr>
      <w:r w:rsidRPr="00386E92">
        <w:rPr>
          <w:sz w:val="24"/>
          <w:szCs w:val="24"/>
        </w:rPr>
        <w:t xml:space="preserve">Ke konci </w:t>
      </w:r>
      <w:r w:rsidR="00BE6BE7">
        <w:rPr>
          <w:sz w:val="24"/>
          <w:szCs w:val="24"/>
        </w:rPr>
        <w:t>ledna</w:t>
      </w:r>
      <w:r w:rsidR="00BE6BE7" w:rsidRPr="00386E92">
        <w:rPr>
          <w:sz w:val="24"/>
          <w:szCs w:val="24"/>
        </w:rPr>
        <w:t xml:space="preserve"> </w:t>
      </w:r>
      <w:r w:rsidR="00F758ED" w:rsidRPr="00386E92">
        <w:rPr>
          <w:sz w:val="24"/>
          <w:szCs w:val="24"/>
        </w:rPr>
        <w:t>202</w:t>
      </w:r>
      <w:r w:rsidR="00BE6BE7">
        <w:rPr>
          <w:sz w:val="24"/>
          <w:szCs w:val="24"/>
        </w:rPr>
        <w:t>2</w:t>
      </w:r>
      <w:r w:rsidRPr="00386E92">
        <w:rPr>
          <w:sz w:val="24"/>
          <w:szCs w:val="24"/>
        </w:rPr>
        <w:t xml:space="preserve"> bylo evidováno na ÚP ČR, Krajské pobočce v Příbrami 15 </w:t>
      </w:r>
      <w:r w:rsidR="00BE6BE7">
        <w:rPr>
          <w:sz w:val="24"/>
          <w:szCs w:val="24"/>
        </w:rPr>
        <w:t>876</w:t>
      </w:r>
      <w:r w:rsidRPr="00386E92">
        <w:rPr>
          <w:sz w:val="24"/>
          <w:szCs w:val="24"/>
        </w:rPr>
        <w:t xml:space="preserve"> žen. Jejich podíl</w:t>
      </w:r>
      <w:r w:rsidR="00386E92">
        <w:rPr>
          <w:sz w:val="24"/>
          <w:szCs w:val="24"/>
        </w:rPr>
        <w:t xml:space="preserve"> </w:t>
      </w:r>
      <w:r w:rsidRPr="00386E92">
        <w:rPr>
          <w:sz w:val="24"/>
          <w:szCs w:val="24"/>
        </w:rPr>
        <w:t>na celkovém počtu uchazečů činil 5</w:t>
      </w:r>
      <w:r w:rsidR="00BE6BE7">
        <w:rPr>
          <w:sz w:val="24"/>
          <w:szCs w:val="24"/>
        </w:rPr>
        <w:t>3</w:t>
      </w:r>
      <w:r w:rsidRPr="00386E92">
        <w:rPr>
          <w:sz w:val="24"/>
          <w:szCs w:val="24"/>
        </w:rPr>
        <w:t>,</w:t>
      </w:r>
      <w:r w:rsidR="00BE6BE7">
        <w:rPr>
          <w:sz w:val="24"/>
          <w:szCs w:val="24"/>
        </w:rPr>
        <w:t>4</w:t>
      </w:r>
      <w:r w:rsidRPr="00386E92">
        <w:rPr>
          <w:sz w:val="24"/>
          <w:szCs w:val="24"/>
        </w:rPr>
        <w:t xml:space="preserve"> %. V evidenci bylo 3 </w:t>
      </w:r>
      <w:r w:rsidR="00BE6BE7">
        <w:rPr>
          <w:sz w:val="24"/>
          <w:szCs w:val="24"/>
        </w:rPr>
        <w:t>682</w:t>
      </w:r>
      <w:r w:rsidR="00BE6BE7" w:rsidRPr="00386E92">
        <w:rPr>
          <w:sz w:val="24"/>
          <w:szCs w:val="24"/>
        </w:rPr>
        <w:t xml:space="preserve"> </w:t>
      </w:r>
      <w:r w:rsidRPr="00386E92">
        <w:rPr>
          <w:sz w:val="24"/>
          <w:szCs w:val="24"/>
        </w:rPr>
        <w:t>osob se zdravotním postižením,</w:t>
      </w:r>
      <w:r w:rsidR="00386E92">
        <w:rPr>
          <w:sz w:val="24"/>
          <w:szCs w:val="24"/>
        </w:rPr>
        <w:t xml:space="preserve"> </w:t>
      </w:r>
      <w:r w:rsidRPr="00386E92">
        <w:rPr>
          <w:sz w:val="24"/>
          <w:szCs w:val="24"/>
        </w:rPr>
        <w:t>což představovalo 12,8 % z celkového počtu nezaměstnaných.</w:t>
      </w:r>
    </w:p>
    <w:p w14:paraId="330FBBE7" w14:textId="59CAE21C" w:rsidR="00692506" w:rsidRDefault="009F2EA1" w:rsidP="00F4753D">
      <w:pPr>
        <w:spacing w:line="360" w:lineRule="auto"/>
        <w:jc w:val="both"/>
        <w:rPr>
          <w:sz w:val="24"/>
          <w:szCs w:val="24"/>
        </w:rPr>
      </w:pPr>
      <w:r w:rsidRPr="00386E92">
        <w:rPr>
          <w:sz w:val="24"/>
          <w:szCs w:val="24"/>
        </w:rPr>
        <w:t xml:space="preserve">Ke konci </w:t>
      </w:r>
      <w:r w:rsidR="00BE6BE7">
        <w:rPr>
          <w:sz w:val="24"/>
          <w:szCs w:val="24"/>
        </w:rPr>
        <w:t>ledna</w:t>
      </w:r>
      <w:r w:rsidR="00BE6BE7" w:rsidRPr="00386E92">
        <w:rPr>
          <w:sz w:val="24"/>
          <w:szCs w:val="24"/>
        </w:rPr>
        <w:t xml:space="preserve"> </w:t>
      </w:r>
      <w:r w:rsidRPr="00386E92">
        <w:rPr>
          <w:sz w:val="24"/>
          <w:szCs w:val="24"/>
        </w:rPr>
        <w:t>202</w:t>
      </w:r>
      <w:r w:rsidR="00BE6BE7">
        <w:rPr>
          <w:sz w:val="24"/>
          <w:szCs w:val="24"/>
        </w:rPr>
        <w:t>2</w:t>
      </w:r>
      <w:r w:rsidRPr="00386E92">
        <w:rPr>
          <w:sz w:val="24"/>
          <w:szCs w:val="24"/>
        </w:rPr>
        <w:t xml:space="preserve"> bylo</w:t>
      </w:r>
      <w:r w:rsidR="00F758ED" w:rsidRPr="00386E92">
        <w:rPr>
          <w:sz w:val="24"/>
          <w:szCs w:val="24"/>
        </w:rPr>
        <w:t xml:space="preserve"> také</w:t>
      </w:r>
      <w:r w:rsidRPr="00386E92">
        <w:rPr>
          <w:sz w:val="24"/>
          <w:szCs w:val="24"/>
        </w:rPr>
        <w:t xml:space="preserve"> evidováno 1 </w:t>
      </w:r>
      <w:r w:rsidR="00BE6BE7">
        <w:rPr>
          <w:sz w:val="24"/>
          <w:szCs w:val="24"/>
        </w:rPr>
        <w:t>456</w:t>
      </w:r>
      <w:r w:rsidR="00BE6BE7" w:rsidRPr="00386E92">
        <w:rPr>
          <w:sz w:val="24"/>
          <w:szCs w:val="24"/>
        </w:rPr>
        <w:t xml:space="preserve"> </w:t>
      </w:r>
      <w:r w:rsidRPr="00386E92">
        <w:rPr>
          <w:sz w:val="24"/>
          <w:szCs w:val="24"/>
        </w:rPr>
        <w:t>absolventů škol všech stupňů vzdělání</w:t>
      </w:r>
      <w:r w:rsidRPr="00386E92">
        <w:rPr>
          <w:sz w:val="24"/>
          <w:szCs w:val="24"/>
        </w:rPr>
        <w:br/>
        <w:t>a mladistvých, jejich</w:t>
      </w:r>
      <w:r w:rsidR="006B7427" w:rsidRPr="00386E92">
        <w:rPr>
          <w:sz w:val="24"/>
          <w:szCs w:val="24"/>
        </w:rPr>
        <w:t>ž</w:t>
      </w:r>
      <w:r w:rsidRPr="00386E92">
        <w:rPr>
          <w:sz w:val="24"/>
          <w:szCs w:val="24"/>
        </w:rPr>
        <w:t xml:space="preserve"> počet klesl ve srovnání s předchozím měsícem (</w:t>
      </w:r>
      <w:r w:rsidR="00BE6BE7">
        <w:rPr>
          <w:sz w:val="24"/>
          <w:szCs w:val="24"/>
        </w:rPr>
        <w:t>prosinec</w:t>
      </w:r>
      <w:r w:rsidR="00BE6BE7" w:rsidRPr="00386E92">
        <w:rPr>
          <w:sz w:val="24"/>
          <w:szCs w:val="24"/>
        </w:rPr>
        <w:t xml:space="preserve"> </w:t>
      </w:r>
      <w:r w:rsidRPr="00386E92">
        <w:rPr>
          <w:sz w:val="24"/>
          <w:szCs w:val="24"/>
        </w:rPr>
        <w:t xml:space="preserve">2021) o </w:t>
      </w:r>
      <w:r w:rsidR="00BE6BE7">
        <w:rPr>
          <w:sz w:val="24"/>
          <w:szCs w:val="24"/>
        </w:rPr>
        <w:t>9</w:t>
      </w:r>
      <w:r w:rsidR="00BE6BE7" w:rsidRPr="00386E92">
        <w:rPr>
          <w:sz w:val="24"/>
          <w:szCs w:val="24"/>
        </w:rPr>
        <w:t xml:space="preserve"> </w:t>
      </w:r>
      <w:r w:rsidRPr="00386E92">
        <w:rPr>
          <w:sz w:val="24"/>
          <w:szCs w:val="24"/>
        </w:rPr>
        <w:t xml:space="preserve">osob a ve srovnání se stejným měsícem minulého roku byl nižší o </w:t>
      </w:r>
      <w:r w:rsidR="00342E5C">
        <w:rPr>
          <w:sz w:val="24"/>
          <w:szCs w:val="24"/>
        </w:rPr>
        <w:t>184</w:t>
      </w:r>
      <w:r w:rsidR="00342E5C" w:rsidRPr="00386E92">
        <w:rPr>
          <w:sz w:val="24"/>
          <w:szCs w:val="24"/>
        </w:rPr>
        <w:t xml:space="preserve"> </w:t>
      </w:r>
      <w:r w:rsidRPr="00386E92">
        <w:rPr>
          <w:sz w:val="24"/>
          <w:szCs w:val="24"/>
        </w:rPr>
        <w:t xml:space="preserve">osob. Na celkové nezaměstnanosti v kraji se podíleli </w:t>
      </w:r>
      <w:r w:rsidR="00342E5C">
        <w:rPr>
          <w:sz w:val="24"/>
          <w:szCs w:val="24"/>
        </w:rPr>
        <w:t>4,9</w:t>
      </w:r>
      <w:r w:rsidRPr="00386E92">
        <w:rPr>
          <w:sz w:val="24"/>
          <w:szCs w:val="24"/>
        </w:rPr>
        <w:t xml:space="preserve"> %. Podporu v nezaměstnanosti pobíralo </w:t>
      </w:r>
      <w:r w:rsidR="00342E5C">
        <w:rPr>
          <w:sz w:val="24"/>
          <w:szCs w:val="24"/>
        </w:rPr>
        <w:t>10 819</w:t>
      </w:r>
      <w:r w:rsidRPr="00386E92">
        <w:rPr>
          <w:sz w:val="24"/>
          <w:szCs w:val="24"/>
        </w:rPr>
        <w:t xml:space="preserve"> uchazečů o zaměstnání</w:t>
      </w:r>
      <w:r w:rsidR="00212C5C">
        <w:rPr>
          <w:sz w:val="24"/>
          <w:szCs w:val="24"/>
        </w:rPr>
        <w:t>,</w:t>
      </w:r>
      <w:r w:rsidRPr="00386E92">
        <w:rPr>
          <w:sz w:val="24"/>
          <w:szCs w:val="24"/>
        </w:rPr>
        <w:t xml:space="preserve"> tj. 3</w:t>
      </w:r>
      <w:r w:rsidR="00342E5C">
        <w:rPr>
          <w:sz w:val="24"/>
          <w:szCs w:val="24"/>
        </w:rPr>
        <w:t>6,4</w:t>
      </w:r>
      <w:r w:rsidRPr="00386E92">
        <w:rPr>
          <w:sz w:val="24"/>
          <w:szCs w:val="24"/>
        </w:rPr>
        <w:t xml:space="preserve"> % všech uchazečů vedených v </w:t>
      </w:r>
      <w:bookmarkStart w:id="136" w:name="_Hlk89941160"/>
      <w:r w:rsidR="00F4753D" w:rsidRPr="00386E92">
        <w:rPr>
          <w:sz w:val="24"/>
          <w:szCs w:val="24"/>
        </w:rPr>
        <w:t>evidenci.</w:t>
      </w:r>
      <w:r w:rsidR="00342E5C">
        <w:rPr>
          <w:sz w:val="24"/>
          <w:szCs w:val="24"/>
        </w:rPr>
        <w:t xml:space="preserve"> </w:t>
      </w:r>
      <w:r w:rsidRPr="00386E92">
        <w:rPr>
          <w:sz w:val="24"/>
          <w:szCs w:val="24"/>
        </w:rPr>
        <w:t>Nejnižší podíl nezaměstnaných byl zaznamenán v okresech Praha</w:t>
      </w:r>
      <w:r w:rsidR="006B7427" w:rsidRPr="00386E92">
        <w:rPr>
          <w:sz w:val="24"/>
          <w:szCs w:val="24"/>
        </w:rPr>
        <w:t xml:space="preserve"> </w:t>
      </w:r>
      <w:r w:rsidRPr="00386E92">
        <w:rPr>
          <w:sz w:val="24"/>
          <w:szCs w:val="24"/>
        </w:rPr>
        <w:t xml:space="preserve">východ </w:t>
      </w:r>
      <w:r w:rsidR="00F4753D" w:rsidRPr="00386E92">
        <w:rPr>
          <w:sz w:val="24"/>
          <w:szCs w:val="24"/>
        </w:rPr>
        <w:t xml:space="preserve">a </w:t>
      </w:r>
      <w:r w:rsidR="00F4753D">
        <w:rPr>
          <w:sz w:val="24"/>
          <w:szCs w:val="24"/>
        </w:rPr>
        <w:t>Benešov</w:t>
      </w:r>
      <w:r w:rsidR="00342E5C">
        <w:rPr>
          <w:sz w:val="24"/>
          <w:szCs w:val="24"/>
        </w:rPr>
        <w:t xml:space="preserve">. </w:t>
      </w:r>
      <w:bookmarkEnd w:id="136"/>
    </w:p>
    <w:p w14:paraId="34FCAAA0" w14:textId="77777777" w:rsidR="00D86741" w:rsidRPr="00F4753D" w:rsidRDefault="00D86741" w:rsidP="00F4753D">
      <w:pPr>
        <w:spacing w:line="360" w:lineRule="auto"/>
        <w:jc w:val="both"/>
        <w:rPr>
          <w:sz w:val="24"/>
          <w:szCs w:val="24"/>
        </w:rPr>
      </w:pPr>
    </w:p>
    <w:p w14:paraId="2CB42C7D" w14:textId="7F03649A" w:rsidR="006C22AD" w:rsidRPr="00386E92" w:rsidRDefault="00A100EA" w:rsidP="001521AA">
      <w:pPr>
        <w:pStyle w:val="Nadpis2"/>
        <w:rPr>
          <w:sz w:val="24"/>
          <w:szCs w:val="24"/>
        </w:rPr>
      </w:pPr>
      <w:bookmarkStart w:id="137" w:name="_Toc95657886"/>
      <w:bookmarkStart w:id="138" w:name="_Toc96439103"/>
      <w:bookmarkStart w:id="139" w:name="_Toc96949288"/>
      <w:r>
        <w:rPr>
          <w:sz w:val="24"/>
          <w:szCs w:val="24"/>
        </w:rPr>
        <w:t>6.</w:t>
      </w:r>
      <w:r w:rsidR="006A0A4A">
        <w:rPr>
          <w:sz w:val="24"/>
          <w:szCs w:val="24"/>
        </w:rPr>
        <w:t>3</w:t>
      </w:r>
      <w:r>
        <w:rPr>
          <w:sz w:val="24"/>
          <w:szCs w:val="24"/>
        </w:rPr>
        <w:t xml:space="preserve"> </w:t>
      </w:r>
      <w:r w:rsidR="001A1E20">
        <w:rPr>
          <w:sz w:val="24"/>
          <w:szCs w:val="24"/>
        </w:rPr>
        <w:t>Sociálně vyloučené lokality ve středočeském kraji</w:t>
      </w:r>
      <w:bookmarkEnd w:id="137"/>
      <w:bookmarkEnd w:id="138"/>
      <w:bookmarkEnd w:id="139"/>
    </w:p>
    <w:p w14:paraId="52CA3ED8" w14:textId="77777777" w:rsidR="000F0242" w:rsidRPr="00386E92" w:rsidRDefault="000F0242" w:rsidP="000F0242">
      <w:pPr>
        <w:rPr>
          <w:sz w:val="24"/>
          <w:szCs w:val="24"/>
        </w:rPr>
      </w:pPr>
    </w:p>
    <w:p w14:paraId="24A57631" w14:textId="0E4F056B" w:rsidR="000F0242" w:rsidRPr="00386E92" w:rsidRDefault="005A572D" w:rsidP="005E2EEF">
      <w:pPr>
        <w:spacing w:line="360" w:lineRule="auto"/>
        <w:jc w:val="both"/>
        <w:rPr>
          <w:sz w:val="24"/>
          <w:szCs w:val="24"/>
        </w:rPr>
      </w:pPr>
      <w:r w:rsidRPr="00386E92">
        <w:rPr>
          <w:sz w:val="24"/>
          <w:szCs w:val="24"/>
        </w:rPr>
        <w:t>Jako sociální vyloučení označujeme </w:t>
      </w:r>
      <w:r w:rsidRPr="00386E92">
        <w:rPr>
          <w:b/>
          <w:bCs/>
          <w:sz w:val="24"/>
          <w:szCs w:val="24"/>
        </w:rPr>
        <w:t xml:space="preserve">proces, v jehož rámci je jedinci, skupině jedinců či komunitě výrazně znesnadňován či zcela zamezován přístup ke zdrojům, pozicím a příležitostem, které umožňují zapojení do sociálních, ekonomických a politických aktivit </w:t>
      </w:r>
      <w:r w:rsidR="00275E5F" w:rsidRPr="00386E92">
        <w:rPr>
          <w:b/>
          <w:bCs/>
          <w:sz w:val="24"/>
          <w:szCs w:val="24"/>
        </w:rPr>
        <w:t>většinové části</w:t>
      </w:r>
      <w:r w:rsidRPr="00386E92">
        <w:rPr>
          <w:b/>
          <w:bCs/>
          <w:sz w:val="24"/>
          <w:szCs w:val="24"/>
        </w:rPr>
        <w:t xml:space="preserve"> společnosti</w:t>
      </w:r>
      <w:r w:rsidRPr="00386E92">
        <w:rPr>
          <w:sz w:val="24"/>
          <w:szCs w:val="24"/>
        </w:rPr>
        <w:t>.</w:t>
      </w:r>
      <w:r w:rsidR="00B17C73" w:rsidRPr="00386E92">
        <w:rPr>
          <w:sz w:val="24"/>
          <w:szCs w:val="24"/>
        </w:rPr>
        <w:t xml:space="preserve"> </w:t>
      </w:r>
    </w:p>
    <w:p w14:paraId="050EEDF1" w14:textId="1529EFD8" w:rsidR="00B17C73" w:rsidRPr="00386E92" w:rsidRDefault="002D0692" w:rsidP="005E2EEF">
      <w:pPr>
        <w:spacing w:line="360" w:lineRule="auto"/>
        <w:jc w:val="both"/>
        <w:rPr>
          <w:sz w:val="24"/>
          <w:szCs w:val="24"/>
        </w:rPr>
      </w:pPr>
      <w:r w:rsidRPr="00386E92">
        <w:rPr>
          <w:sz w:val="24"/>
          <w:szCs w:val="24"/>
        </w:rPr>
        <w:t>Sociální vyl</w:t>
      </w:r>
      <w:r w:rsidR="00B07882" w:rsidRPr="00386E92">
        <w:rPr>
          <w:sz w:val="24"/>
          <w:szCs w:val="24"/>
        </w:rPr>
        <w:t>oučení je tak procesem, ve kterém j</w:t>
      </w:r>
      <w:r w:rsidR="00A1185C" w:rsidRPr="00386E92">
        <w:rPr>
          <w:sz w:val="24"/>
          <w:szCs w:val="24"/>
        </w:rPr>
        <w:t>sou</w:t>
      </w:r>
      <w:r w:rsidR="00B07882" w:rsidRPr="00386E92">
        <w:rPr>
          <w:sz w:val="24"/>
          <w:szCs w:val="24"/>
        </w:rPr>
        <w:t xml:space="preserve"> jedin</w:t>
      </w:r>
      <w:r w:rsidR="00964221" w:rsidRPr="00386E92">
        <w:rPr>
          <w:sz w:val="24"/>
          <w:szCs w:val="24"/>
        </w:rPr>
        <w:t xml:space="preserve">ci, rodiny a celé komunity vystaveny procesům, které výrazně omezují přístup </w:t>
      </w:r>
      <w:r w:rsidR="008F4692" w:rsidRPr="00386E92">
        <w:rPr>
          <w:sz w:val="24"/>
          <w:szCs w:val="24"/>
        </w:rPr>
        <w:t>k institucím a službám</w:t>
      </w:r>
      <w:r w:rsidR="00282218" w:rsidRPr="00386E92">
        <w:rPr>
          <w:sz w:val="24"/>
          <w:szCs w:val="24"/>
        </w:rPr>
        <w:t xml:space="preserve"> v důsledku chudoby</w:t>
      </w:r>
      <w:r w:rsidR="00865914" w:rsidRPr="00386E92">
        <w:rPr>
          <w:sz w:val="24"/>
          <w:szCs w:val="24"/>
        </w:rPr>
        <w:t xml:space="preserve"> a nízkých příjmů. Dalšími významnými faktory jsou </w:t>
      </w:r>
      <w:r w:rsidR="00AE096E">
        <w:rPr>
          <w:sz w:val="24"/>
          <w:szCs w:val="24"/>
        </w:rPr>
        <w:t>také</w:t>
      </w:r>
      <w:r w:rsidR="00865914" w:rsidRPr="00386E92">
        <w:rPr>
          <w:sz w:val="24"/>
          <w:szCs w:val="24"/>
        </w:rPr>
        <w:t xml:space="preserve"> diskriminace</w:t>
      </w:r>
      <w:r w:rsidR="00B24818" w:rsidRPr="00386E92">
        <w:rPr>
          <w:sz w:val="24"/>
          <w:szCs w:val="24"/>
        </w:rPr>
        <w:t xml:space="preserve">, špatné životní podmínky nebo nízké vzdělání. </w:t>
      </w:r>
      <w:r w:rsidR="00A75763" w:rsidRPr="00386E92">
        <w:rPr>
          <w:sz w:val="24"/>
          <w:szCs w:val="24"/>
        </w:rPr>
        <w:t xml:space="preserve">Mezi projevy života v sociálním vyloučení tak </w:t>
      </w:r>
      <w:r w:rsidR="00901C9F" w:rsidRPr="00386E92">
        <w:rPr>
          <w:sz w:val="24"/>
          <w:szCs w:val="24"/>
        </w:rPr>
        <w:t xml:space="preserve">patří dlouhodobá nezaměstnanost, závislost na příjmech ze sociálních dávek, </w:t>
      </w:r>
      <w:r w:rsidR="00F97B23" w:rsidRPr="00386E92">
        <w:rPr>
          <w:sz w:val="24"/>
          <w:szCs w:val="24"/>
        </w:rPr>
        <w:t>nízká kvalifikace, špatný zdravotní stav a život v prostorově vyloučených částech obcí. Neméně významným projevem může být také ztráta sebeúcty.</w:t>
      </w:r>
    </w:p>
    <w:p w14:paraId="03DB06DE" w14:textId="07247DC3" w:rsidR="002658C8" w:rsidRPr="00386E92" w:rsidRDefault="00984D38" w:rsidP="005E2EEF">
      <w:pPr>
        <w:spacing w:line="360" w:lineRule="auto"/>
        <w:jc w:val="both"/>
        <w:rPr>
          <w:sz w:val="24"/>
          <w:szCs w:val="24"/>
        </w:rPr>
      </w:pPr>
      <w:r w:rsidRPr="00386E92">
        <w:rPr>
          <w:sz w:val="24"/>
          <w:szCs w:val="24"/>
        </w:rPr>
        <w:t>Sociální vyloučení představuje extrémní formu chudoby</w:t>
      </w:r>
      <w:r w:rsidR="00D66CC6" w:rsidRPr="00386E92">
        <w:rPr>
          <w:sz w:val="24"/>
          <w:szCs w:val="24"/>
        </w:rPr>
        <w:t xml:space="preserve">, která není vnímána jako časově </w:t>
      </w:r>
      <w:r w:rsidR="00C87DDF" w:rsidRPr="00386E92">
        <w:rPr>
          <w:sz w:val="24"/>
          <w:szCs w:val="24"/>
        </w:rPr>
        <w:t>o</w:t>
      </w:r>
      <w:r w:rsidR="00D66CC6" w:rsidRPr="00386E92">
        <w:rPr>
          <w:sz w:val="24"/>
          <w:szCs w:val="24"/>
        </w:rPr>
        <w:t>hraničený statický fenomén</w:t>
      </w:r>
      <w:r w:rsidR="001747D1" w:rsidRPr="00386E92">
        <w:rPr>
          <w:sz w:val="24"/>
          <w:szCs w:val="24"/>
        </w:rPr>
        <w:t>, který by se týkal pouze ekonomických podmínek</w:t>
      </w:r>
      <w:r w:rsidR="00C87DDF" w:rsidRPr="00386E92">
        <w:rPr>
          <w:sz w:val="24"/>
          <w:szCs w:val="24"/>
        </w:rPr>
        <w:t xml:space="preserve">, ale reflektuje širší podmínky života jedinců, rodin a celých komunit. </w:t>
      </w:r>
      <w:r w:rsidR="00653AFB" w:rsidRPr="00386E92">
        <w:rPr>
          <w:sz w:val="24"/>
          <w:szCs w:val="24"/>
        </w:rPr>
        <w:t>Neméně důležitou roli v procesech sociálního vyloučení sehrává diskriminace</w:t>
      </w:r>
      <w:r w:rsidR="00C23240" w:rsidRPr="00386E92">
        <w:rPr>
          <w:sz w:val="24"/>
          <w:szCs w:val="24"/>
        </w:rPr>
        <w:t xml:space="preserve"> a polarizace české společnosti</w:t>
      </w:r>
      <w:r w:rsidR="00653AFB" w:rsidRPr="00386E92">
        <w:rPr>
          <w:sz w:val="24"/>
          <w:szCs w:val="24"/>
        </w:rPr>
        <w:t xml:space="preserve">. </w:t>
      </w:r>
    </w:p>
    <w:p w14:paraId="4837E5E9" w14:textId="04B66A56" w:rsidR="00FA2072" w:rsidRPr="00D86741" w:rsidRDefault="00653AFB" w:rsidP="005E2EEF">
      <w:pPr>
        <w:spacing w:line="360" w:lineRule="auto"/>
        <w:jc w:val="both"/>
        <w:rPr>
          <w:sz w:val="24"/>
          <w:szCs w:val="24"/>
        </w:rPr>
      </w:pPr>
      <w:r w:rsidRPr="00D86741">
        <w:rPr>
          <w:sz w:val="24"/>
          <w:szCs w:val="24"/>
        </w:rPr>
        <w:lastRenderedPageBreak/>
        <w:t>Vyloučené enklávy jsou dlouhodobě, v rostoucí míře a podílu obývány etnickými Romy, českými občany. Sociálně ekonomické vyloučení se propojuje s etnickým původem. Propad mimo sociální a ekonomickou strukturu české společnosti nabývá etnický obsah a nezřídka i etnickou interpretaci ze strany etnické menšiny, která se cítí diskriminována</w:t>
      </w:r>
      <w:r w:rsidR="00212C5C">
        <w:rPr>
          <w:sz w:val="24"/>
          <w:szCs w:val="24"/>
        </w:rPr>
        <w:t>,</w:t>
      </w:r>
      <w:r w:rsidRPr="00D86741">
        <w:rPr>
          <w:sz w:val="24"/>
          <w:szCs w:val="24"/>
        </w:rPr>
        <w:t xml:space="preserve"> i etnické většiny, která si v nemalé míře propadnutí mimo pracovní trh a strukturu společnosti spojuje s romskou etnicitou, kulturou a romstvím jako takovým.</w:t>
      </w:r>
      <w:r w:rsidR="002658C8" w:rsidRPr="00D86741">
        <w:rPr>
          <w:rStyle w:val="Znakapoznpodarou"/>
          <w:sz w:val="24"/>
          <w:szCs w:val="24"/>
        </w:rPr>
        <w:footnoteReference w:id="8"/>
      </w:r>
    </w:p>
    <w:p w14:paraId="45F4A21E" w14:textId="653BA2FF" w:rsidR="00F4753D" w:rsidRDefault="00F4753D" w:rsidP="005E2EEF">
      <w:pPr>
        <w:spacing w:line="360" w:lineRule="auto"/>
        <w:jc w:val="both"/>
        <w:rPr>
          <w:i/>
          <w:iCs/>
        </w:rPr>
      </w:pPr>
    </w:p>
    <w:p w14:paraId="5447C793" w14:textId="77777777" w:rsidR="00431754" w:rsidRPr="00431754" w:rsidRDefault="00431754" w:rsidP="00431754">
      <w:pPr>
        <w:pBdr>
          <w:bottom w:val="single" w:sz="6" w:space="1" w:color="4472C4" w:themeColor="accent1"/>
        </w:pBdr>
        <w:spacing w:before="200" w:after="0"/>
        <w:outlineLvl w:val="4"/>
        <w:rPr>
          <w:caps/>
          <w:color w:val="2F5496" w:themeColor="accent1" w:themeShade="BF"/>
          <w:spacing w:val="10"/>
          <w:sz w:val="24"/>
          <w:szCs w:val="24"/>
        </w:rPr>
      </w:pPr>
      <w:r w:rsidRPr="00431754">
        <w:rPr>
          <w:caps/>
          <w:color w:val="2F5496" w:themeColor="accent1" w:themeShade="BF"/>
          <w:spacing w:val="10"/>
          <w:sz w:val="24"/>
          <w:szCs w:val="24"/>
        </w:rPr>
        <w:t>Hlavní charakteristické rysy sociálně vyloučených lokalit</w:t>
      </w:r>
    </w:p>
    <w:p w14:paraId="60C034DB" w14:textId="77777777" w:rsidR="00431754" w:rsidRPr="00431754" w:rsidRDefault="00431754" w:rsidP="00431754"/>
    <w:p w14:paraId="48B8A953" w14:textId="77777777" w:rsidR="00431754" w:rsidRPr="00431754" w:rsidRDefault="00431754" w:rsidP="00431754">
      <w:pPr>
        <w:spacing w:line="360" w:lineRule="auto"/>
        <w:ind w:left="360"/>
        <w:jc w:val="both"/>
        <w:rPr>
          <w:b/>
          <w:bCs/>
          <w:sz w:val="24"/>
          <w:szCs w:val="24"/>
        </w:rPr>
      </w:pPr>
      <w:r w:rsidRPr="00431754">
        <w:rPr>
          <w:b/>
          <w:bCs/>
          <w:sz w:val="24"/>
          <w:szCs w:val="24"/>
        </w:rPr>
        <w:t>Dlouhodobá nezaměstnanost a materiální deprivace</w:t>
      </w:r>
    </w:p>
    <w:p w14:paraId="6F44A0FA" w14:textId="77777777" w:rsidR="00431754" w:rsidRPr="00431754" w:rsidRDefault="00431754" w:rsidP="000D3B75">
      <w:pPr>
        <w:spacing w:line="360" w:lineRule="auto"/>
        <w:jc w:val="both"/>
        <w:rPr>
          <w:sz w:val="24"/>
          <w:szCs w:val="24"/>
        </w:rPr>
      </w:pPr>
      <w:r w:rsidRPr="00431754">
        <w:rPr>
          <w:sz w:val="24"/>
          <w:szCs w:val="24"/>
        </w:rPr>
        <w:t xml:space="preserve">Negativní dopady dlouhodobé nezaměstnanosti na volbu životních strategií lidí v sociálně vyloučených lokalitách jsou jedním z klíčových problémů sociálního vyloučení. Mezi hlavní dopady dlouhodobé nezaměstnanosti patří rezignace na hledání pracovního místa a vytváření takových životních strategií, pomocí kterých lze dlouhodobě zajišťovat obživu. V takových podmínkách vzniká závislost na příjmech ze sociálních dávek a zadlužování domácností, což vede k celkové finanční nestabilitě domácností. Dalším charakteristickým prvkem je nelegální zaměstnávání bez pracovní smlouvy nebo jiné neformální ekonomické aktivity. Dlouhodobá materiální deprivace vede k takovým životním strategiím, které jsou voleny ke krátkodobému řešení obtížných situací. Dochází tak k mezigenerační reprodukci chudoby. </w:t>
      </w:r>
    </w:p>
    <w:p w14:paraId="36E09021" w14:textId="77777777" w:rsidR="00431754" w:rsidRPr="00431754" w:rsidRDefault="00431754" w:rsidP="00431754">
      <w:pPr>
        <w:spacing w:line="360" w:lineRule="auto"/>
        <w:ind w:left="360"/>
        <w:jc w:val="both"/>
        <w:rPr>
          <w:b/>
          <w:bCs/>
          <w:sz w:val="24"/>
          <w:szCs w:val="24"/>
        </w:rPr>
      </w:pPr>
      <w:r w:rsidRPr="00431754">
        <w:rPr>
          <w:b/>
          <w:bCs/>
          <w:sz w:val="24"/>
          <w:szCs w:val="24"/>
        </w:rPr>
        <w:t xml:space="preserve">Nízká vybavenost veřejnými službami </w:t>
      </w:r>
    </w:p>
    <w:p w14:paraId="60061ED3" w14:textId="77777777" w:rsidR="00431754" w:rsidRPr="00431754" w:rsidRDefault="00431754" w:rsidP="000D3B75">
      <w:pPr>
        <w:spacing w:line="360" w:lineRule="auto"/>
        <w:jc w:val="both"/>
        <w:rPr>
          <w:sz w:val="24"/>
          <w:szCs w:val="24"/>
        </w:rPr>
      </w:pPr>
      <w:r w:rsidRPr="00431754">
        <w:rPr>
          <w:sz w:val="24"/>
          <w:szCs w:val="24"/>
        </w:rPr>
        <w:t xml:space="preserve">Většina sociálně vyloučených lokalit je natolik prostorově segregována v okrajových částech měst a obcí, že v nich často nejsou dostupné ani základní služby potřebné k zajištění přijatelné životní úrovně. </w:t>
      </w:r>
    </w:p>
    <w:p w14:paraId="65D96083" w14:textId="77777777" w:rsidR="00431754" w:rsidRPr="00431754" w:rsidRDefault="00431754" w:rsidP="00431754">
      <w:pPr>
        <w:spacing w:line="360" w:lineRule="auto"/>
        <w:ind w:left="360"/>
        <w:jc w:val="both"/>
        <w:rPr>
          <w:b/>
          <w:bCs/>
          <w:sz w:val="24"/>
          <w:szCs w:val="24"/>
        </w:rPr>
      </w:pPr>
      <w:r w:rsidRPr="00431754">
        <w:rPr>
          <w:b/>
          <w:bCs/>
          <w:sz w:val="24"/>
          <w:szCs w:val="24"/>
        </w:rPr>
        <w:t>Nízká úroveň kvality bydlení a infrastruktury a nízká úroveň ekonomických aktivit</w:t>
      </w:r>
    </w:p>
    <w:p w14:paraId="5F5875F4" w14:textId="77777777" w:rsidR="00431754" w:rsidRPr="00431754" w:rsidRDefault="00431754" w:rsidP="000D3B75">
      <w:pPr>
        <w:spacing w:line="360" w:lineRule="auto"/>
        <w:jc w:val="both"/>
        <w:rPr>
          <w:sz w:val="24"/>
          <w:szCs w:val="24"/>
        </w:rPr>
      </w:pPr>
      <w:r w:rsidRPr="00431754">
        <w:rPr>
          <w:sz w:val="24"/>
          <w:szCs w:val="24"/>
        </w:rPr>
        <w:t xml:space="preserve">Na vzniku sociálně vyloučených lokalit se v některých případech podílely obce a města sestěhováním „problémových“ občanů právě do prostorově segregovaných míst s nevyhovující zástavbou a infrastrukturou. V takových místech neexistují vhodné podmínky </w:t>
      </w:r>
      <w:r w:rsidRPr="00431754">
        <w:rPr>
          <w:sz w:val="24"/>
          <w:szCs w:val="24"/>
        </w:rPr>
        <w:lastRenderedPageBreak/>
        <w:t xml:space="preserve">pro ekonomické aktivity. Osídlováním sociálně vyloučených osob a rodin do takového prostředí se vytrácí zájem o investice do budov či areálů, ve kterých sociálně vyloučení žijí. </w:t>
      </w:r>
    </w:p>
    <w:p w14:paraId="5FB1EEDA" w14:textId="77777777" w:rsidR="00431754" w:rsidRPr="00431754" w:rsidRDefault="00431754" w:rsidP="00431754">
      <w:pPr>
        <w:spacing w:line="360" w:lineRule="auto"/>
        <w:ind w:left="360"/>
        <w:jc w:val="both"/>
        <w:rPr>
          <w:b/>
          <w:bCs/>
          <w:sz w:val="24"/>
          <w:szCs w:val="24"/>
        </w:rPr>
      </w:pPr>
      <w:r w:rsidRPr="00431754">
        <w:rPr>
          <w:b/>
          <w:bCs/>
          <w:sz w:val="24"/>
          <w:szCs w:val="24"/>
        </w:rPr>
        <w:t>Kumulace sociálně patologických jevů</w:t>
      </w:r>
    </w:p>
    <w:p w14:paraId="4824F989" w14:textId="46292538" w:rsidR="00431754" w:rsidRPr="00431754" w:rsidRDefault="00431754" w:rsidP="000D3B75">
      <w:pPr>
        <w:spacing w:line="360" w:lineRule="auto"/>
        <w:jc w:val="both"/>
        <w:rPr>
          <w:sz w:val="24"/>
          <w:szCs w:val="24"/>
        </w:rPr>
      </w:pPr>
      <w:r w:rsidRPr="00431754">
        <w:rPr>
          <w:sz w:val="24"/>
          <w:szCs w:val="24"/>
        </w:rPr>
        <w:t>Se sociálním vyloučením souvisí i zvýšená míra kriminality a delikvence a dalších sociálně patologických jevů. Časté jsou problémy s alkoholem, drogami, gamblerstvím, prostitucí nebo domácím násilím. Častým jevem je záškoláctví u dětí s povinnou školní docházkou.</w:t>
      </w:r>
      <w:r w:rsidR="00135510">
        <w:rPr>
          <w:sz w:val="24"/>
          <w:szCs w:val="24"/>
        </w:rPr>
        <w:t xml:space="preserve"> </w:t>
      </w:r>
      <w:r w:rsidRPr="00431754">
        <w:rPr>
          <w:sz w:val="24"/>
          <w:szCs w:val="24"/>
        </w:rPr>
        <w:t>Tíživé životní situace v sociálně vyloučených lokalitách zneužívají lichváři. Podobné jevy často vedou k vyloučení a izolaci celé komunity.</w:t>
      </w:r>
    </w:p>
    <w:p w14:paraId="4D85DC87" w14:textId="77777777" w:rsidR="00431754" w:rsidRPr="00431754" w:rsidRDefault="00431754" w:rsidP="00135510">
      <w:pPr>
        <w:spacing w:line="360" w:lineRule="auto"/>
        <w:ind w:left="360"/>
        <w:jc w:val="both"/>
        <w:rPr>
          <w:b/>
          <w:bCs/>
          <w:sz w:val="24"/>
          <w:szCs w:val="24"/>
        </w:rPr>
      </w:pPr>
      <w:r w:rsidRPr="00431754">
        <w:rPr>
          <w:b/>
          <w:bCs/>
          <w:sz w:val="24"/>
          <w:szCs w:val="24"/>
        </w:rPr>
        <w:t xml:space="preserve">Ekonomie sociálního vyloučení </w:t>
      </w:r>
    </w:p>
    <w:p w14:paraId="236A0621" w14:textId="09897665" w:rsidR="00431754" w:rsidRPr="00431754" w:rsidRDefault="000D3B75" w:rsidP="000D3B75">
      <w:pPr>
        <w:spacing w:line="360" w:lineRule="auto"/>
        <w:jc w:val="both"/>
      </w:pPr>
      <w:r>
        <w:rPr>
          <w:sz w:val="24"/>
          <w:szCs w:val="24"/>
        </w:rPr>
        <w:t>T</w:t>
      </w:r>
      <w:r w:rsidR="00431754" w:rsidRPr="00431754">
        <w:rPr>
          <w:sz w:val="24"/>
          <w:szCs w:val="24"/>
        </w:rPr>
        <w:t>ypická je rodinná solidarita a sdílení příjmů a majetku, která na jedné straně zajišťuje garanci pomoci ze strany rodiny a na straně druhé celou řadu povinností vůči ní. Jsou tak minimalizovány příležitosti k individuálnímu vzestupu nebo možnosti opuštění komunity, vůči kterým má jednotlivec celou řadu povinností.</w:t>
      </w:r>
      <w:r w:rsidR="00431754" w:rsidRPr="00431754">
        <w:t xml:space="preserve"> </w:t>
      </w:r>
    </w:p>
    <w:p w14:paraId="019AE1BB" w14:textId="24EE3D8D" w:rsidR="0021141E" w:rsidRPr="00386E92" w:rsidRDefault="00037E07" w:rsidP="00135510">
      <w:pPr>
        <w:spacing w:line="360" w:lineRule="auto"/>
        <w:jc w:val="both"/>
        <w:rPr>
          <w:sz w:val="24"/>
          <w:szCs w:val="24"/>
        </w:rPr>
      </w:pPr>
      <w:r w:rsidRPr="00386E92">
        <w:rPr>
          <w:sz w:val="24"/>
          <w:szCs w:val="24"/>
        </w:rPr>
        <w:t xml:space="preserve">Údaje o počtu sociálně vyloučených lokalit a jejich rozmístění ve Středočeském kraji jsou </w:t>
      </w:r>
      <w:r w:rsidR="0034043E">
        <w:rPr>
          <w:sz w:val="24"/>
          <w:szCs w:val="24"/>
        </w:rPr>
        <w:t xml:space="preserve">     </w:t>
      </w:r>
      <w:r w:rsidRPr="00386E92">
        <w:rPr>
          <w:sz w:val="24"/>
          <w:szCs w:val="24"/>
        </w:rPr>
        <w:t>čerpány především z</w:t>
      </w:r>
      <w:r w:rsidR="0087324C" w:rsidRPr="00386E92">
        <w:rPr>
          <w:sz w:val="24"/>
          <w:szCs w:val="24"/>
        </w:rPr>
        <w:t> analýz sociálně vyloučených lokalit z roku 2006 a 2015</w:t>
      </w:r>
      <w:r w:rsidR="00EA5144" w:rsidRPr="00386E92">
        <w:rPr>
          <w:sz w:val="24"/>
          <w:szCs w:val="24"/>
        </w:rPr>
        <w:t xml:space="preserve"> a </w:t>
      </w:r>
      <w:r w:rsidR="003011B1" w:rsidRPr="00386E92">
        <w:rPr>
          <w:sz w:val="24"/>
          <w:szCs w:val="24"/>
        </w:rPr>
        <w:t>mapování stavu SVL ze strany</w:t>
      </w:r>
      <w:r w:rsidR="00EA5144" w:rsidRPr="00386E92">
        <w:rPr>
          <w:sz w:val="24"/>
          <w:szCs w:val="24"/>
        </w:rPr>
        <w:t xml:space="preserve"> krajského romského koordinátora. Rozdíl je způsoben jednak časovým odstupem</w:t>
      </w:r>
      <w:r w:rsidR="00EA0403" w:rsidRPr="00386E92">
        <w:rPr>
          <w:sz w:val="24"/>
          <w:szCs w:val="24"/>
        </w:rPr>
        <w:t xml:space="preserve"> a odlišnou metodikou definice sociálně vyloučených lokalit. </w:t>
      </w:r>
      <w:r w:rsidR="000E5F8E" w:rsidRPr="00386E92">
        <w:rPr>
          <w:sz w:val="24"/>
          <w:szCs w:val="24"/>
        </w:rPr>
        <w:t xml:space="preserve"> </w:t>
      </w:r>
      <w:r w:rsidR="0021141E" w:rsidRPr="00386E92">
        <w:rPr>
          <w:sz w:val="24"/>
          <w:szCs w:val="24"/>
        </w:rPr>
        <w:t>Dle analýzy SVL v ČR z roku 2006</w:t>
      </w:r>
      <w:r w:rsidR="004830F0" w:rsidRPr="00386E92">
        <w:rPr>
          <w:rStyle w:val="Znakapoznpodarou"/>
          <w:sz w:val="24"/>
          <w:szCs w:val="24"/>
        </w:rPr>
        <w:footnoteReference w:id="9"/>
      </w:r>
      <w:r w:rsidR="0021141E" w:rsidRPr="00386E92">
        <w:rPr>
          <w:sz w:val="24"/>
          <w:szCs w:val="24"/>
        </w:rPr>
        <w:t xml:space="preserve"> se na území ČR nacházelo 310 sociálně vyloučených lokalit. Počet sociálně vyloučených lokalit dle aktualizace </w:t>
      </w:r>
      <w:r w:rsidR="00921C22" w:rsidRPr="00386E92">
        <w:rPr>
          <w:sz w:val="24"/>
          <w:szCs w:val="24"/>
        </w:rPr>
        <w:t>Analýzy SVL v ČR z roku 2015</w:t>
      </w:r>
      <w:r w:rsidR="0065011B" w:rsidRPr="00386E92">
        <w:rPr>
          <w:rStyle w:val="Znakapoznpodarou"/>
          <w:sz w:val="24"/>
          <w:szCs w:val="24"/>
        </w:rPr>
        <w:footnoteReference w:id="10"/>
      </w:r>
      <w:r w:rsidR="00921C22" w:rsidRPr="00386E92">
        <w:rPr>
          <w:sz w:val="24"/>
          <w:szCs w:val="24"/>
        </w:rPr>
        <w:t xml:space="preserve"> se jejich počet zvýšil na 606.</w:t>
      </w:r>
      <w:r w:rsidR="002D4784" w:rsidRPr="00386E92">
        <w:rPr>
          <w:sz w:val="24"/>
          <w:szCs w:val="24"/>
        </w:rPr>
        <w:t xml:space="preserve"> </w:t>
      </w:r>
    </w:p>
    <w:p w14:paraId="699785AD" w14:textId="11DB8CA2" w:rsidR="00D01DD6" w:rsidRDefault="000309C7" w:rsidP="00135510">
      <w:pPr>
        <w:spacing w:line="360" w:lineRule="auto"/>
        <w:jc w:val="both"/>
        <w:rPr>
          <w:sz w:val="24"/>
          <w:szCs w:val="24"/>
        </w:rPr>
      </w:pPr>
      <w:r w:rsidRPr="00386E92">
        <w:rPr>
          <w:sz w:val="24"/>
          <w:szCs w:val="24"/>
        </w:rPr>
        <w:t xml:space="preserve">Dle metodiky této analýzy je jako sociálně vyloučená lokalita definována taková lokalita, ve které žije 20 a více lidí. </w:t>
      </w:r>
      <w:r w:rsidR="000E5F8E" w:rsidRPr="00386E92">
        <w:rPr>
          <w:sz w:val="24"/>
          <w:szCs w:val="24"/>
        </w:rPr>
        <w:t>Pro zmapování stavu SVL ve Středočeském kraji byly zahrnuty i takové lokality, ve kterých žije méně než 20 lidí. Jedná se především o lokality, které tvoří například ubytovna.</w:t>
      </w:r>
      <w:r w:rsidR="00D01DD6">
        <w:rPr>
          <w:sz w:val="24"/>
          <w:szCs w:val="24"/>
        </w:rPr>
        <w:t xml:space="preserve"> </w:t>
      </w:r>
      <w:r w:rsidRPr="00386E92">
        <w:rPr>
          <w:sz w:val="24"/>
          <w:szCs w:val="24"/>
        </w:rPr>
        <w:t>Na území Středočeského kraje se dle této analýzy nacházelo v roce 2015 celkem 64 lokalit, ve kterých žilo 4 000 až 5 500 obyvatel. Jedná se o odhad počtu obyvatel, který se i díky procesům sociálního vyloučení mění. Často například v důsledku migrace sociálně vyloučených obyvatel.</w:t>
      </w:r>
    </w:p>
    <w:p w14:paraId="5259FC49" w14:textId="51FB7DAE" w:rsidR="000309C7" w:rsidRDefault="000309C7" w:rsidP="000309C7">
      <w:pPr>
        <w:pStyle w:val="Nadpis4"/>
      </w:pPr>
      <w:bookmarkStart w:id="140" w:name="_Hlk90383543"/>
      <w:r>
        <w:lastRenderedPageBreak/>
        <w:t xml:space="preserve">Srovnání počtu sociálně vyloučených lokalit v roce 2006 </w:t>
      </w:r>
      <w:r w:rsidR="00811B86">
        <w:t>-</w:t>
      </w:r>
      <w:r>
        <w:t xml:space="preserve"> 2015</w:t>
      </w:r>
      <w:bookmarkEnd w:id="140"/>
    </w:p>
    <w:tbl>
      <w:tblPr>
        <w:tblStyle w:val="Barevntabulkasmkou6zvraznn5"/>
        <w:tblW w:w="0" w:type="auto"/>
        <w:tblLayout w:type="fixed"/>
        <w:tblLook w:val="04A0" w:firstRow="1" w:lastRow="0" w:firstColumn="1" w:lastColumn="0" w:noHBand="0" w:noVBand="1"/>
      </w:tblPr>
      <w:tblGrid>
        <w:gridCol w:w="5189"/>
        <w:gridCol w:w="1936"/>
        <w:gridCol w:w="1937"/>
      </w:tblGrid>
      <w:tr w:rsidR="005B2CD1" w:rsidRPr="00B47DB8" w14:paraId="129D6372" w14:textId="77777777" w:rsidTr="00D01DD6">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9" w:type="dxa"/>
            <w:vMerge w:val="restart"/>
            <w:noWrap/>
            <w:vAlign w:val="center"/>
            <w:hideMark/>
          </w:tcPr>
          <w:p w14:paraId="1B49AE8A" w14:textId="77777777" w:rsidR="00603936" w:rsidRPr="00603936" w:rsidRDefault="00603936" w:rsidP="00603936">
            <w:pPr>
              <w:spacing w:before="0"/>
              <w:jc w:val="center"/>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Kraj</w:t>
            </w:r>
          </w:p>
        </w:tc>
        <w:tc>
          <w:tcPr>
            <w:tcW w:w="3873" w:type="dxa"/>
            <w:gridSpan w:val="2"/>
            <w:noWrap/>
            <w:vAlign w:val="center"/>
            <w:hideMark/>
          </w:tcPr>
          <w:p w14:paraId="74B9AFE2" w14:textId="77777777" w:rsidR="00603936" w:rsidRPr="00603936" w:rsidRDefault="00603936" w:rsidP="00603936">
            <w:pPr>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Počet SVL</w:t>
            </w:r>
          </w:p>
        </w:tc>
      </w:tr>
      <w:tr w:rsidR="005B2CD1" w:rsidRPr="00B47DB8" w14:paraId="08912E86" w14:textId="77777777" w:rsidTr="00D01D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vMerge/>
            <w:vAlign w:val="center"/>
            <w:hideMark/>
          </w:tcPr>
          <w:p w14:paraId="3AFCC715" w14:textId="77777777" w:rsidR="00603936" w:rsidRPr="00603936" w:rsidRDefault="00603936" w:rsidP="00603936">
            <w:pPr>
              <w:spacing w:before="0"/>
              <w:rPr>
                <w:rFonts w:ascii="Arial" w:eastAsia="Times New Roman" w:hAnsi="Arial" w:cs="Arial"/>
                <w:b w:val="0"/>
                <w:bCs w:val="0"/>
                <w:color w:val="4472C4" w:themeColor="accent1"/>
                <w:sz w:val="16"/>
                <w:szCs w:val="16"/>
                <w:lang w:eastAsia="cs-CZ"/>
              </w:rPr>
            </w:pPr>
          </w:p>
        </w:tc>
        <w:tc>
          <w:tcPr>
            <w:tcW w:w="1936" w:type="dxa"/>
            <w:noWrap/>
            <w:vAlign w:val="center"/>
            <w:hideMark/>
          </w:tcPr>
          <w:p w14:paraId="0E6E5317" w14:textId="77777777" w:rsidR="00603936" w:rsidRPr="00603936" w:rsidRDefault="00603936" w:rsidP="00603936">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2006</w:t>
            </w:r>
          </w:p>
        </w:tc>
        <w:tc>
          <w:tcPr>
            <w:tcW w:w="1937" w:type="dxa"/>
            <w:noWrap/>
            <w:vAlign w:val="center"/>
            <w:hideMark/>
          </w:tcPr>
          <w:p w14:paraId="39764065" w14:textId="77777777" w:rsidR="00603936" w:rsidRPr="00603936" w:rsidRDefault="00603936" w:rsidP="00603936">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2015</w:t>
            </w:r>
          </w:p>
        </w:tc>
      </w:tr>
      <w:tr w:rsidR="005B2CD1" w:rsidRPr="00B47DB8" w14:paraId="4BC41FBA" w14:textId="77777777" w:rsidTr="00D01DD6">
        <w:trPr>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44B27743"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H. město Praha</w:t>
            </w:r>
          </w:p>
        </w:tc>
        <w:tc>
          <w:tcPr>
            <w:tcW w:w="1936" w:type="dxa"/>
            <w:noWrap/>
            <w:vAlign w:val="center"/>
            <w:hideMark/>
          </w:tcPr>
          <w:p w14:paraId="0D96221B"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6</w:t>
            </w:r>
          </w:p>
        </w:tc>
        <w:tc>
          <w:tcPr>
            <w:tcW w:w="1937" w:type="dxa"/>
            <w:noWrap/>
            <w:vAlign w:val="center"/>
            <w:hideMark/>
          </w:tcPr>
          <w:p w14:paraId="53A71457"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7</w:t>
            </w:r>
          </w:p>
        </w:tc>
      </w:tr>
      <w:tr w:rsidR="005B2CD1" w:rsidRPr="00B47DB8" w14:paraId="13E0B9D7" w14:textId="77777777" w:rsidTr="00D01DD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3E01FF68"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Jihočeský</w:t>
            </w:r>
          </w:p>
        </w:tc>
        <w:tc>
          <w:tcPr>
            <w:tcW w:w="1936" w:type="dxa"/>
            <w:noWrap/>
            <w:vAlign w:val="center"/>
            <w:hideMark/>
          </w:tcPr>
          <w:p w14:paraId="6DB014A4"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16</w:t>
            </w:r>
          </w:p>
        </w:tc>
        <w:tc>
          <w:tcPr>
            <w:tcW w:w="1937" w:type="dxa"/>
            <w:noWrap/>
            <w:vAlign w:val="center"/>
            <w:hideMark/>
          </w:tcPr>
          <w:p w14:paraId="1714CBF2"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38</w:t>
            </w:r>
          </w:p>
        </w:tc>
      </w:tr>
      <w:tr w:rsidR="005B2CD1" w:rsidRPr="00B47DB8" w14:paraId="53922550" w14:textId="77777777" w:rsidTr="00D01DD6">
        <w:trPr>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2F46260D"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Jihomoravský</w:t>
            </w:r>
          </w:p>
        </w:tc>
        <w:tc>
          <w:tcPr>
            <w:tcW w:w="1936" w:type="dxa"/>
            <w:noWrap/>
            <w:vAlign w:val="center"/>
            <w:hideMark/>
          </w:tcPr>
          <w:p w14:paraId="312E9C5C"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11</w:t>
            </w:r>
          </w:p>
        </w:tc>
        <w:tc>
          <w:tcPr>
            <w:tcW w:w="1937" w:type="dxa"/>
            <w:noWrap/>
            <w:vAlign w:val="center"/>
            <w:hideMark/>
          </w:tcPr>
          <w:p w14:paraId="643154E1"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28</w:t>
            </w:r>
          </w:p>
        </w:tc>
      </w:tr>
      <w:tr w:rsidR="005B2CD1" w:rsidRPr="00B47DB8" w14:paraId="6DB72403" w14:textId="77777777" w:rsidTr="00D01DD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28AE4548"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Karlovarská</w:t>
            </w:r>
          </w:p>
        </w:tc>
        <w:tc>
          <w:tcPr>
            <w:tcW w:w="1936" w:type="dxa"/>
            <w:noWrap/>
            <w:vAlign w:val="center"/>
            <w:hideMark/>
          </w:tcPr>
          <w:p w14:paraId="40A49F1E"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18</w:t>
            </w:r>
          </w:p>
        </w:tc>
        <w:tc>
          <w:tcPr>
            <w:tcW w:w="1937" w:type="dxa"/>
            <w:noWrap/>
            <w:vAlign w:val="center"/>
            <w:hideMark/>
          </w:tcPr>
          <w:p w14:paraId="06791213"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61</w:t>
            </w:r>
          </w:p>
        </w:tc>
      </w:tr>
      <w:tr w:rsidR="005B2CD1" w:rsidRPr="00B47DB8" w14:paraId="27C7B80C" w14:textId="77777777" w:rsidTr="00D01DD6">
        <w:trPr>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25ED8160"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Královéhradecký</w:t>
            </w:r>
          </w:p>
        </w:tc>
        <w:tc>
          <w:tcPr>
            <w:tcW w:w="1936" w:type="dxa"/>
            <w:noWrap/>
            <w:vAlign w:val="center"/>
            <w:hideMark/>
          </w:tcPr>
          <w:p w14:paraId="23890423"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25</w:t>
            </w:r>
          </w:p>
        </w:tc>
        <w:tc>
          <w:tcPr>
            <w:tcW w:w="1937" w:type="dxa"/>
            <w:noWrap/>
            <w:vAlign w:val="center"/>
            <w:hideMark/>
          </w:tcPr>
          <w:p w14:paraId="5A707866"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36</w:t>
            </w:r>
          </w:p>
        </w:tc>
      </w:tr>
      <w:tr w:rsidR="005B2CD1" w:rsidRPr="00B47DB8" w14:paraId="41D60EA2" w14:textId="77777777" w:rsidTr="00D01DD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33EC79C7"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Liberecký</w:t>
            </w:r>
          </w:p>
        </w:tc>
        <w:tc>
          <w:tcPr>
            <w:tcW w:w="1936" w:type="dxa"/>
            <w:noWrap/>
            <w:vAlign w:val="center"/>
            <w:hideMark/>
          </w:tcPr>
          <w:p w14:paraId="1208A3D5"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26</w:t>
            </w:r>
          </w:p>
        </w:tc>
        <w:tc>
          <w:tcPr>
            <w:tcW w:w="1937" w:type="dxa"/>
            <w:noWrap/>
            <w:vAlign w:val="center"/>
            <w:hideMark/>
          </w:tcPr>
          <w:p w14:paraId="7081E25D"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48</w:t>
            </w:r>
          </w:p>
        </w:tc>
      </w:tr>
      <w:tr w:rsidR="005B2CD1" w:rsidRPr="00B47DB8" w14:paraId="1277BA55" w14:textId="77777777" w:rsidTr="00D01DD6">
        <w:trPr>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4BFC38A3"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Moravskoslezský</w:t>
            </w:r>
          </w:p>
        </w:tc>
        <w:tc>
          <w:tcPr>
            <w:tcW w:w="1936" w:type="dxa"/>
            <w:noWrap/>
            <w:vAlign w:val="center"/>
            <w:hideMark/>
          </w:tcPr>
          <w:p w14:paraId="2615B29D"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28</w:t>
            </w:r>
          </w:p>
        </w:tc>
        <w:tc>
          <w:tcPr>
            <w:tcW w:w="1937" w:type="dxa"/>
            <w:noWrap/>
            <w:vAlign w:val="center"/>
            <w:hideMark/>
          </w:tcPr>
          <w:p w14:paraId="2971EC01"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72</w:t>
            </w:r>
          </w:p>
        </w:tc>
      </w:tr>
      <w:tr w:rsidR="005B2CD1" w:rsidRPr="00B47DB8" w14:paraId="3B98D8ED" w14:textId="77777777" w:rsidTr="00D01DD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16340BCC"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Olomoucký</w:t>
            </w:r>
          </w:p>
        </w:tc>
        <w:tc>
          <w:tcPr>
            <w:tcW w:w="1936" w:type="dxa"/>
            <w:noWrap/>
            <w:vAlign w:val="center"/>
            <w:hideMark/>
          </w:tcPr>
          <w:p w14:paraId="65B55E6F"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27</w:t>
            </w:r>
          </w:p>
        </w:tc>
        <w:tc>
          <w:tcPr>
            <w:tcW w:w="1937" w:type="dxa"/>
            <w:noWrap/>
            <w:vAlign w:val="center"/>
            <w:hideMark/>
          </w:tcPr>
          <w:p w14:paraId="79F4B38B"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62</w:t>
            </w:r>
          </w:p>
        </w:tc>
      </w:tr>
      <w:tr w:rsidR="005B2CD1" w:rsidRPr="00B47DB8" w14:paraId="71C3F067" w14:textId="77777777" w:rsidTr="00D01DD6">
        <w:trPr>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71C6D8A2"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Pardubický</w:t>
            </w:r>
          </w:p>
        </w:tc>
        <w:tc>
          <w:tcPr>
            <w:tcW w:w="1936" w:type="dxa"/>
            <w:noWrap/>
            <w:vAlign w:val="center"/>
            <w:hideMark/>
          </w:tcPr>
          <w:p w14:paraId="7471A533"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15</w:t>
            </w:r>
          </w:p>
        </w:tc>
        <w:tc>
          <w:tcPr>
            <w:tcW w:w="1937" w:type="dxa"/>
            <w:noWrap/>
            <w:vAlign w:val="center"/>
            <w:hideMark/>
          </w:tcPr>
          <w:p w14:paraId="46DB9A86"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24</w:t>
            </w:r>
          </w:p>
        </w:tc>
      </w:tr>
      <w:tr w:rsidR="005B2CD1" w:rsidRPr="00B47DB8" w14:paraId="75734C49" w14:textId="77777777" w:rsidTr="00D01DD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04EA8493"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Plzeňský</w:t>
            </w:r>
          </w:p>
        </w:tc>
        <w:tc>
          <w:tcPr>
            <w:tcW w:w="1936" w:type="dxa"/>
            <w:noWrap/>
            <w:vAlign w:val="center"/>
            <w:hideMark/>
          </w:tcPr>
          <w:p w14:paraId="33ECB745"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17</w:t>
            </w:r>
          </w:p>
        </w:tc>
        <w:tc>
          <w:tcPr>
            <w:tcW w:w="1937" w:type="dxa"/>
            <w:noWrap/>
            <w:vAlign w:val="center"/>
            <w:hideMark/>
          </w:tcPr>
          <w:p w14:paraId="1B3FB0EE"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42</w:t>
            </w:r>
          </w:p>
        </w:tc>
      </w:tr>
      <w:tr w:rsidR="005B2CD1" w:rsidRPr="00B47DB8" w14:paraId="0BFFFD85" w14:textId="77777777" w:rsidTr="00D01DD6">
        <w:trPr>
          <w:trHeight w:val="285"/>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634284B4"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Středočeský</w:t>
            </w:r>
          </w:p>
        </w:tc>
        <w:tc>
          <w:tcPr>
            <w:tcW w:w="1936" w:type="dxa"/>
            <w:noWrap/>
            <w:vAlign w:val="center"/>
            <w:hideMark/>
          </w:tcPr>
          <w:p w14:paraId="09E9D4B8"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36</w:t>
            </w:r>
          </w:p>
        </w:tc>
        <w:tc>
          <w:tcPr>
            <w:tcW w:w="1937" w:type="dxa"/>
            <w:noWrap/>
            <w:vAlign w:val="center"/>
            <w:hideMark/>
          </w:tcPr>
          <w:p w14:paraId="6A925CD3"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64</w:t>
            </w:r>
          </w:p>
        </w:tc>
      </w:tr>
      <w:tr w:rsidR="005B2CD1" w:rsidRPr="00B47DB8" w14:paraId="25C868C2" w14:textId="77777777" w:rsidTr="00D01DD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76AD9C3F"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Ústecký</w:t>
            </w:r>
          </w:p>
        </w:tc>
        <w:tc>
          <w:tcPr>
            <w:tcW w:w="1936" w:type="dxa"/>
            <w:noWrap/>
            <w:vAlign w:val="center"/>
            <w:hideMark/>
          </w:tcPr>
          <w:p w14:paraId="7D502148"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63</w:t>
            </w:r>
          </w:p>
        </w:tc>
        <w:tc>
          <w:tcPr>
            <w:tcW w:w="1937" w:type="dxa"/>
            <w:noWrap/>
            <w:vAlign w:val="center"/>
            <w:hideMark/>
          </w:tcPr>
          <w:p w14:paraId="0619C5DD"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89</w:t>
            </w:r>
          </w:p>
        </w:tc>
      </w:tr>
      <w:tr w:rsidR="005B2CD1" w:rsidRPr="00B47DB8" w14:paraId="2CCCB26B" w14:textId="77777777" w:rsidTr="00D01DD6">
        <w:trPr>
          <w:trHeight w:val="271"/>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14679A2B"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Vysočina</w:t>
            </w:r>
          </w:p>
        </w:tc>
        <w:tc>
          <w:tcPr>
            <w:tcW w:w="1936" w:type="dxa"/>
            <w:noWrap/>
            <w:vAlign w:val="center"/>
            <w:hideMark/>
          </w:tcPr>
          <w:p w14:paraId="6592263B"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11</w:t>
            </w:r>
          </w:p>
        </w:tc>
        <w:tc>
          <w:tcPr>
            <w:tcW w:w="1937" w:type="dxa"/>
            <w:noWrap/>
            <w:vAlign w:val="center"/>
            <w:hideMark/>
          </w:tcPr>
          <w:p w14:paraId="32D191A2"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13</w:t>
            </w:r>
          </w:p>
        </w:tc>
      </w:tr>
      <w:tr w:rsidR="005B2CD1" w:rsidRPr="00B47DB8" w14:paraId="543838E3" w14:textId="77777777" w:rsidTr="00D01D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43E5800C"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Zlínský</w:t>
            </w:r>
          </w:p>
        </w:tc>
        <w:tc>
          <w:tcPr>
            <w:tcW w:w="1936" w:type="dxa"/>
            <w:noWrap/>
            <w:vAlign w:val="center"/>
            <w:hideMark/>
          </w:tcPr>
          <w:p w14:paraId="566E29A5"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11</w:t>
            </w:r>
          </w:p>
        </w:tc>
        <w:tc>
          <w:tcPr>
            <w:tcW w:w="1937" w:type="dxa"/>
            <w:noWrap/>
            <w:vAlign w:val="center"/>
            <w:hideMark/>
          </w:tcPr>
          <w:p w14:paraId="5B407E40" w14:textId="77777777" w:rsidR="00603936" w:rsidRPr="00603936" w:rsidRDefault="00603936" w:rsidP="007B4BBA">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22</w:t>
            </w:r>
          </w:p>
        </w:tc>
      </w:tr>
      <w:tr w:rsidR="005B2CD1" w:rsidRPr="00B47DB8" w14:paraId="35D7BA55" w14:textId="77777777" w:rsidTr="00D01DD6">
        <w:trPr>
          <w:trHeight w:val="285"/>
        </w:trPr>
        <w:tc>
          <w:tcPr>
            <w:cnfStyle w:val="001000000000" w:firstRow="0" w:lastRow="0" w:firstColumn="1" w:lastColumn="0" w:oddVBand="0" w:evenVBand="0" w:oddHBand="0" w:evenHBand="0" w:firstRowFirstColumn="0" w:firstRowLastColumn="0" w:lastRowFirstColumn="0" w:lastRowLastColumn="0"/>
            <w:tcW w:w="5189" w:type="dxa"/>
            <w:noWrap/>
            <w:vAlign w:val="center"/>
            <w:hideMark/>
          </w:tcPr>
          <w:p w14:paraId="0BEB3BED" w14:textId="77777777" w:rsidR="00603936" w:rsidRPr="00603936" w:rsidRDefault="00603936" w:rsidP="001D532D">
            <w:pPr>
              <w:spacing w:before="0"/>
              <w:rPr>
                <w:rFonts w:ascii="Arial" w:eastAsia="Times New Roman" w:hAnsi="Arial" w:cs="Arial"/>
                <w:b w:val="0"/>
                <w:bCs w:val="0"/>
                <w:color w:val="4472C4" w:themeColor="accent1"/>
                <w:sz w:val="16"/>
                <w:szCs w:val="16"/>
                <w:lang w:eastAsia="cs-CZ"/>
              </w:rPr>
            </w:pPr>
            <w:r w:rsidRPr="00603936">
              <w:rPr>
                <w:rFonts w:ascii="Arial" w:eastAsia="Times New Roman" w:hAnsi="Arial" w:cs="Arial"/>
                <w:b w:val="0"/>
                <w:bCs w:val="0"/>
                <w:color w:val="4472C4" w:themeColor="accent1"/>
                <w:sz w:val="16"/>
                <w:szCs w:val="16"/>
                <w:lang w:eastAsia="cs-CZ"/>
              </w:rPr>
              <w:t>Celkem</w:t>
            </w:r>
          </w:p>
        </w:tc>
        <w:tc>
          <w:tcPr>
            <w:tcW w:w="1936" w:type="dxa"/>
            <w:noWrap/>
            <w:vAlign w:val="center"/>
            <w:hideMark/>
          </w:tcPr>
          <w:p w14:paraId="5A66B64F"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310</w:t>
            </w:r>
          </w:p>
        </w:tc>
        <w:tc>
          <w:tcPr>
            <w:tcW w:w="1937" w:type="dxa"/>
            <w:noWrap/>
            <w:vAlign w:val="center"/>
            <w:hideMark/>
          </w:tcPr>
          <w:p w14:paraId="316CCBEB" w14:textId="77777777" w:rsidR="00603936" w:rsidRPr="00603936" w:rsidRDefault="00603936" w:rsidP="007B4BBA">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16"/>
                <w:szCs w:val="16"/>
                <w:lang w:eastAsia="cs-CZ"/>
              </w:rPr>
            </w:pPr>
            <w:r w:rsidRPr="00603936">
              <w:rPr>
                <w:rFonts w:ascii="Arial" w:eastAsia="Times New Roman" w:hAnsi="Arial" w:cs="Arial"/>
                <w:color w:val="4472C4" w:themeColor="accent1"/>
                <w:sz w:val="16"/>
                <w:szCs w:val="16"/>
                <w:lang w:eastAsia="cs-CZ"/>
              </w:rPr>
              <w:t>606</w:t>
            </w:r>
          </w:p>
        </w:tc>
      </w:tr>
    </w:tbl>
    <w:p w14:paraId="286BBBB6" w14:textId="3462BEB2" w:rsidR="00D01DD6" w:rsidRDefault="00D01DD6" w:rsidP="005E2EEF">
      <w:pPr>
        <w:jc w:val="both"/>
        <w:rPr>
          <w:sz w:val="18"/>
          <w:szCs w:val="18"/>
        </w:rPr>
      </w:pPr>
      <w:r w:rsidRPr="00D01DD6">
        <w:rPr>
          <w:sz w:val="18"/>
          <w:szCs w:val="18"/>
        </w:rPr>
        <w:t>Zdroj: Analýza sociálně vyloučených lokalit v</w:t>
      </w:r>
      <w:r w:rsidR="00FD1886">
        <w:rPr>
          <w:sz w:val="18"/>
          <w:szCs w:val="18"/>
        </w:rPr>
        <w:t> </w:t>
      </w:r>
      <w:r w:rsidRPr="00D01DD6">
        <w:rPr>
          <w:sz w:val="18"/>
          <w:szCs w:val="18"/>
        </w:rPr>
        <w:t>ČR</w:t>
      </w:r>
    </w:p>
    <w:p w14:paraId="1B850125" w14:textId="67787799" w:rsidR="00FD1886" w:rsidRPr="00622AFF" w:rsidRDefault="00622AFF" w:rsidP="005E2EEF">
      <w:pPr>
        <w:jc w:val="both"/>
      </w:pPr>
      <w:r w:rsidRPr="00622AFF">
        <w:t>Tab. 3 – Srovnání počtu sociálně vyloučených lokalit v roce 2006–2015</w:t>
      </w:r>
    </w:p>
    <w:p w14:paraId="5A9891EC" w14:textId="03C02D6F" w:rsidR="00A66260" w:rsidRPr="0058633C" w:rsidRDefault="00A66260" w:rsidP="00D01DD6">
      <w:pPr>
        <w:spacing w:line="360" w:lineRule="auto"/>
        <w:jc w:val="both"/>
        <w:rPr>
          <w:sz w:val="24"/>
          <w:szCs w:val="24"/>
        </w:rPr>
      </w:pPr>
      <w:r w:rsidRPr="00386E92">
        <w:rPr>
          <w:sz w:val="24"/>
          <w:szCs w:val="24"/>
        </w:rPr>
        <w:t xml:space="preserve">Dle dostupných údajů </w:t>
      </w:r>
      <w:r w:rsidR="0058633C">
        <w:rPr>
          <w:sz w:val="24"/>
          <w:szCs w:val="24"/>
        </w:rPr>
        <w:t>obcí s rozšířenou působností, poskytovatelů sociálních služeb a</w:t>
      </w:r>
      <w:r w:rsidRPr="00386E92">
        <w:rPr>
          <w:sz w:val="24"/>
          <w:szCs w:val="24"/>
        </w:rPr>
        <w:t xml:space="preserve"> </w:t>
      </w:r>
      <w:r w:rsidRPr="0058633C">
        <w:rPr>
          <w:sz w:val="24"/>
          <w:szCs w:val="24"/>
        </w:rPr>
        <w:t xml:space="preserve">vlastního šetření především ze strany krajského romského koordinátora se počet sociálně vyloučených lokalit </w:t>
      </w:r>
      <w:r w:rsidR="005E2EEF" w:rsidRPr="0058633C">
        <w:rPr>
          <w:sz w:val="24"/>
          <w:szCs w:val="24"/>
        </w:rPr>
        <w:t>od roku 2015 mírně snížil.</w:t>
      </w:r>
      <w:r w:rsidR="00F563A5" w:rsidRPr="0058633C">
        <w:rPr>
          <w:sz w:val="24"/>
          <w:szCs w:val="24"/>
        </w:rPr>
        <w:t xml:space="preserve"> </w:t>
      </w:r>
      <w:r w:rsidR="00045988" w:rsidRPr="0058633C">
        <w:rPr>
          <w:sz w:val="24"/>
          <w:szCs w:val="24"/>
        </w:rPr>
        <w:t xml:space="preserve">Celkem se tak na území Středočeského kraje nachází 55 sociálně vyloučených lokalit. Celkový počet obyvatel SVL ve </w:t>
      </w:r>
      <w:r w:rsidR="003915F5">
        <w:rPr>
          <w:sz w:val="24"/>
          <w:szCs w:val="24"/>
        </w:rPr>
        <w:t>S</w:t>
      </w:r>
      <w:r w:rsidR="003915F5" w:rsidRPr="0058633C">
        <w:rPr>
          <w:sz w:val="24"/>
          <w:szCs w:val="24"/>
        </w:rPr>
        <w:t xml:space="preserve">tředočeském </w:t>
      </w:r>
      <w:r w:rsidR="00045988" w:rsidRPr="0058633C">
        <w:rPr>
          <w:sz w:val="24"/>
          <w:szCs w:val="24"/>
        </w:rPr>
        <w:t xml:space="preserve">kraji je odhadován na 3126 obyvatel. </w:t>
      </w:r>
      <w:r w:rsidR="0058633C" w:rsidRPr="0058633C">
        <w:rPr>
          <w:sz w:val="24"/>
          <w:szCs w:val="24"/>
        </w:rPr>
        <w:t xml:space="preserve"> </w:t>
      </w:r>
      <w:r w:rsidR="00F563A5" w:rsidRPr="0058633C">
        <w:rPr>
          <w:sz w:val="24"/>
          <w:szCs w:val="24"/>
        </w:rPr>
        <w:t>Sociálně vyloučené lokality ve Středočeském kraji se nachází na území několika o</w:t>
      </w:r>
      <w:r w:rsidR="004C176F" w:rsidRPr="0058633C">
        <w:rPr>
          <w:sz w:val="24"/>
          <w:szCs w:val="24"/>
        </w:rPr>
        <w:t>kresů</w:t>
      </w:r>
      <w:r w:rsidR="00F563A5" w:rsidRPr="0058633C">
        <w:rPr>
          <w:sz w:val="24"/>
          <w:szCs w:val="24"/>
        </w:rPr>
        <w:t xml:space="preserve">. Jedná se především o Kladno, Mělník, Příbram, Nymburk, Kutnou Horu, Kolín a Mladou Boleslav. Nejméně sociálně vyloučených lokalit se nachází na území </w:t>
      </w:r>
      <w:r w:rsidR="0046021C" w:rsidRPr="0058633C">
        <w:rPr>
          <w:sz w:val="24"/>
          <w:szCs w:val="24"/>
        </w:rPr>
        <w:t>okresu</w:t>
      </w:r>
      <w:r w:rsidR="00F563A5" w:rsidRPr="0058633C">
        <w:rPr>
          <w:sz w:val="24"/>
          <w:szCs w:val="24"/>
        </w:rPr>
        <w:t xml:space="preserve"> </w:t>
      </w:r>
      <w:r w:rsidR="00363991" w:rsidRPr="0058633C">
        <w:rPr>
          <w:sz w:val="24"/>
          <w:szCs w:val="24"/>
        </w:rPr>
        <w:t xml:space="preserve">Mladá Boleslav, nejvíce sociálně vyloučených lokalit na území </w:t>
      </w:r>
      <w:r w:rsidR="0046021C" w:rsidRPr="0058633C">
        <w:rPr>
          <w:sz w:val="24"/>
          <w:szCs w:val="24"/>
        </w:rPr>
        <w:t>okresu</w:t>
      </w:r>
      <w:r w:rsidR="00363991" w:rsidRPr="0058633C">
        <w:rPr>
          <w:sz w:val="24"/>
          <w:szCs w:val="24"/>
        </w:rPr>
        <w:t xml:space="preserve"> Kladno. </w:t>
      </w:r>
    </w:p>
    <w:p w14:paraId="53F4A9A0" w14:textId="77777777" w:rsidR="00D01DD6" w:rsidRPr="00386E92" w:rsidRDefault="00D01DD6" w:rsidP="00D01DD6">
      <w:pPr>
        <w:spacing w:line="360" w:lineRule="auto"/>
        <w:jc w:val="both"/>
        <w:rPr>
          <w:sz w:val="24"/>
          <w:szCs w:val="24"/>
        </w:rPr>
      </w:pPr>
    </w:p>
    <w:p w14:paraId="7A66E651" w14:textId="52A3F7F1" w:rsidR="00F563A5" w:rsidRDefault="00FE4539" w:rsidP="006B32C7">
      <w:pPr>
        <w:jc w:val="center"/>
      </w:pPr>
      <w:r>
        <w:rPr>
          <w:noProof/>
        </w:rPr>
        <w:lastRenderedPageBreak/>
        <w:drawing>
          <wp:inline distT="0" distB="0" distL="0" distR="0" wp14:anchorId="776BB7DB" wp14:editId="65E8D3E5">
            <wp:extent cx="5848350" cy="2686050"/>
            <wp:effectExtent l="0" t="0" r="0" b="0"/>
            <wp:docPr id="11" name="Graf 11">
              <a:extLst xmlns:a="http://schemas.openxmlformats.org/drawingml/2006/main">
                <a:ext uri="{FF2B5EF4-FFF2-40B4-BE49-F238E27FC236}">
                  <a16:creationId xmlns:a16="http://schemas.microsoft.com/office/drawing/2014/main" id="{D0C6760B-75C4-44B5-B060-ECF100777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7BF4B694" w14:textId="59C8C00F" w:rsidR="00D01DD6" w:rsidRDefault="00D01DD6" w:rsidP="00D01DD6">
      <w:r>
        <w:t xml:space="preserve">Zdroj: </w:t>
      </w:r>
      <w:r w:rsidRPr="00F501C5">
        <w:t>Interní šetření Středočeského kraje</w:t>
      </w:r>
    </w:p>
    <w:p w14:paraId="2B74860F" w14:textId="40A14180" w:rsidR="00400CED" w:rsidRDefault="00FD1886" w:rsidP="00D01DD6">
      <w:pPr>
        <w:spacing w:line="360" w:lineRule="auto"/>
      </w:pPr>
      <w:r>
        <w:t>Graf 5 – Počet SVL ve Středočeském kraji k 31.1.2022</w:t>
      </w:r>
    </w:p>
    <w:p w14:paraId="59A46C6D" w14:textId="77777777" w:rsidR="00400CED" w:rsidRDefault="00400CED" w:rsidP="00D01DD6">
      <w:pPr>
        <w:spacing w:line="360" w:lineRule="auto"/>
      </w:pPr>
    </w:p>
    <w:p w14:paraId="561D473D" w14:textId="40119A25" w:rsidR="000E347C" w:rsidRDefault="00FE4539" w:rsidP="00D01DD6">
      <w:pPr>
        <w:spacing w:line="360" w:lineRule="auto"/>
        <w:jc w:val="center"/>
      </w:pPr>
      <w:r>
        <w:rPr>
          <w:noProof/>
        </w:rPr>
        <w:drawing>
          <wp:inline distT="0" distB="0" distL="0" distR="0" wp14:anchorId="7E534705" wp14:editId="0F2C5C57">
            <wp:extent cx="5686425" cy="2924175"/>
            <wp:effectExtent l="0" t="0" r="9525" b="9525"/>
            <wp:docPr id="12" name="Graf 12">
              <a:extLst xmlns:a="http://schemas.openxmlformats.org/drawingml/2006/main">
                <a:ext uri="{FF2B5EF4-FFF2-40B4-BE49-F238E27FC236}">
                  <a16:creationId xmlns:a16="http://schemas.microsoft.com/office/drawing/2014/main" id="{907B0911-4228-4413-9617-F387E9D2B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057BB6AC" w14:textId="761B903D" w:rsidR="00FD1886" w:rsidRDefault="00D86741" w:rsidP="00D01DD6">
      <w:pPr>
        <w:spacing w:line="360" w:lineRule="auto"/>
        <w:jc w:val="both"/>
        <w:rPr>
          <w:sz w:val="16"/>
          <w:szCs w:val="16"/>
        </w:rPr>
      </w:pPr>
      <w:r>
        <w:rPr>
          <w:sz w:val="16"/>
          <w:szCs w:val="16"/>
        </w:rPr>
        <w:t xml:space="preserve">   </w:t>
      </w:r>
      <w:r w:rsidR="00D01DD6" w:rsidRPr="00615DA0">
        <w:rPr>
          <w:sz w:val="16"/>
          <w:szCs w:val="16"/>
        </w:rPr>
        <w:t>Zdroj: Interní šetření Středočeského kraje</w:t>
      </w:r>
    </w:p>
    <w:p w14:paraId="7F3EFE7A" w14:textId="7076C59A" w:rsidR="00FD1886" w:rsidRPr="00FD1886" w:rsidRDefault="00FD1886" w:rsidP="00D01DD6">
      <w:pPr>
        <w:spacing w:line="360" w:lineRule="auto"/>
        <w:jc w:val="both"/>
      </w:pPr>
      <w:r w:rsidRPr="00FD1886">
        <w:t>Graf 5 – Počet obyvatel SVL ve Středočeském kraji k 31.1.2022</w:t>
      </w:r>
    </w:p>
    <w:p w14:paraId="3630CC63" w14:textId="7E9BAEF2" w:rsidR="00A84D9E" w:rsidRPr="00D34D75" w:rsidRDefault="00D34D75" w:rsidP="00D34D75">
      <w:pPr>
        <w:pStyle w:val="Nadpis2"/>
      </w:pPr>
      <w:bookmarkStart w:id="141" w:name="_Toc96949289"/>
      <w:r>
        <w:t>7.</w:t>
      </w:r>
      <w:r w:rsidR="00CD5D79" w:rsidRPr="00D34D75">
        <w:t>O</w:t>
      </w:r>
      <w:r>
        <w:t>B</w:t>
      </w:r>
      <w:r w:rsidR="00CD5D79" w:rsidRPr="00D34D75">
        <w:t>LASTI INTEGRACE OBYVATEL SOCI</w:t>
      </w:r>
      <w:r w:rsidR="008357CC">
        <w:t>Á</w:t>
      </w:r>
      <w:r w:rsidR="00CD5D79" w:rsidRPr="00D34D75">
        <w:t>LNĚ VYLOU</w:t>
      </w:r>
      <w:r w:rsidR="00186397" w:rsidRPr="00D34D75">
        <w:t>Č</w:t>
      </w:r>
      <w:r w:rsidR="00CD5D79" w:rsidRPr="00D34D75">
        <w:t>ENÝCH OBYVATEL</w:t>
      </w:r>
      <w:bookmarkEnd w:id="141"/>
    </w:p>
    <w:p w14:paraId="6D44FB36" w14:textId="77777777" w:rsidR="005433C5" w:rsidRPr="00386E92" w:rsidRDefault="005433C5" w:rsidP="0022573A">
      <w:pPr>
        <w:jc w:val="both"/>
        <w:rPr>
          <w:sz w:val="24"/>
          <w:szCs w:val="24"/>
        </w:rPr>
      </w:pPr>
    </w:p>
    <w:p w14:paraId="1AB7E52A" w14:textId="1A87F58A" w:rsidR="00D34F45" w:rsidRDefault="00D34F45" w:rsidP="00D34F45">
      <w:pPr>
        <w:spacing w:line="360" w:lineRule="auto"/>
        <w:jc w:val="both"/>
        <w:rPr>
          <w:sz w:val="24"/>
          <w:szCs w:val="24"/>
        </w:rPr>
      </w:pPr>
      <w:r w:rsidRPr="00386E92">
        <w:rPr>
          <w:sz w:val="24"/>
          <w:szCs w:val="24"/>
        </w:rPr>
        <w:t xml:space="preserve">Mezi základní oblasti integrace obyvatel sociálně vyloučených lokalit patří vzdělávání, zaměstnanost, bydlení, zdraví a bezpečnost. V těchto oblastech jsou připravována i konkrétní </w:t>
      </w:r>
      <w:r w:rsidRPr="00386E92">
        <w:rPr>
          <w:sz w:val="24"/>
          <w:szCs w:val="24"/>
        </w:rPr>
        <w:lastRenderedPageBreak/>
        <w:t xml:space="preserve">opatření na úrovni vládních dokumentů. </w:t>
      </w:r>
      <w:r w:rsidR="00431754">
        <w:rPr>
          <w:sz w:val="24"/>
          <w:szCs w:val="24"/>
        </w:rPr>
        <w:t xml:space="preserve">Návrhy jednotlivých opatření jsou zaměřené na ty oblasti, které jsou v kompetenci krajů. </w:t>
      </w:r>
    </w:p>
    <w:p w14:paraId="14818D0C" w14:textId="75B69AAC" w:rsidR="00194E01" w:rsidRDefault="00BA77A8" w:rsidP="00C3280A">
      <w:pPr>
        <w:spacing w:line="360" w:lineRule="auto"/>
        <w:jc w:val="both"/>
        <w:rPr>
          <w:sz w:val="24"/>
          <w:szCs w:val="24"/>
        </w:rPr>
      </w:pPr>
      <w:r w:rsidRPr="00386E92">
        <w:rPr>
          <w:sz w:val="24"/>
          <w:szCs w:val="24"/>
        </w:rPr>
        <w:t xml:space="preserve">Jedním z hlavních nástrojů sociálního začleňování mohou být sociální </w:t>
      </w:r>
      <w:r w:rsidR="00017ADA" w:rsidRPr="00386E92">
        <w:rPr>
          <w:sz w:val="24"/>
          <w:szCs w:val="24"/>
        </w:rPr>
        <w:t xml:space="preserve">služby. Dle zákona o sociálních službách se sociálním vyloučením rozumí </w:t>
      </w:r>
      <w:r w:rsidR="00806933" w:rsidRPr="00386E92">
        <w:rPr>
          <w:sz w:val="24"/>
          <w:szCs w:val="24"/>
        </w:rPr>
        <w:t xml:space="preserve">vyčlenění osoby mimo běžný život společnosti a nemožnost zapojení se do něj v důsledku nepříznivé sociální situace. </w:t>
      </w:r>
      <w:r w:rsidR="003211A1" w:rsidRPr="00386E92">
        <w:rPr>
          <w:sz w:val="24"/>
          <w:szCs w:val="24"/>
        </w:rPr>
        <w:t xml:space="preserve">Přehled organizací, které poskytují sociální </w:t>
      </w:r>
      <w:r w:rsidR="004F4564" w:rsidRPr="00386E92">
        <w:rPr>
          <w:sz w:val="24"/>
          <w:szCs w:val="24"/>
        </w:rPr>
        <w:t xml:space="preserve">a další návazné </w:t>
      </w:r>
      <w:r w:rsidR="003211A1" w:rsidRPr="00386E92">
        <w:rPr>
          <w:sz w:val="24"/>
          <w:szCs w:val="24"/>
        </w:rPr>
        <w:t>služby v SVL Středočeského kraje</w:t>
      </w:r>
      <w:r w:rsidR="008357CC">
        <w:rPr>
          <w:sz w:val="24"/>
          <w:szCs w:val="24"/>
        </w:rPr>
        <w:t>,</w:t>
      </w:r>
      <w:r w:rsidR="004F4564" w:rsidRPr="00386E92">
        <w:rPr>
          <w:sz w:val="24"/>
          <w:szCs w:val="24"/>
        </w:rPr>
        <w:t xml:space="preserve"> je přílohou č. 1 této strategie. </w:t>
      </w:r>
      <w:r w:rsidR="003211A1" w:rsidRPr="00386E92">
        <w:rPr>
          <w:sz w:val="24"/>
          <w:szCs w:val="24"/>
        </w:rPr>
        <w:t xml:space="preserve"> </w:t>
      </w:r>
    </w:p>
    <w:p w14:paraId="4B9EC6DD" w14:textId="1A2EB679" w:rsidR="003B4EF3" w:rsidRDefault="003B4EF3" w:rsidP="003B4EF3">
      <w:pPr>
        <w:pStyle w:val="Nadpis1"/>
        <w:jc w:val="center"/>
        <w:rPr>
          <w:sz w:val="28"/>
          <w:szCs w:val="28"/>
        </w:rPr>
      </w:pPr>
      <w:r w:rsidRPr="003B4EF3">
        <w:rPr>
          <w:sz w:val="28"/>
          <w:szCs w:val="28"/>
        </w:rPr>
        <w:t>STRATEGIE ROMSKÉ INTEGRACE STŘEDOČESKÉHO KRAJE 2022–202</w:t>
      </w:r>
      <w:r>
        <w:rPr>
          <w:sz w:val="28"/>
          <w:szCs w:val="28"/>
        </w:rPr>
        <w:t>6   nÁVRHOVÁ čÁST</w:t>
      </w:r>
    </w:p>
    <w:p w14:paraId="616393AE" w14:textId="77777777" w:rsidR="003B4EF3" w:rsidRPr="003B4EF3" w:rsidRDefault="003B4EF3" w:rsidP="003B4EF3"/>
    <w:p w14:paraId="330B61BB" w14:textId="7DA9BFB2" w:rsidR="000D5CC5" w:rsidRPr="00386E92" w:rsidRDefault="00A100EA" w:rsidP="000D5CC5">
      <w:pPr>
        <w:pStyle w:val="Nadpis2"/>
        <w:rPr>
          <w:sz w:val="24"/>
          <w:szCs w:val="24"/>
        </w:rPr>
      </w:pPr>
      <w:bookmarkStart w:id="142" w:name="_Toc95657890"/>
      <w:bookmarkStart w:id="143" w:name="_Toc96949290"/>
      <w:r>
        <w:rPr>
          <w:sz w:val="24"/>
          <w:szCs w:val="24"/>
        </w:rPr>
        <w:t xml:space="preserve">7.1 </w:t>
      </w:r>
      <w:r w:rsidR="000D5CC5" w:rsidRPr="00386E92">
        <w:rPr>
          <w:sz w:val="24"/>
          <w:szCs w:val="24"/>
        </w:rPr>
        <w:t>Zaměstnanost</w:t>
      </w:r>
      <w:bookmarkEnd w:id="142"/>
      <w:bookmarkEnd w:id="143"/>
    </w:p>
    <w:p w14:paraId="327C0B62" w14:textId="77777777" w:rsidR="000D5CC5" w:rsidRPr="00386E92" w:rsidRDefault="000D5CC5" w:rsidP="000D5CC5">
      <w:pPr>
        <w:rPr>
          <w:sz w:val="24"/>
          <w:szCs w:val="24"/>
        </w:rPr>
      </w:pPr>
    </w:p>
    <w:p w14:paraId="7399CF84" w14:textId="79CD9E88" w:rsidR="000D5CC5" w:rsidRPr="00386E92" w:rsidRDefault="000D5CC5" w:rsidP="001E72AC">
      <w:pPr>
        <w:spacing w:line="360" w:lineRule="auto"/>
        <w:rPr>
          <w:sz w:val="24"/>
          <w:szCs w:val="24"/>
        </w:rPr>
      </w:pPr>
      <w:r w:rsidRPr="00386E92">
        <w:rPr>
          <w:sz w:val="24"/>
          <w:szCs w:val="24"/>
        </w:rPr>
        <w:t xml:space="preserve">Jedním z cílů aktivní politiky zaměstnanosti je prevence sociálního vyloučení a prevence zhoršování celkové kvality života nezaměstnaných. </w:t>
      </w:r>
    </w:p>
    <w:p w14:paraId="20914641" w14:textId="2406BAEE" w:rsidR="00590887" w:rsidRPr="00386E92" w:rsidRDefault="00590887" w:rsidP="00B6732B">
      <w:pPr>
        <w:spacing w:line="360" w:lineRule="auto"/>
        <w:jc w:val="both"/>
        <w:rPr>
          <w:sz w:val="24"/>
          <w:szCs w:val="24"/>
        </w:rPr>
      </w:pPr>
      <w:r w:rsidRPr="00386E92">
        <w:rPr>
          <w:sz w:val="24"/>
          <w:szCs w:val="24"/>
        </w:rPr>
        <w:t xml:space="preserve">Vyloučením </w:t>
      </w:r>
      <w:r w:rsidR="00FD4F3A" w:rsidRPr="00386E92">
        <w:rPr>
          <w:sz w:val="24"/>
          <w:szCs w:val="24"/>
        </w:rPr>
        <w:t>ze zaměstnání se výrazně mění život jednotlivců, ale i celých rodin a komunit. Dochází ke ztrá</w:t>
      </w:r>
      <w:r w:rsidR="005F5EEF" w:rsidRPr="00386E92">
        <w:rPr>
          <w:sz w:val="24"/>
          <w:szCs w:val="24"/>
        </w:rPr>
        <w:t>tě statusu, sociálních kontaktů a</w:t>
      </w:r>
      <w:r w:rsidR="00145B78" w:rsidRPr="00386E92">
        <w:rPr>
          <w:sz w:val="24"/>
          <w:szCs w:val="24"/>
        </w:rPr>
        <w:t xml:space="preserve"> nedochází k</w:t>
      </w:r>
      <w:r w:rsidR="005F5EEF" w:rsidRPr="00386E92">
        <w:rPr>
          <w:sz w:val="24"/>
          <w:szCs w:val="24"/>
        </w:rPr>
        <w:t xml:space="preserve"> uspokojení vlastních potřeb</w:t>
      </w:r>
      <w:r w:rsidR="00DB12A9" w:rsidRPr="00386E92">
        <w:rPr>
          <w:sz w:val="24"/>
          <w:szCs w:val="24"/>
        </w:rPr>
        <w:t xml:space="preserve">. Ztráta zaměstnání ovlivňuje i sociální jednání. Čím delší je doba nezaměstnanosti, tím se prohlubují </w:t>
      </w:r>
      <w:r w:rsidR="00145B78" w:rsidRPr="00386E92">
        <w:rPr>
          <w:sz w:val="24"/>
          <w:szCs w:val="24"/>
        </w:rPr>
        <w:t>životní potíže a dochází ke ztrátě pracovních návyků.</w:t>
      </w:r>
      <w:r w:rsidR="00BB7A03" w:rsidRPr="00386E92">
        <w:rPr>
          <w:sz w:val="24"/>
          <w:szCs w:val="24"/>
        </w:rPr>
        <w:t xml:space="preserve"> Mezi další důsledky dlouhodobé nezaměstnanosti patří ztráta dlouhodobých cílů</w:t>
      </w:r>
      <w:r w:rsidR="00753042" w:rsidRPr="00386E92">
        <w:rPr>
          <w:sz w:val="24"/>
          <w:szCs w:val="24"/>
        </w:rPr>
        <w:t xml:space="preserve">, poruchy sebeřízení a pasivita. To vše potom tvoří výrazné překážky pro </w:t>
      </w:r>
      <w:r w:rsidR="00043737" w:rsidRPr="00386E92">
        <w:rPr>
          <w:sz w:val="24"/>
          <w:szCs w:val="24"/>
        </w:rPr>
        <w:t>vstup na trh práce.</w:t>
      </w:r>
      <w:r w:rsidR="00021632" w:rsidRPr="00386E92">
        <w:rPr>
          <w:sz w:val="24"/>
          <w:szCs w:val="24"/>
        </w:rPr>
        <w:t xml:space="preserve"> Čím déle je nezaměstnaný člověk bez práce, tím menší má naději práci nalézt.</w:t>
      </w:r>
      <w:r w:rsidR="00145B78" w:rsidRPr="00386E92">
        <w:rPr>
          <w:sz w:val="24"/>
          <w:szCs w:val="24"/>
        </w:rPr>
        <w:t xml:space="preserve"> </w:t>
      </w:r>
      <w:r w:rsidR="003609E9" w:rsidRPr="00386E92">
        <w:rPr>
          <w:sz w:val="24"/>
          <w:szCs w:val="24"/>
        </w:rPr>
        <w:t>Jedním z nezbytných předpokladů k sociálnímu začlenění je</w:t>
      </w:r>
      <w:r w:rsidR="0031294C" w:rsidRPr="00386E92">
        <w:rPr>
          <w:sz w:val="24"/>
          <w:szCs w:val="24"/>
        </w:rPr>
        <w:t xml:space="preserve"> tak</w:t>
      </w:r>
      <w:r w:rsidR="003609E9" w:rsidRPr="00386E92">
        <w:rPr>
          <w:sz w:val="24"/>
          <w:szCs w:val="24"/>
        </w:rPr>
        <w:t xml:space="preserve"> </w:t>
      </w:r>
      <w:r w:rsidR="005D09F8" w:rsidRPr="00386E92">
        <w:rPr>
          <w:sz w:val="24"/>
          <w:szCs w:val="24"/>
        </w:rPr>
        <w:t xml:space="preserve">zlepšení pozice na trhu práce. </w:t>
      </w:r>
    </w:p>
    <w:p w14:paraId="7A8CE0E9" w14:textId="05246741" w:rsidR="00BD0C00" w:rsidRPr="00386E92" w:rsidRDefault="00A5289D" w:rsidP="00B6732B">
      <w:pPr>
        <w:spacing w:line="360" w:lineRule="auto"/>
        <w:jc w:val="both"/>
        <w:rPr>
          <w:sz w:val="24"/>
          <w:szCs w:val="24"/>
        </w:rPr>
      </w:pPr>
      <w:r w:rsidRPr="00386E92">
        <w:rPr>
          <w:sz w:val="24"/>
          <w:szCs w:val="24"/>
        </w:rPr>
        <w:t xml:space="preserve">V rámci aktivní politiky nezaměstnanosti je potřebné pracovat se všemi skupinami nezaměstnaných, vytvářet pracovně a sociálně aktivizující programy, které nemusí nutně vést </w:t>
      </w:r>
      <w:r w:rsidR="00D769DE" w:rsidRPr="00386E92">
        <w:rPr>
          <w:sz w:val="24"/>
          <w:szCs w:val="24"/>
        </w:rPr>
        <w:t xml:space="preserve">přímo k získání zaměstnání, ale především k obnově zájmu o vlastní sociální rozvoj. </w:t>
      </w:r>
      <w:r w:rsidR="001D7932" w:rsidRPr="00386E92">
        <w:rPr>
          <w:sz w:val="24"/>
          <w:szCs w:val="24"/>
        </w:rPr>
        <w:t>Často se jedná o jednotlivce, kteří nikdy nepracovali nebo se na trhu práce uplatnili jen symbolicky</w:t>
      </w:r>
      <w:r w:rsidR="0048117C" w:rsidRPr="00386E92">
        <w:rPr>
          <w:sz w:val="24"/>
          <w:szCs w:val="24"/>
        </w:rPr>
        <w:t xml:space="preserve">. Mnohdy sociálně vyloučeným osobám chybí motivace a jejich jediným příjmem se automaticky stávají sociální dávky. </w:t>
      </w:r>
      <w:r w:rsidR="00B32118" w:rsidRPr="00386E92">
        <w:rPr>
          <w:sz w:val="24"/>
          <w:szCs w:val="24"/>
        </w:rPr>
        <w:t xml:space="preserve">Společně s pasivitou, nezájmem o vlastní rozvoj a </w:t>
      </w:r>
      <w:r w:rsidR="002D7831" w:rsidRPr="00386E92">
        <w:rPr>
          <w:sz w:val="24"/>
          <w:szCs w:val="24"/>
        </w:rPr>
        <w:t xml:space="preserve">obživou ze sociálních dávek se tak vytváří životní strategie, která </w:t>
      </w:r>
      <w:r w:rsidR="00402B95" w:rsidRPr="00386E92">
        <w:rPr>
          <w:sz w:val="24"/>
          <w:szCs w:val="24"/>
        </w:rPr>
        <w:t xml:space="preserve">je mezi sociálně vyloučenými </w:t>
      </w:r>
      <w:r w:rsidR="00402B95" w:rsidRPr="00386E92">
        <w:rPr>
          <w:sz w:val="24"/>
          <w:szCs w:val="24"/>
        </w:rPr>
        <w:lastRenderedPageBreak/>
        <w:t xml:space="preserve">mezigeneračně předávána. Sociálně vyloučení zažívají často opakovaně </w:t>
      </w:r>
      <w:r w:rsidR="00F775F8" w:rsidRPr="00386E92">
        <w:rPr>
          <w:sz w:val="24"/>
          <w:szCs w:val="24"/>
        </w:rPr>
        <w:t xml:space="preserve">neúspěch při hledání zaměstnání, což vede ke ztrátě zájmu o návrat na trh práce. </w:t>
      </w:r>
    </w:p>
    <w:p w14:paraId="0ABCA319" w14:textId="0994FE96" w:rsidR="00F775F8" w:rsidRPr="00386E92" w:rsidRDefault="00091FFD" w:rsidP="00B6732B">
      <w:pPr>
        <w:spacing w:line="360" w:lineRule="auto"/>
        <w:jc w:val="both"/>
        <w:rPr>
          <w:sz w:val="24"/>
          <w:szCs w:val="24"/>
        </w:rPr>
      </w:pPr>
      <w:r w:rsidRPr="00386E92">
        <w:rPr>
          <w:sz w:val="24"/>
          <w:szCs w:val="24"/>
        </w:rPr>
        <w:t xml:space="preserve">Dalším </w:t>
      </w:r>
      <w:r w:rsidR="002375E7" w:rsidRPr="00386E92">
        <w:rPr>
          <w:sz w:val="24"/>
          <w:szCs w:val="24"/>
        </w:rPr>
        <w:t xml:space="preserve">negativním dopadem dlouhodobé nezaměstnanosti je </w:t>
      </w:r>
      <w:r w:rsidR="00134126" w:rsidRPr="00386E92">
        <w:rPr>
          <w:sz w:val="24"/>
          <w:szCs w:val="24"/>
        </w:rPr>
        <w:t xml:space="preserve">přesun sociálně vyloučených osob na sekundární trh práce, kde získávají </w:t>
      </w:r>
      <w:r w:rsidR="006739BD" w:rsidRPr="00386E92">
        <w:rPr>
          <w:sz w:val="24"/>
          <w:szCs w:val="24"/>
        </w:rPr>
        <w:t xml:space="preserve">nestabilní </w:t>
      </w:r>
      <w:r w:rsidR="00134126" w:rsidRPr="00386E92">
        <w:rPr>
          <w:sz w:val="24"/>
          <w:szCs w:val="24"/>
        </w:rPr>
        <w:t>pracovní příležitosti bez pracovní smlouvy</w:t>
      </w:r>
      <w:r w:rsidR="006739BD" w:rsidRPr="00386E92">
        <w:rPr>
          <w:sz w:val="24"/>
          <w:szCs w:val="24"/>
        </w:rPr>
        <w:t xml:space="preserve">, které se stávají součástí jejich strategie přežití v podmínkách sociálního vyloučení. Velkou překážku pro vstup na legální trh práce potom tvoří vysoká míra zadluženosti a exekuce. </w:t>
      </w:r>
    </w:p>
    <w:p w14:paraId="4ABF7CAB" w14:textId="2F9B4125" w:rsidR="00BD7C9F" w:rsidRPr="00386E92" w:rsidRDefault="0050646B" w:rsidP="003C3AE6">
      <w:pPr>
        <w:spacing w:line="360" w:lineRule="auto"/>
        <w:jc w:val="both"/>
        <w:rPr>
          <w:sz w:val="24"/>
          <w:szCs w:val="24"/>
        </w:rPr>
      </w:pPr>
      <w:r w:rsidRPr="00386E92">
        <w:rPr>
          <w:sz w:val="24"/>
          <w:szCs w:val="24"/>
        </w:rPr>
        <w:t xml:space="preserve">Mezi příčiny dlouhodobé nezaměstnanosti sociálně vyloučených osob patří zejména </w:t>
      </w:r>
      <w:r w:rsidR="00F949D0" w:rsidRPr="00386E92">
        <w:rPr>
          <w:sz w:val="24"/>
          <w:szCs w:val="24"/>
        </w:rPr>
        <w:t xml:space="preserve">chybějící motivace a nízké sebevědomí vyplývající z mnoha </w:t>
      </w:r>
      <w:r w:rsidR="00BF6AD4" w:rsidRPr="00386E92">
        <w:rPr>
          <w:sz w:val="24"/>
          <w:szCs w:val="24"/>
        </w:rPr>
        <w:t xml:space="preserve">neúspěšných pokusů při hledání zaměstnání. </w:t>
      </w:r>
      <w:r w:rsidR="00745FC6" w:rsidRPr="00386E92">
        <w:rPr>
          <w:sz w:val="24"/>
          <w:szCs w:val="24"/>
        </w:rPr>
        <w:t>Mezi další příčiny řadíme n</w:t>
      </w:r>
      <w:r w:rsidR="00BF6AD4" w:rsidRPr="00386E92">
        <w:rPr>
          <w:sz w:val="24"/>
          <w:szCs w:val="24"/>
        </w:rPr>
        <w:t>áklady na mobilitu při dojíždění do zaměstnání</w:t>
      </w:r>
      <w:r w:rsidR="006835DB" w:rsidRPr="00386E92">
        <w:rPr>
          <w:sz w:val="24"/>
          <w:szCs w:val="24"/>
        </w:rPr>
        <w:t>, nesoulad mezi požadavky zaměstnavatelů a úrovní kvalifikace sociálně vyloučených</w:t>
      </w:r>
      <w:r w:rsidR="00745FC6" w:rsidRPr="00386E92">
        <w:rPr>
          <w:sz w:val="24"/>
          <w:szCs w:val="24"/>
        </w:rPr>
        <w:t xml:space="preserve"> nebo </w:t>
      </w:r>
      <w:r w:rsidR="008A50FF" w:rsidRPr="00386E92">
        <w:rPr>
          <w:sz w:val="24"/>
          <w:szCs w:val="24"/>
        </w:rPr>
        <w:t xml:space="preserve">samotný nedostatek pracovních příležitostí a existenci předsudků a diskriminace na trhu práce. </w:t>
      </w:r>
    </w:p>
    <w:tbl>
      <w:tblPr>
        <w:tblStyle w:val="Barevntabulkasmkou6zvraznn5"/>
        <w:tblW w:w="9572" w:type="dxa"/>
        <w:jc w:val="center"/>
        <w:tblLook w:val="04A0" w:firstRow="1" w:lastRow="0" w:firstColumn="1" w:lastColumn="0" w:noHBand="0" w:noVBand="1"/>
      </w:tblPr>
      <w:tblGrid>
        <w:gridCol w:w="489"/>
        <w:gridCol w:w="9083"/>
      </w:tblGrid>
      <w:tr w:rsidR="00B85B8A" w:rsidRPr="00E52319" w14:paraId="6023606E" w14:textId="77777777" w:rsidTr="00B85B8A">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9572" w:type="dxa"/>
            <w:gridSpan w:val="2"/>
            <w:noWrap/>
            <w:vAlign w:val="center"/>
            <w:hideMark/>
          </w:tcPr>
          <w:p w14:paraId="47C8098E" w14:textId="2F935230" w:rsidR="00E52319" w:rsidRPr="001F5764" w:rsidRDefault="00590859" w:rsidP="00D358C6">
            <w:pPr>
              <w:spacing w:before="0"/>
              <w:rPr>
                <w:rFonts w:ascii="Calibri" w:eastAsia="Times New Roman" w:hAnsi="Calibri" w:cs="Calibri"/>
                <w:b w:val="0"/>
                <w:bCs w:val="0"/>
                <w:color w:val="4472C4" w:themeColor="accent1"/>
                <w:sz w:val="22"/>
                <w:szCs w:val="22"/>
                <w:lang w:eastAsia="cs-CZ"/>
              </w:rPr>
            </w:pPr>
            <w:r w:rsidRPr="001F5764">
              <w:rPr>
                <w:rFonts w:ascii="Calibri" w:eastAsia="Times New Roman" w:hAnsi="Calibri" w:cs="Calibri"/>
                <w:b w:val="0"/>
                <w:bCs w:val="0"/>
                <w:color w:val="4472C4" w:themeColor="accent1"/>
                <w:sz w:val="22"/>
                <w:szCs w:val="22"/>
                <w:lang w:eastAsia="cs-CZ"/>
              </w:rPr>
              <w:t xml:space="preserve">Primární </w:t>
            </w:r>
            <w:r w:rsidR="001F5764" w:rsidRPr="001F5764">
              <w:rPr>
                <w:rFonts w:ascii="Calibri" w:eastAsia="Times New Roman" w:hAnsi="Calibri" w:cs="Calibri"/>
                <w:b w:val="0"/>
                <w:bCs w:val="0"/>
                <w:color w:val="4472C4" w:themeColor="accent1"/>
                <w:sz w:val="22"/>
                <w:szCs w:val="22"/>
                <w:lang w:eastAsia="cs-CZ"/>
              </w:rPr>
              <w:t>opatření</w:t>
            </w:r>
            <w:r w:rsidR="00E52319" w:rsidRPr="001F5764">
              <w:rPr>
                <w:rFonts w:ascii="Calibri" w:eastAsia="Times New Roman" w:hAnsi="Calibri" w:cs="Calibri"/>
                <w:b w:val="0"/>
                <w:bCs w:val="0"/>
                <w:color w:val="4472C4" w:themeColor="accent1"/>
                <w:sz w:val="22"/>
                <w:szCs w:val="22"/>
                <w:lang w:eastAsia="cs-CZ"/>
              </w:rPr>
              <w:t>:</w:t>
            </w:r>
          </w:p>
        </w:tc>
      </w:tr>
      <w:tr w:rsidR="00B85B8A" w:rsidRPr="00E52319" w14:paraId="0A905A35" w14:textId="77777777" w:rsidTr="00B85B8A">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9572" w:type="dxa"/>
            <w:gridSpan w:val="2"/>
            <w:noWrap/>
            <w:vAlign w:val="center"/>
            <w:hideMark/>
          </w:tcPr>
          <w:p w14:paraId="48373F9E" w14:textId="0E5E36B9" w:rsidR="00E52319" w:rsidRPr="00E52319" w:rsidRDefault="00E52319" w:rsidP="00E52319">
            <w:pPr>
              <w:spacing w:before="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 xml:space="preserve">Zvýšit </w:t>
            </w:r>
            <w:r w:rsidR="003F4F51">
              <w:rPr>
                <w:rFonts w:ascii="Calibri" w:eastAsia="Times New Roman" w:hAnsi="Calibri" w:cs="Calibri"/>
                <w:color w:val="4472C4" w:themeColor="accent1"/>
                <w:sz w:val="24"/>
                <w:szCs w:val="24"/>
                <w:lang w:eastAsia="cs-CZ"/>
              </w:rPr>
              <w:t xml:space="preserve">podmínky pro </w:t>
            </w:r>
            <w:r w:rsidRPr="00E52319">
              <w:rPr>
                <w:rFonts w:ascii="Calibri" w:eastAsia="Times New Roman" w:hAnsi="Calibri" w:cs="Calibri"/>
                <w:color w:val="4472C4" w:themeColor="accent1"/>
                <w:sz w:val="24"/>
                <w:szCs w:val="24"/>
                <w:lang w:eastAsia="cs-CZ"/>
              </w:rPr>
              <w:t>zaměstnatelnost obyvatel SVL</w:t>
            </w:r>
            <w:r w:rsidR="00DA48A7">
              <w:rPr>
                <w:rFonts w:ascii="Calibri" w:eastAsia="Times New Roman" w:hAnsi="Calibri" w:cs="Calibri"/>
                <w:color w:val="4472C4" w:themeColor="accent1"/>
                <w:sz w:val="24"/>
                <w:szCs w:val="24"/>
                <w:lang w:eastAsia="cs-CZ"/>
              </w:rPr>
              <w:t xml:space="preserve"> formou zvyšování finanční gramotnosti, prevenc</w:t>
            </w:r>
            <w:r w:rsidR="00C91599">
              <w:rPr>
                <w:rFonts w:ascii="Calibri" w:eastAsia="Times New Roman" w:hAnsi="Calibri" w:cs="Calibri"/>
                <w:color w:val="4472C4" w:themeColor="accent1"/>
                <w:sz w:val="24"/>
                <w:szCs w:val="24"/>
                <w:lang w:eastAsia="cs-CZ"/>
              </w:rPr>
              <w:t xml:space="preserve">í dluhů a podpory obcí ve vytváření pracovních příležitostí. </w:t>
            </w:r>
          </w:p>
        </w:tc>
      </w:tr>
      <w:tr w:rsidR="00B85B8A" w:rsidRPr="00E52319" w14:paraId="054D7B2C" w14:textId="77777777" w:rsidTr="00B85B8A">
        <w:trPr>
          <w:trHeight w:val="432"/>
          <w:jc w:val="center"/>
        </w:trPr>
        <w:tc>
          <w:tcPr>
            <w:cnfStyle w:val="001000000000" w:firstRow="0" w:lastRow="0" w:firstColumn="1" w:lastColumn="0" w:oddVBand="0" w:evenVBand="0" w:oddHBand="0" w:evenHBand="0" w:firstRowFirstColumn="0" w:firstRowLastColumn="0" w:lastRowFirstColumn="0" w:lastRowLastColumn="0"/>
            <w:tcW w:w="9572" w:type="dxa"/>
            <w:gridSpan w:val="2"/>
            <w:noWrap/>
            <w:vAlign w:val="center"/>
            <w:hideMark/>
          </w:tcPr>
          <w:p w14:paraId="5EE15382" w14:textId="77777777" w:rsidR="00E52319" w:rsidRPr="00E52319" w:rsidRDefault="00E52319" w:rsidP="00E52319">
            <w:pPr>
              <w:spacing w:before="0"/>
              <w:rPr>
                <w:rFonts w:ascii="Calibri" w:eastAsia="Times New Roman" w:hAnsi="Calibri" w:cs="Calibri"/>
                <w:b w:val="0"/>
                <w:bCs w:val="0"/>
                <w:color w:val="4472C4" w:themeColor="accent1"/>
                <w:sz w:val="24"/>
                <w:szCs w:val="24"/>
                <w:lang w:eastAsia="cs-CZ"/>
              </w:rPr>
            </w:pPr>
            <w:r w:rsidRPr="00E52319">
              <w:rPr>
                <w:rFonts w:ascii="Calibri" w:eastAsia="Times New Roman" w:hAnsi="Calibri" w:cs="Calibri"/>
                <w:b w:val="0"/>
                <w:bCs w:val="0"/>
                <w:color w:val="4472C4" w:themeColor="accent1"/>
                <w:sz w:val="24"/>
                <w:szCs w:val="24"/>
                <w:lang w:eastAsia="cs-CZ"/>
              </w:rPr>
              <w:t>Dílčí cíl:</w:t>
            </w:r>
          </w:p>
        </w:tc>
      </w:tr>
      <w:tr w:rsidR="00B85B8A" w:rsidRPr="00E52319" w14:paraId="6EA58C88" w14:textId="77777777" w:rsidTr="00B85B8A">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9572" w:type="dxa"/>
            <w:gridSpan w:val="2"/>
            <w:noWrap/>
            <w:vAlign w:val="center"/>
            <w:hideMark/>
          </w:tcPr>
          <w:p w14:paraId="087AEB67" w14:textId="77777777" w:rsidR="00E52319" w:rsidRPr="00E52319" w:rsidRDefault="00E52319" w:rsidP="00E52319">
            <w:pPr>
              <w:spacing w:before="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Zvýšení finanční gramotnosti obyvatel SVL</w:t>
            </w:r>
          </w:p>
        </w:tc>
      </w:tr>
      <w:tr w:rsidR="00B85B8A" w:rsidRPr="00E52319" w14:paraId="6CF729DD" w14:textId="77777777" w:rsidTr="00B85B8A">
        <w:trPr>
          <w:trHeight w:val="466"/>
          <w:jc w:val="center"/>
        </w:trPr>
        <w:tc>
          <w:tcPr>
            <w:cnfStyle w:val="001000000000" w:firstRow="0" w:lastRow="0" w:firstColumn="1" w:lastColumn="0" w:oddVBand="0" w:evenVBand="0" w:oddHBand="0" w:evenHBand="0" w:firstRowFirstColumn="0" w:firstRowLastColumn="0" w:lastRowFirstColumn="0" w:lastRowLastColumn="0"/>
            <w:tcW w:w="489" w:type="dxa"/>
            <w:vMerge w:val="restart"/>
            <w:noWrap/>
            <w:textDirection w:val="btLr"/>
            <w:vAlign w:val="center"/>
            <w:hideMark/>
          </w:tcPr>
          <w:p w14:paraId="600D2D7F" w14:textId="77777777" w:rsidR="00E52319" w:rsidRPr="00E52319" w:rsidRDefault="00E52319" w:rsidP="00E52319">
            <w:pPr>
              <w:spacing w:before="0"/>
              <w:jc w:val="center"/>
              <w:rPr>
                <w:rFonts w:ascii="Calibri" w:eastAsia="Times New Roman" w:hAnsi="Calibri" w:cs="Calibri"/>
                <w:b w:val="0"/>
                <w:bCs w:val="0"/>
                <w:color w:val="4472C4" w:themeColor="accent1"/>
                <w:lang w:eastAsia="cs-CZ"/>
              </w:rPr>
            </w:pPr>
            <w:r w:rsidRPr="00E52319">
              <w:rPr>
                <w:rFonts w:ascii="Calibri" w:eastAsia="Times New Roman" w:hAnsi="Calibri" w:cs="Calibri"/>
                <w:b w:val="0"/>
                <w:bCs w:val="0"/>
                <w:color w:val="4472C4" w:themeColor="accent1"/>
                <w:lang w:eastAsia="cs-CZ"/>
              </w:rPr>
              <w:t>Dílčí aktivity</w:t>
            </w:r>
          </w:p>
        </w:tc>
        <w:tc>
          <w:tcPr>
            <w:tcW w:w="9083" w:type="dxa"/>
            <w:noWrap/>
            <w:vAlign w:val="center"/>
            <w:hideMark/>
          </w:tcPr>
          <w:p w14:paraId="74975725" w14:textId="750E3B41" w:rsidR="00E52319" w:rsidRPr="00E52319" w:rsidRDefault="00E52319" w:rsidP="00E52319">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Vzdělávání sociálních pracovníků v dluhové problematice</w:t>
            </w:r>
            <w:r w:rsidR="00651349">
              <w:rPr>
                <w:rFonts w:ascii="Calibri" w:eastAsia="Times New Roman" w:hAnsi="Calibri" w:cs="Calibri"/>
                <w:color w:val="4472C4" w:themeColor="accent1"/>
                <w:sz w:val="24"/>
                <w:szCs w:val="24"/>
                <w:lang w:eastAsia="cs-CZ"/>
              </w:rPr>
              <w:t xml:space="preserve"> a poskytování dluhového poradenství v sociálně vyloučených lokalitách. </w:t>
            </w:r>
          </w:p>
        </w:tc>
      </w:tr>
      <w:tr w:rsidR="00B85B8A" w:rsidRPr="00E52319" w14:paraId="0D921132" w14:textId="77777777" w:rsidTr="00B85B8A">
        <w:trPr>
          <w:cnfStyle w:val="000000100000" w:firstRow="0" w:lastRow="0" w:firstColumn="0" w:lastColumn="0" w:oddVBand="0" w:evenVBand="0" w:oddHBand="1" w:evenHBand="0" w:firstRowFirstColumn="0" w:firstRowLastColumn="0" w:lastRowFirstColumn="0" w:lastRowLastColumn="0"/>
          <w:trHeight w:val="789"/>
          <w:jc w:val="center"/>
        </w:trPr>
        <w:tc>
          <w:tcPr>
            <w:cnfStyle w:val="001000000000" w:firstRow="0" w:lastRow="0" w:firstColumn="1" w:lastColumn="0" w:oddVBand="0" w:evenVBand="0" w:oddHBand="0" w:evenHBand="0" w:firstRowFirstColumn="0" w:firstRowLastColumn="0" w:lastRowFirstColumn="0" w:lastRowLastColumn="0"/>
            <w:tcW w:w="489" w:type="dxa"/>
            <w:vMerge/>
            <w:vAlign w:val="center"/>
            <w:hideMark/>
          </w:tcPr>
          <w:p w14:paraId="610DF433" w14:textId="77777777" w:rsidR="00E52319" w:rsidRPr="00E52319" w:rsidRDefault="00E52319" w:rsidP="00E52319">
            <w:pPr>
              <w:spacing w:before="0"/>
              <w:rPr>
                <w:rFonts w:ascii="Calibri" w:eastAsia="Times New Roman" w:hAnsi="Calibri" w:cs="Calibri"/>
                <w:color w:val="4472C4" w:themeColor="accent1"/>
                <w:lang w:eastAsia="cs-CZ"/>
              </w:rPr>
            </w:pPr>
          </w:p>
        </w:tc>
        <w:tc>
          <w:tcPr>
            <w:tcW w:w="9083" w:type="dxa"/>
            <w:vAlign w:val="center"/>
            <w:hideMark/>
          </w:tcPr>
          <w:p w14:paraId="6F5E3E89" w14:textId="77777777" w:rsidR="00E52319" w:rsidRPr="00E52319" w:rsidRDefault="00E52319" w:rsidP="00E52319">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Podpora obcí v realizaci projektů (v návaznosti na OPZ) vytvářejících pracovní příležitosti pro obyvatele SVL</w:t>
            </w:r>
          </w:p>
        </w:tc>
      </w:tr>
      <w:tr w:rsidR="00B85B8A" w:rsidRPr="00E52319" w14:paraId="4F8B55F7" w14:textId="77777777" w:rsidTr="00B85B8A">
        <w:trPr>
          <w:trHeight w:val="759"/>
          <w:jc w:val="center"/>
        </w:trPr>
        <w:tc>
          <w:tcPr>
            <w:cnfStyle w:val="001000000000" w:firstRow="0" w:lastRow="0" w:firstColumn="1" w:lastColumn="0" w:oddVBand="0" w:evenVBand="0" w:oddHBand="0" w:evenHBand="0" w:firstRowFirstColumn="0" w:firstRowLastColumn="0" w:lastRowFirstColumn="0" w:lastRowLastColumn="0"/>
            <w:tcW w:w="489" w:type="dxa"/>
            <w:vMerge/>
            <w:vAlign w:val="center"/>
            <w:hideMark/>
          </w:tcPr>
          <w:p w14:paraId="37AA75B8" w14:textId="77777777" w:rsidR="00E52319" w:rsidRPr="00E52319" w:rsidRDefault="00E52319" w:rsidP="00E52319">
            <w:pPr>
              <w:spacing w:before="0"/>
              <w:rPr>
                <w:rFonts w:ascii="Calibri" w:eastAsia="Times New Roman" w:hAnsi="Calibri" w:cs="Calibri"/>
                <w:color w:val="4472C4" w:themeColor="accent1"/>
                <w:lang w:eastAsia="cs-CZ"/>
              </w:rPr>
            </w:pPr>
          </w:p>
        </w:tc>
        <w:tc>
          <w:tcPr>
            <w:tcW w:w="9083" w:type="dxa"/>
            <w:vAlign w:val="center"/>
            <w:hideMark/>
          </w:tcPr>
          <w:p w14:paraId="2172E36B" w14:textId="77777777" w:rsidR="00E52319" w:rsidRPr="00E52319" w:rsidRDefault="00E52319" w:rsidP="00E52319">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Podpora firem při zaměstnávání osob ze SVL a dalších dlouhodobě nezaměstnaných, kteří jsou ohrožení sociálním vyloučením</w:t>
            </w:r>
          </w:p>
        </w:tc>
      </w:tr>
      <w:tr w:rsidR="00B85B8A" w:rsidRPr="00E52319" w14:paraId="16168205" w14:textId="77777777" w:rsidTr="00B85B8A">
        <w:trPr>
          <w:cnfStyle w:val="000000100000" w:firstRow="0" w:lastRow="0" w:firstColumn="0" w:lastColumn="0" w:oddVBand="0" w:evenVBand="0" w:oddHBand="1"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489" w:type="dxa"/>
            <w:vMerge/>
            <w:vAlign w:val="center"/>
            <w:hideMark/>
          </w:tcPr>
          <w:p w14:paraId="2F6DB342" w14:textId="77777777" w:rsidR="00E52319" w:rsidRPr="00E52319" w:rsidRDefault="00E52319" w:rsidP="00E52319">
            <w:pPr>
              <w:spacing w:before="0"/>
              <w:rPr>
                <w:rFonts w:ascii="Calibri" w:eastAsia="Times New Roman" w:hAnsi="Calibri" w:cs="Calibri"/>
                <w:color w:val="4472C4" w:themeColor="accent1"/>
                <w:lang w:eastAsia="cs-CZ"/>
              </w:rPr>
            </w:pPr>
          </w:p>
        </w:tc>
        <w:tc>
          <w:tcPr>
            <w:tcW w:w="9083" w:type="dxa"/>
            <w:vAlign w:val="center"/>
            <w:hideMark/>
          </w:tcPr>
          <w:p w14:paraId="1E82AC3E" w14:textId="54A0D3BB" w:rsidR="00E52319" w:rsidRPr="00E52319" w:rsidRDefault="00E52319" w:rsidP="00E52319">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Propagace dobré praxe v oblasti vzniku nových pracovních příležitostí, především prostřednictvím sociální podnikání či roz</w:t>
            </w:r>
            <w:r w:rsidR="00C327D5">
              <w:rPr>
                <w:rFonts w:ascii="Calibri" w:eastAsia="Times New Roman" w:hAnsi="Calibri" w:cs="Calibri"/>
                <w:color w:val="4472C4" w:themeColor="accent1"/>
                <w:sz w:val="24"/>
                <w:szCs w:val="24"/>
                <w:lang w:eastAsia="cs-CZ"/>
              </w:rPr>
              <w:t>v</w:t>
            </w:r>
            <w:r w:rsidRPr="00E52319">
              <w:rPr>
                <w:rFonts w:ascii="Calibri" w:eastAsia="Times New Roman" w:hAnsi="Calibri" w:cs="Calibri"/>
                <w:color w:val="4472C4" w:themeColor="accent1"/>
                <w:sz w:val="24"/>
                <w:szCs w:val="24"/>
                <w:lang w:eastAsia="cs-CZ"/>
              </w:rPr>
              <w:t>oje městských firem</w:t>
            </w:r>
          </w:p>
        </w:tc>
      </w:tr>
      <w:tr w:rsidR="00B85B8A" w:rsidRPr="00E52319" w14:paraId="0080DDFF" w14:textId="77777777" w:rsidTr="00B85B8A">
        <w:trPr>
          <w:trHeight w:val="350"/>
          <w:jc w:val="center"/>
        </w:trPr>
        <w:tc>
          <w:tcPr>
            <w:cnfStyle w:val="001000000000" w:firstRow="0" w:lastRow="0" w:firstColumn="1" w:lastColumn="0" w:oddVBand="0" w:evenVBand="0" w:oddHBand="0" w:evenHBand="0" w:firstRowFirstColumn="0" w:firstRowLastColumn="0" w:lastRowFirstColumn="0" w:lastRowLastColumn="0"/>
            <w:tcW w:w="9572" w:type="dxa"/>
            <w:gridSpan w:val="2"/>
            <w:noWrap/>
            <w:vAlign w:val="center"/>
            <w:hideMark/>
          </w:tcPr>
          <w:p w14:paraId="38FDED2E" w14:textId="77777777" w:rsidR="00E52319" w:rsidRPr="00E52319" w:rsidRDefault="00E52319" w:rsidP="00E52319">
            <w:pPr>
              <w:spacing w:before="0"/>
              <w:rPr>
                <w:rFonts w:ascii="Calibri" w:eastAsia="Times New Roman" w:hAnsi="Calibri" w:cs="Calibri"/>
                <w:b w:val="0"/>
                <w:bCs w:val="0"/>
                <w:color w:val="4472C4" w:themeColor="accent1"/>
                <w:sz w:val="24"/>
                <w:szCs w:val="24"/>
                <w:lang w:eastAsia="cs-CZ"/>
              </w:rPr>
            </w:pPr>
            <w:r w:rsidRPr="00E52319">
              <w:rPr>
                <w:rFonts w:ascii="Calibri" w:eastAsia="Times New Roman" w:hAnsi="Calibri" w:cs="Calibri"/>
                <w:b w:val="0"/>
                <w:bCs w:val="0"/>
                <w:color w:val="4472C4" w:themeColor="accent1"/>
                <w:sz w:val="24"/>
                <w:szCs w:val="24"/>
                <w:lang w:eastAsia="cs-CZ"/>
              </w:rPr>
              <w:t>Dílčí cíl:</w:t>
            </w:r>
          </w:p>
        </w:tc>
      </w:tr>
      <w:tr w:rsidR="00B85B8A" w:rsidRPr="00E52319" w14:paraId="78FB762D" w14:textId="77777777" w:rsidTr="00B85B8A">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9572" w:type="dxa"/>
            <w:gridSpan w:val="2"/>
            <w:noWrap/>
            <w:vAlign w:val="center"/>
            <w:hideMark/>
          </w:tcPr>
          <w:p w14:paraId="6AD142C5" w14:textId="77777777" w:rsidR="00E52319" w:rsidRPr="00E52319" w:rsidRDefault="00E52319" w:rsidP="00E52319">
            <w:pPr>
              <w:spacing w:before="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Podpora aktivit a zdrojů vedoucích ke konkurenceschopnosti a vstupu na trh práce</w:t>
            </w:r>
          </w:p>
        </w:tc>
      </w:tr>
      <w:tr w:rsidR="00B85B8A" w:rsidRPr="00E52319" w14:paraId="58C4856A" w14:textId="77777777" w:rsidTr="00B85B8A">
        <w:trPr>
          <w:trHeight w:val="701"/>
          <w:jc w:val="center"/>
        </w:trPr>
        <w:tc>
          <w:tcPr>
            <w:cnfStyle w:val="001000000000" w:firstRow="0" w:lastRow="0" w:firstColumn="1" w:lastColumn="0" w:oddVBand="0" w:evenVBand="0" w:oddHBand="0" w:evenHBand="0" w:firstRowFirstColumn="0" w:firstRowLastColumn="0" w:lastRowFirstColumn="0" w:lastRowLastColumn="0"/>
            <w:tcW w:w="489" w:type="dxa"/>
            <w:vMerge w:val="restart"/>
            <w:noWrap/>
            <w:textDirection w:val="btLr"/>
            <w:vAlign w:val="center"/>
            <w:hideMark/>
          </w:tcPr>
          <w:p w14:paraId="61F19667" w14:textId="77777777" w:rsidR="00E52319" w:rsidRPr="00E52319" w:rsidRDefault="00E52319" w:rsidP="00E52319">
            <w:pPr>
              <w:spacing w:before="0"/>
              <w:jc w:val="center"/>
              <w:rPr>
                <w:rFonts w:ascii="Calibri" w:eastAsia="Times New Roman" w:hAnsi="Calibri" w:cs="Calibri"/>
                <w:b w:val="0"/>
                <w:bCs w:val="0"/>
                <w:color w:val="4472C4" w:themeColor="accent1"/>
                <w:lang w:eastAsia="cs-CZ"/>
              </w:rPr>
            </w:pPr>
            <w:r w:rsidRPr="00E52319">
              <w:rPr>
                <w:rFonts w:ascii="Calibri" w:eastAsia="Times New Roman" w:hAnsi="Calibri" w:cs="Calibri"/>
                <w:b w:val="0"/>
                <w:bCs w:val="0"/>
                <w:color w:val="4472C4" w:themeColor="accent1"/>
                <w:lang w:eastAsia="cs-CZ"/>
              </w:rPr>
              <w:t>Dílčí aktivity</w:t>
            </w:r>
          </w:p>
        </w:tc>
        <w:tc>
          <w:tcPr>
            <w:tcW w:w="9083" w:type="dxa"/>
            <w:vAlign w:val="center"/>
            <w:hideMark/>
          </w:tcPr>
          <w:p w14:paraId="0C23E994" w14:textId="28466133" w:rsidR="00E52319" w:rsidRPr="00E52319" w:rsidRDefault="00E52319" w:rsidP="00E52319">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Systematická podpora NNO a jejich jednotlivých aktiv</w:t>
            </w:r>
            <w:r w:rsidRPr="00B85B8A">
              <w:rPr>
                <w:rFonts w:ascii="Calibri" w:eastAsia="Times New Roman" w:hAnsi="Calibri" w:cs="Calibri"/>
                <w:color w:val="4472C4" w:themeColor="accent1"/>
                <w:sz w:val="24"/>
                <w:szCs w:val="24"/>
                <w:lang w:eastAsia="cs-CZ"/>
              </w:rPr>
              <w:t>i</w:t>
            </w:r>
            <w:r w:rsidRPr="00E52319">
              <w:rPr>
                <w:rFonts w:ascii="Calibri" w:eastAsia="Times New Roman" w:hAnsi="Calibri" w:cs="Calibri"/>
                <w:color w:val="4472C4" w:themeColor="accent1"/>
                <w:sz w:val="24"/>
                <w:szCs w:val="24"/>
                <w:lang w:eastAsia="cs-CZ"/>
              </w:rPr>
              <w:t>t zaměřených na naplnění cíle (například spolupráce ÚP a terénních pracovníků)</w:t>
            </w:r>
          </w:p>
        </w:tc>
      </w:tr>
      <w:tr w:rsidR="00B85B8A" w:rsidRPr="00E52319" w14:paraId="03B6D896" w14:textId="77777777" w:rsidTr="00B85B8A">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489" w:type="dxa"/>
            <w:vMerge/>
            <w:vAlign w:val="center"/>
            <w:hideMark/>
          </w:tcPr>
          <w:p w14:paraId="063F2B9F" w14:textId="77777777" w:rsidR="00E52319" w:rsidRPr="00E52319" w:rsidRDefault="00E52319" w:rsidP="00E52319">
            <w:pPr>
              <w:spacing w:before="0"/>
              <w:rPr>
                <w:rFonts w:ascii="Calibri" w:eastAsia="Times New Roman" w:hAnsi="Calibri" w:cs="Calibri"/>
                <w:color w:val="4472C4" w:themeColor="accent1"/>
                <w:lang w:eastAsia="cs-CZ"/>
              </w:rPr>
            </w:pPr>
          </w:p>
        </w:tc>
        <w:tc>
          <w:tcPr>
            <w:tcW w:w="9083" w:type="dxa"/>
            <w:noWrap/>
            <w:vAlign w:val="center"/>
            <w:hideMark/>
          </w:tcPr>
          <w:p w14:paraId="40792CC2" w14:textId="77777777" w:rsidR="00E52319" w:rsidRPr="00E52319" w:rsidRDefault="00E52319" w:rsidP="00E52319">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Propagace dobré praxe z oblasti zaměstnávání osob ze SVL</w:t>
            </w:r>
          </w:p>
        </w:tc>
      </w:tr>
      <w:tr w:rsidR="005F7253" w:rsidRPr="00E52319" w14:paraId="338127D1" w14:textId="77777777" w:rsidTr="00B85B8A">
        <w:trPr>
          <w:trHeight w:val="650"/>
          <w:jc w:val="center"/>
        </w:trPr>
        <w:tc>
          <w:tcPr>
            <w:cnfStyle w:val="001000000000" w:firstRow="0" w:lastRow="0" w:firstColumn="1" w:lastColumn="0" w:oddVBand="0" w:evenVBand="0" w:oddHBand="0" w:evenHBand="0" w:firstRowFirstColumn="0" w:firstRowLastColumn="0" w:lastRowFirstColumn="0" w:lastRowLastColumn="0"/>
            <w:tcW w:w="489" w:type="dxa"/>
            <w:vMerge/>
            <w:vAlign w:val="center"/>
          </w:tcPr>
          <w:p w14:paraId="0F744FAF" w14:textId="77777777" w:rsidR="005F7253" w:rsidRPr="00E52319" w:rsidRDefault="005F7253" w:rsidP="005F7253">
            <w:pPr>
              <w:spacing w:before="0"/>
              <w:rPr>
                <w:rFonts w:ascii="Calibri" w:eastAsia="Times New Roman" w:hAnsi="Calibri" w:cs="Calibri"/>
                <w:color w:val="4472C4" w:themeColor="accent1"/>
                <w:lang w:eastAsia="cs-CZ"/>
              </w:rPr>
            </w:pPr>
          </w:p>
        </w:tc>
        <w:tc>
          <w:tcPr>
            <w:tcW w:w="9083" w:type="dxa"/>
            <w:noWrap/>
            <w:vAlign w:val="center"/>
          </w:tcPr>
          <w:p w14:paraId="7C21B09B" w14:textId="3220775D" w:rsidR="005F7253" w:rsidRPr="00E52319" w:rsidRDefault="005F7253" w:rsidP="005F7253">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Podpora legislativních změn v oblasti zaměstnanosti a alternativních přístupů pro uplatnění na trhu práce</w:t>
            </w:r>
          </w:p>
        </w:tc>
      </w:tr>
      <w:tr w:rsidR="005F7253" w:rsidRPr="00E52319" w14:paraId="60684299" w14:textId="77777777" w:rsidTr="00B85B8A">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489" w:type="dxa"/>
            <w:vMerge/>
            <w:vAlign w:val="center"/>
            <w:hideMark/>
          </w:tcPr>
          <w:p w14:paraId="189F9842" w14:textId="77777777" w:rsidR="005F7253" w:rsidRPr="00E52319" w:rsidRDefault="005F7253" w:rsidP="005F7253">
            <w:pPr>
              <w:spacing w:before="0"/>
              <w:rPr>
                <w:rFonts w:ascii="Calibri" w:eastAsia="Times New Roman" w:hAnsi="Calibri" w:cs="Calibri"/>
                <w:color w:val="4472C4" w:themeColor="accent1"/>
                <w:lang w:eastAsia="cs-CZ"/>
              </w:rPr>
            </w:pPr>
          </w:p>
        </w:tc>
        <w:tc>
          <w:tcPr>
            <w:tcW w:w="9083" w:type="dxa"/>
            <w:noWrap/>
            <w:vAlign w:val="center"/>
            <w:hideMark/>
          </w:tcPr>
          <w:p w14:paraId="3DA0E46F" w14:textId="38E78B45" w:rsidR="005F7253" w:rsidRPr="00E52319" w:rsidRDefault="005F7253" w:rsidP="005F7253">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sidRPr="00E52319">
              <w:rPr>
                <w:rFonts w:ascii="Calibri" w:eastAsia="Times New Roman" w:hAnsi="Calibri" w:cs="Calibri"/>
                <w:color w:val="4472C4" w:themeColor="accent1"/>
                <w:sz w:val="24"/>
                <w:szCs w:val="24"/>
                <w:lang w:eastAsia="cs-CZ"/>
              </w:rPr>
              <w:t>Podpora obcí v realizaci programů vedoucích k a</w:t>
            </w:r>
            <w:r w:rsidRPr="00B85B8A">
              <w:rPr>
                <w:rFonts w:ascii="Calibri" w:eastAsia="Times New Roman" w:hAnsi="Calibri" w:cs="Calibri"/>
                <w:color w:val="4472C4" w:themeColor="accent1"/>
                <w:sz w:val="24"/>
                <w:szCs w:val="24"/>
                <w:lang w:eastAsia="cs-CZ"/>
              </w:rPr>
              <w:t>k</w:t>
            </w:r>
            <w:r w:rsidRPr="00E52319">
              <w:rPr>
                <w:rFonts w:ascii="Calibri" w:eastAsia="Times New Roman" w:hAnsi="Calibri" w:cs="Calibri"/>
                <w:color w:val="4472C4" w:themeColor="accent1"/>
                <w:sz w:val="24"/>
                <w:szCs w:val="24"/>
                <w:lang w:eastAsia="cs-CZ"/>
              </w:rPr>
              <w:t xml:space="preserve">tivizaci </w:t>
            </w:r>
            <w:r w:rsidR="003F4F51">
              <w:rPr>
                <w:rFonts w:ascii="Calibri" w:eastAsia="Times New Roman" w:hAnsi="Calibri" w:cs="Calibri"/>
                <w:color w:val="4472C4" w:themeColor="accent1"/>
                <w:sz w:val="24"/>
                <w:szCs w:val="24"/>
                <w:lang w:eastAsia="cs-CZ"/>
              </w:rPr>
              <w:t>obyvatel sociálně vyloučených lokalit k participaci na změně vlastní životní situace.</w:t>
            </w:r>
          </w:p>
        </w:tc>
      </w:tr>
    </w:tbl>
    <w:p w14:paraId="08032704" w14:textId="06B871FB" w:rsidR="00D358C6" w:rsidRDefault="00D358C6" w:rsidP="00CE499F"/>
    <w:p w14:paraId="6CF967B3" w14:textId="77777777" w:rsidR="00342EC6" w:rsidRDefault="00342EC6" w:rsidP="00CE499F"/>
    <w:p w14:paraId="1E8E8C41" w14:textId="09FF1067" w:rsidR="00F62415" w:rsidRPr="00386E92" w:rsidRDefault="00A100EA" w:rsidP="00F62415">
      <w:pPr>
        <w:pStyle w:val="Nadpis2"/>
        <w:rPr>
          <w:sz w:val="24"/>
          <w:szCs w:val="24"/>
        </w:rPr>
      </w:pPr>
      <w:bookmarkStart w:id="144" w:name="_Toc95657891"/>
      <w:bookmarkStart w:id="145" w:name="_Toc96949291"/>
      <w:r>
        <w:rPr>
          <w:sz w:val="24"/>
          <w:szCs w:val="24"/>
        </w:rPr>
        <w:t xml:space="preserve">7.2 </w:t>
      </w:r>
      <w:r w:rsidR="00F62415" w:rsidRPr="00386E92">
        <w:rPr>
          <w:sz w:val="24"/>
          <w:szCs w:val="24"/>
        </w:rPr>
        <w:t>Vzdělávání</w:t>
      </w:r>
      <w:bookmarkEnd w:id="144"/>
      <w:bookmarkEnd w:id="145"/>
    </w:p>
    <w:p w14:paraId="6F589E37" w14:textId="77777777" w:rsidR="00F62415" w:rsidRPr="00386E92" w:rsidRDefault="00F62415" w:rsidP="00F62415">
      <w:pPr>
        <w:rPr>
          <w:sz w:val="24"/>
          <w:szCs w:val="24"/>
        </w:rPr>
      </w:pPr>
    </w:p>
    <w:p w14:paraId="576A3F7E" w14:textId="63721361" w:rsidR="00F62415" w:rsidRPr="00386E92" w:rsidRDefault="002E3259" w:rsidP="00046C7E">
      <w:pPr>
        <w:spacing w:line="360" w:lineRule="auto"/>
        <w:jc w:val="both"/>
        <w:rPr>
          <w:sz w:val="24"/>
          <w:szCs w:val="24"/>
        </w:rPr>
      </w:pPr>
      <w:r w:rsidRPr="00386E92">
        <w:rPr>
          <w:sz w:val="24"/>
          <w:szCs w:val="24"/>
        </w:rPr>
        <w:t>Další charakteristickou oblastí</w:t>
      </w:r>
      <w:r w:rsidR="00D2034C" w:rsidRPr="00386E92">
        <w:rPr>
          <w:sz w:val="24"/>
          <w:szCs w:val="24"/>
        </w:rPr>
        <w:t xml:space="preserve">, ve které lze předcházet sociálnímu </w:t>
      </w:r>
      <w:r w:rsidR="001216BE" w:rsidRPr="00386E92">
        <w:rPr>
          <w:sz w:val="24"/>
          <w:szCs w:val="24"/>
        </w:rPr>
        <w:t>vyloučení, je</w:t>
      </w:r>
      <w:r w:rsidRPr="00386E92">
        <w:rPr>
          <w:sz w:val="24"/>
          <w:szCs w:val="24"/>
        </w:rPr>
        <w:t xml:space="preserve"> oblast vzdělávání, </w:t>
      </w:r>
      <w:r w:rsidR="00855D19" w:rsidRPr="00386E92">
        <w:rPr>
          <w:sz w:val="24"/>
          <w:szCs w:val="24"/>
        </w:rPr>
        <w:t>která je s oblastí zaměstnanosti vzájemně propojená. Jednou z</w:t>
      </w:r>
      <w:r w:rsidR="002D02A3" w:rsidRPr="00386E92">
        <w:rPr>
          <w:sz w:val="24"/>
          <w:szCs w:val="24"/>
        </w:rPr>
        <w:t> </w:t>
      </w:r>
      <w:r w:rsidR="00855D19" w:rsidRPr="00386E92">
        <w:rPr>
          <w:sz w:val="24"/>
          <w:szCs w:val="24"/>
        </w:rPr>
        <w:t>pri</w:t>
      </w:r>
      <w:r w:rsidR="002D02A3" w:rsidRPr="00386E92">
        <w:rPr>
          <w:sz w:val="24"/>
          <w:szCs w:val="24"/>
        </w:rPr>
        <w:t>orit v rámci vzdělávání ve vztahu k sociálně vyloučeným jedincům, rodinám i celým komunitám</w:t>
      </w:r>
      <w:r w:rsidR="00915BEC" w:rsidRPr="00386E92">
        <w:rPr>
          <w:sz w:val="24"/>
          <w:szCs w:val="24"/>
        </w:rPr>
        <w:t xml:space="preserve"> </w:t>
      </w:r>
      <w:r w:rsidR="002D02A3" w:rsidRPr="00386E92">
        <w:rPr>
          <w:b/>
          <w:bCs/>
          <w:sz w:val="24"/>
          <w:szCs w:val="24"/>
        </w:rPr>
        <w:t>je zajištění rovného přístupu ke kvalitnímu vzdělávání</w:t>
      </w:r>
      <w:r w:rsidR="002D02A3" w:rsidRPr="00386E92">
        <w:rPr>
          <w:sz w:val="24"/>
          <w:szCs w:val="24"/>
        </w:rPr>
        <w:t xml:space="preserve">. </w:t>
      </w:r>
      <w:r w:rsidR="001216BE" w:rsidRPr="00386E92">
        <w:rPr>
          <w:sz w:val="24"/>
          <w:szCs w:val="24"/>
        </w:rPr>
        <w:t>Díky společnému vzdělávání se děti</w:t>
      </w:r>
      <w:r w:rsidR="00A4419E" w:rsidRPr="00386E92">
        <w:rPr>
          <w:sz w:val="24"/>
          <w:szCs w:val="24"/>
        </w:rPr>
        <w:t xml:space="preserve"> socializují a</w:t>
      </w:r>
      <w:r w:rsidR="001216BE" w:rsidRPr="00386E92">
        <w:rPr>
          <w:sz w:val="24"/>
          <w:szCs w:val="24"/>
        </w:rPr>
        <w:t xml:space="preserve"> setkávají se svými vrstevník</w:t>
      </w:r>
      <w:r w:rsidR="00A4419E" w:rsidRPr="00386E92">
        <w:rPr>
          <w:sz w:val="24"/>
          <w:szCs w:val="24"/>
        </w:rPr>
        <w:t xml:space="preserve">y z různého rodinného zázemí. </w:t>
      </w:r>
      <w:r w:rsidR="00E04C91" w:rsidRPr="00386E92">
        <w:rPr>
          <w:sz w:val="24"/>
          <w:szCs w:val="24"/>
        </w:rPr>
        <w:t xml:space="preserve">Kvalitní vzdělávání dokáže eliminovat překážky mezi různými společenskými skupinami s různým </w:t>
      </w:r>
      <w:r w:rsidR="007C0DC1" w:rsidRPr="00386E92">
        <w:rPr>
          <w:sz w:val="24"/>
          <w:szCs w:val="24"/>
        </w:rPr>
        <w:t>stupněm vzdělání</w:t>
      </w:r>
      <w:r w:rsidR="00B57C63" w:rsidRPr="00386E92">
        <w:rPr>
          <w:sz w:val="24"/>
          <w:szCs w:val="24"/>
        </w:rPr>
        <w:t xml:space="preserve"> a zajišťovat </w:t>
      </w:r>
      <w:r w:rsidR="005C1DB4" w:rsidRPr="00386E92">
        <w:rPr>
          <w:sz w:val="24"/>
          <w:szCs w:val="24"/>
        </w:rPr>
        <w:t>srovnatelnou úroveň vzdělání žáků bez ohledu na jejich rodinou situaci.</w:t>
      </w:r>
      <w:r w:rsidR="00D63A3B" w:rsidRPr="00386E92">
        <w:rPr>
          <w:sz w:val="24"/>
          <w:szCs w:val="24"/>
        </w:rPr>
        <w:t xml:space="preserve"> </w:t>
      </w:r>
      <w:r w:rsidR="005D6E22" w:rsidRPr="00386E92">
        <w:rPr>
          <w:sz w:val="24"/>
          <w:szCs w:val="24"/>
        </w:rPr>
        <w:t xml:space="preserve">Vzdělávací systém v ČR se potýká </w:t>
      </w:r>
      <w:r w:rsidR="00CC4FEF" w:rsidRPr="00386E92">
        <w:rPr>
          <w:sz w:val="24"/>
          <w:szCs w:val="24"/>
        </w:rPr>
        <w:t xml:space="preserve">s výraznými rozdíly v úrovni vzdělání mezi jednotlivými školami i mezi </w:t>
      </w:r>
      <w:r w:rsidR="002C0621" w:rsidRPr="00386E92">
        <w:rPr>
          <w:sz w:val="24"/>
          <w:szCs w:val="24"/>
        </w:rPr>
        <w:t xml:space="preserve">jednotlivými </w:t>
      </w:r>
      <w:r w:rsidR="00CC4FEF" w:rsidRPr="00386E92">
        <w:rPr>
          <w:sz w:val="24"/>
          <w:szCs w:val="24"/>
        </w:rPr>
        <w:t>kraji. Děti ze sociálně vyloučených lokalit často</w:t>
      </w:r>
      <w:r w:rsidR="006D5D5B" w:rsidRPr="00386E92">
        <w:rPr>
          <w:sz w:val="24"/>
          <w:szCs w:val="24"/>
        </w:rPr>
        <w:t xml:space="preserve"> dosáhnou nanejvýš základního vzdělání, které je předurčuje ke ztíženému vstupu na trh práce</w:t>
      </w:r>
      <w:r w:rsidR="00F81818" w:rsidRPr="00386E92">
        <w:rPr>
          <w:sz w:val="24"/>
          <w:szCs w:val="24"/>
        </w:rPr>
        <w:t>. Vzdělání dětí ze sociálně vyloučených lokalit tak značnou měrou předurčuje vzdělání jejich rodičů.</w:t>
      </w:r>
      <w:r w:rsidR="00E90A00" w:rsidRPr="00386E92">
        <w:rPr>
          <w:sz w:val="24"/>
          <w:szCs w:val="24"/>
        </w:rPr>
        <w:t xml:space="preserve"> </w:t>
      </w:r>
      <w:r w:rsidR="00021D4D" w:rsidRPr="00386E92">
        <w:rPr>
          <w:sz w:val="24"/>
          <w:szCs w:val="24"/>
        </w:rPr>
        <w:t xml:space="preserve">Zapojení dětí ze SVL do sekundárního vzdělávání je tak </w:t>
      </w:r>
      <w:r w:rsidR="00841397" w:rsidRPr="00386E92">
        <w:rPr>
          <w:sz w:val="24"/>
          <w:szCs w:val="24"/>
        </w:rPr>
        <w:t xml:space="preserve">minimální a tím jsou ztížené jejich šance na úspěch nejen na trhu práce. </w:t>
      </w:r>
    </w:p>
    <w:p w14:paraId="1817859C" w14:textId="62308F37" w:rsidR="007353F1" w:rsidRPr="00386E92" w:rsidRDefault="009D599D" w:rsidP="00046C7E">
      <w:pPr>
        <w:spacing w:line="360" w:lineRule="auto"/>
        <w:jc w:val="both"/>
        <w:rPr>
          <w:sz w:val="24"/>
          <w:szCs w:val="24"/>
        </w:rPr>
      </w:pPr>
      <w:r w:rsidRPr="00386E92">
        <w:rPr>
          <w:sz w:val="24"/>
          <w:szCs w:val="24"/>
        </w:rPr>
        <w:t xml:space="preserve">Jednou z priorit Středočeského kraje v oblasti vzdělávání </w:t>
      </w:r>
      <w:r w:rsidR="00A100EA">
        <w:rPr>
          <w:sz w:val="24"/>
          <w:szCs w:val="24"/>
        </w:rPr>
        <w:t>je odstranění vysoké míry nerovnosti ve vzdělávacím systému</w:t>
      </w:r>
      <w:r w:rsidRPr="00386E92">
        <w:rPr>
          <w:sz w:val="24"/>
          <w:szCs w:val="24"/>
        </w:rPr>
        <w:t xml:space="preserve">, který </w:t>
      </w:r>
      <w:r w:rsidR="00A100EA">
        <w:rPr>
          <w:sz w:val="24"/>
          <w:szCs w:val="24"/>
        </w:rPr>
        <w:t>by měl</w:t>
      </w:r>
      <w:r w:rsidR="00A100EA" w:rsidRPr="00386E92">
        <w:rPr>
          <w:sz w:val="24"/>
          <w:szCs w:val="24"/>
        </w:rPr>
        <w:t xml:space="preserve"> </w:t>
      </w:r>
      <w:r w:rsidRPr="00386E92">
        <w:rPr>
          <w:sz w:val="24"/>
          <w:szCs w:val="24"/>
        </w:rPr>
        <w:t>poskytovat všem jedincům v maximální možné míře rovné vzdělávací příležitosti</w:t>
      </w:r>
      <w:r w:rsidRPr="00386E92">
        <w:rPr>
          <w:rStyle w:val="Znakapoznpodarou"/>
          <w:sz w:val="24"/>
          <w:szCs w:val="24"/>
        </w:rPr>
        <w:footnoteReference w:id="11"/>
      </w:r>
      <w:r w:rsidRPr="00386E92">
        <w:rPr>
          <w:sz w:val="24"/>
          <w:szCs w:val="24"/>
        </w:rPr>
        <w:t xml:space="preserve">. </w:t>
      </w:r>
    </w:p>
    <w:p w14:paraId="7EF92B2D" w14:textId="7BF32C16" w:rsidR="00EF3313" w:rsidRPr="00386E92" w:rsidRDefault="00EF3313" w:rsidP="00046C7E">
      <w:pPr>
        <w:spacing w:line="360" w:lineRule="auto"/>
        <w:jc w:val="both"/>
        <w:rPr>
          <w:sz w:val="24"/>
          <w:szCs w:val="24"/>
        </w:rPr>
      </w:pPr>
      <w:r w:rsidRPr="00386E92">
        <w:rPr>
          <w:sz w:val="24"/>
          <w:szCs w:val="24"/>
        </w:rPr>
        <w:t xml:space="preserve">Z analytické části Školské inkluzivní koncepce Středočeského kraje vyplývá, že ve volbě typu vzdělávání a dosaženého vzdělávání došlo v průběhu několika posledních let k výrazným změnám. Především došlo k nárůstu žáků, kteří ukončí vzdělávání se základním vzděláním. </w:t>
      </w:r>
      <w:r w:rsidRPr="00386E92">
        <w:rPr>
          <w:sz w:val="24"/>
          <w:szCs w:val="24"/>
        </w:rPr>
        <w:lastRenderedPageBreak/>
        <w:t>Tento nárůst je setrvalý i v rámci celé ČR.</w:t>
      </w:r>
      <w:r w:rsidR="0030186A" w:rsidRPr="00386E92">
        <w:rPr>
          <w:sz w:val="24"/>
          <w:szCs w:val="24"/>
        </w:rPr>
        <w:t xml:space="preserve"> Podle pravidelně zveřejňovaných dat společností Cermat, je ve </w:t>
      </w:r>
      <w:r w:rsidR="00030EB4">
        <w:rPr>
          <w:sz w:val="24"/>
          <w:szCs w:val="24"/>
        </w:rPr>
        <w:t>S</w:t>
      </w:r>
      <w:r w:rsidR="0030186A" w:rsidRPr="00386E92">
        <w:rPr>
          <w:sz w:val="24"/>
          <w:szCs w:val="24"/>
        </w:rPr>
        <w:t>tředočeském kraji také druhá nejvyšší neúspěšnost maturantů v ČR</w:t>
      </w:r>
      <w:r w:rsidR="0030186A" w:rsidRPr="00386E92">
        <w:rPr>
          <w:rStyle w:val="Znakapoznpodarou"/>
          <w:sz w:val="24"/>
          <w:szCs w:val="24"/>
        </w:rPr>
        <w:footnoteReference w:id="12"/>
      </w:r>
      <w:r w:rsidR="0030186A" w:rsidRPr="00386E92">
        <w:rPr>
          <w:sz w:val="24"/>
          <w:szCs w:val="24"/>
        </w:rPr>
        <w:t>.</w:t>
      </w:r>
    </w:p>
    <w:p w14:paraId="35860C80" w14:textId="0572BD5D" w:rsidR="00EC5C5A" w:rsidRPr="00386E92" w:rsidRDefault="00EC5C5A" w:rsidP="00046C7E">
      <w:pPr>
        <w:spacing w:line="360" w:lineRule="auto"/>
        <w:jc w:val="both"/>
        <w:rPr>
          <w:sz w:val="24"/>
          <w:szCs w:val="24"/>
        </w:rPr>
      </w:pPr>
      <w:r w:rsidRPr="00386E92">
        <w:rPr>
          <w:sz w:val="24"/>
          <w:szCs w:val="24"/>
        </w:rPr>
        <w:t xml:space="preserve">Častým problémem ve vzdělávání dětí ze sociálně vyloučených lokalit je vzdělávání v etnicky homogenních školách. Dle výzkumu Fakulty sociálních věd Univerzity Karlovy se </w:t>
      </w:r>
      <w:r w:rsidR="000055C3" w:rsidRPr="00386E92">
        <w:rPr>
          <w:sz w:val="24"/>
          <w:szCs w:val="24"/>
        </w:rPr>
        <w:t>22 %</w:t>
      </w:r>
      <w:r w:rsidRPr="00386E92">
        <w:rPr>
          <w:sz w:val="24"/>
          <w:szCs w:val="24"/>
        </w:rPr>
        <w:t xml:space="preserve"> ze všech žáků vyrůstajících v prostředí sociálně vyloučených lokalit vzdělává v silně etnicky homogenních školách</w:t>
      </w:r>
      <w:r w:rsidRPr="00386E92">
        <w:rPr>
          <w:rStyle w:val="Znakapoznpodarou"/>
          <w:sz w:val="24"/>
          <w:szCs w:val="24"/>
        </w:rPr>
        <w:footnoteReference w:id="13"/>
      </w:r>
      <w:r w:rsidRPr="00386E92">
        <w:rPr>
          <w:sz w:val="24"/>
          <w:szCs w:val="24"/>
        </w:rPr>
        <w:t xml:space="preserve">. </w:t>
      </w:r>
      <w:r w:rsidR="000055C3" w:rsidRPr="00386E92">
        <w:rPr>
          <w:sz w:val="24"/>
          <w:szCs w:val="24"/>
        </w:rPr>
        <w:t>Dle Agentury pro sociální začleňování má Středočeský kraj pouze 4 školy s </w:t>
      </w:r>
      <w:r w:rsidR="00030EB4" w:rsidRPr="00386E92">
        <w:rPr>
          <w:sz w:val="24"/>
          <w:szCs w:val="24"/>
        </w:rPr>
        <w:t xml:space="preserve">procentem romských žáků </w:t>
      </w:r>
      <w:r w:rsidR="000055C3" w:rsidRPr="00386E92">
        <w:rPr>
          <w:sz w:val="24"/>
          <w:szCs w:val="24"/>
        </w:rPr>
        <w:t xml:space="preserve">vyšším než 30 %. Ve srovnání s ostatními kraji je to podstatně méně. Dle kvalifikovaných odhadů pracovníků poradenských center je počet škol s vyšším podílem dětí z odlišných sociokulturních podmínek vyšší, ale konkrétní údaje chybí.  </w:t>
      </w:r>
    </w:p>
    <w:p w14:paraId="09240805" w14:textId="17652AD9" w:rsidR="005B4AEF" w:rsidRPr="00386E92" w:rsidRDefault="007353F1" w:rsidP="00046C7E">
      <w:pPr>
        <w:spacing w:line="360" w:lineRule="auto"/>
        <w:jc w:val="both"/>
        <w:rPr>
          <w:sz w:val="24"/>
          <w:szCs w:val="24"/>
        </w:rPr>
      </w:pPr>
      <w:r w:rsidRPr="00386E92">
        <w:rPr>
          <w:sz w:val="24"/>
          <w:szCs w:val="24"/>
        </w:rPr>
        <w:t>Romské děti již od roku 2016 nejsou segregovány do speciálních škol</w:t>
      </w:r>
      <w:r w:rsidR="008C6BBA" w:rsidRPr="00386E92">
        <w:rPr>
          <w:rStyle w:val="Znakapoznpodarou"/>
          <w:sz w:val="24"/>
          <w:szCs w:val="24"/>
        </w:rPr>
        <w:footnoteReference w:id="14"/>
      </w:r>
      <w:r w:rsidRPr="00386E92">
        <w:rPr>
          <w:sz w:val="24"/>
          <w:szCs w:val="24"/>
        </w:rPr>
        <w:t xml:space="preserve">, ale dochází k jejich prostorovému vylučování. Vznikají tak školy nebo třídy, které lze označit jak romské a jsou považovány za školy či třídy s nižší kvalitou vzdělávání. </w:t>
      </w:r>
    </w:p>
    <w:p w14:paraId="2CBAE3DE" w14:textId="3BD6D7BB" w:rsidR="005B4AEF" w:rsidRDefault="00C869E0" w:rsidP="00C869E0">
      <w:pPr>
        <w:pStyle w:val="Nadpis4"/>
      </w:pPr>
      <w:bookmarkStart w:id="146" w:name="_Hlk90383602"/>
      <w:r>
        <w:t>Celkový podíl škol s procentem romských žáků vyšším 30 % dle krajů</w:t>
      </w:r>
    </w:p>
    <w:tbl>
      <w:tblPr>
        <w:tblStyle w:val="Barevntabulkasmkou6zvraznn5"/>
        <w:tblW w:w="8971" w:type="dxa"/>
        <w:tblLook w:val="04A0" w:firstRow="1" w:lastRow="0" w:firstColumn="1" w:lastColumn="0" w:noHBand="0" w:noVBand="1"/>
      </w:tblPr>
      <w:tblGrid>
        <w:gridCol w:w="2689"/>
        <w:gridCol w:w="4057"/>
        <w:gridCol w:w="2225"/>
      </w:tblGrid>
      <w:tr w:rsidR="005B4AEF" w:rsidRPr="005B4AEF" w14:paraId="4A9DE552" w14:textId="77777777" w:rsidTr="007353F1">
        <w:trPr>
          <w:cnfStyle w:val="100000000000" w:firstRow="1" w:lastRow="0" w:firstColumn="0" w:lastColumn="0" w:oddVBand="0" w:evenVBand="0" w:oddHBand="0"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bookmarkEnd w:id="146"/>
          <w:p w14:paraId="4465AB24"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Kraj</w:t>
            </w:r>
          </w:p>
        </w:tc>
        <w:tc>
          <w:tcPr>
            <w:tcW w:w="4057" w:type="dxa"/>
            <w:vAlign w:val="center"/>
            <w:hideMark/>
          </w:tcPr>
          <w:p w14:paraId="0B635B39" w14:textId="4A514F9B" w:rsidR="005B4AEF" w:rsidRPr="005B4AEF" w:rsidRDefault="005B4AEF" w:rsidP="005B4AEF">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 xml:space="preserve">Celkový podíl škol s procentem romských žáků vyšším </w:t>
            </w:r>
            <w:r w:rsidRPr="005B4AEF">
              <w:rPr>
                <w:rFonts w:ascii="Calibri" w:eastAsia="Times New Roman" w:hAnsi="Calibri" w:cs="Calibri"/>
                <w:b w:val="0"/>
                <w:bCs w:val="0"/>
                <w:color w:val="4472C4" w:themeColor="accent1"/>
                <w:sz w:val="22"/>
                <w:szCs w:val="22"/>
                <w:lang w:eastAsia="cs-CZ"/>
              </w:rPr>
              <w:t>30 %</w:t>
            </w:r>
          </w:p>
        </w:tc>
        <w:tc>
          <w:tcPr>
            <w:tcW w:w="2225" w:type="dxa"/>
            <w:vAlign w:val="center"/>
            <w:hideMark/>
          </w:tcPr>
          <w:p w14:paraId="7DAF56B2" w14:textId="77777777" w:rsidR="005B4AEF" w:rsidRPr="005B4AEF" w:rsidRDefault="005B4AEF" w:rsidP="005B4AEF">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Z toho počet škol v SVL</w:t>
            </w:r>
          </w:p>
        </w:tc>
      </w:tr>
      <w:tr w:rsidR="005B4AEF" w:rsidRPr="005B4AEF" w14:paraId="484E6ED6" w14:textId="77777777" w:rsidTr="007353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67361F8"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Praha</w:t>
            </w:r>
          </w:p>
        </w:tc>
        <w:tc>
          <w:tcPr>
            <w:tcW w:w="4057" w:type="dxa"/>
            <w:noWrap/>
            <w:vAlign w:val="center"/>
            <w:hideMark/>
          </w:tcPr>
          <w:p w14:paraId="33821F24"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6</w:t>
            </w:r>
          </w:p>
        </w:tc>
        <w:tc>
          <w:tcPr>
            <w:tcW w:w="2225" w:type="dxa"/>
            <w:noWrap/>
            <w:vAlign w:val="center"/>
            <w:hideMark/>
          </w:tcPr>
          <w:p w14:paraId="21F17CD3"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62EA09EC" w14:textId="77777777" w:rsidTr="007353F1">
        <w:trPr>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3FEECD3"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Jihočeský</w:t>
            </w:r>
          </w:p>
        </w:tc>
        <w:tc>
          <w:tcPr>
            <w:tcW w:w="4057" w:type="dxa"/>
            <w:noWrap/>
            <w:vAlign w:val="center"/>
            <w:hideMark/>
          </w:tcPr>
          <w:p w14:paraId="65D00F66"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3</w:t>
            </w:r>
          </w:p>
        </w:tc>
        <w:tc>
          <w:tcPr>
            <w:tcW w:w="2225" w:type="dxa"/>
            <w:noWrap/>
            <w:vAlign w:val="center"/>
            <w:hideMark/>
          </w:tcPr>
          <w:p w14:paraId="79EBB775"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7EBD9C7F" w14:textId="77777777" w:rsidTr="007353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78B9DD7"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Jihomoravský</w:t>
            </w:r>
          </w:p>
        </w:tc>
        <w:tc>
          <w:tcPr>
            <w:tcW w:w="4057" w:type="dxa"/>
            <w:noWrap/>
            <w:vAlign w:val="center"/>
            <w:hideMark/>
          </w:tcPr>
          <w:p w14:paraId="52332BA7"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4</w:t>
            </w:r>
          </w:p>
        </w:tc>
        <w:tc>
          <w:tcPr>
            <w:tcW w:w="2225" w:type="dxa"/>
            <w:noWrap/>
            <w:vAlign w:val="center"/>
            <w:hideMark/>
          </w:tcPr>
          <w:p w14:paraId="101E8AC0"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4</w:t>
            </w:r>
          </w:p>
        </w:tc>
      </w:tr>
      <w:tr w:rsidR="005B4AEF" w:rsidRPr="005B4AEF" w14:paraId="35C91637" w14:textId="77777777" w:rsidTr="007353F1">
        <w:trPr>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B29AF8B"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Karlovarský</w:t>
            </w:r>
          </w:p>
        </w:tc>
        <w:tc>
          <w:tcPr>
            <w:tcW w:w="4057" w:type="dxa"/>
            <w:noWrap/>
            <w:vAlign w:val="center"/>
            <w:hideMark/>
          </w:tcPr>
          <w:p w14:paraId="194047A2"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c>
          <w:tcPr>
            <w:tcW w:w="2225" w:type="dxa"/>
            <w:noWrap/>
            <w:vAlign w:val="center"/>
            <w:hideMark/>
          </w:tcPr>
          <w:p w14:paraId="5208C70D"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34AF367D" w14:textId="77777777" w:rsidTr="007353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E66034F"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Královéhradecký</w:t>
            </w:r>
          </w:p>
        </w:tc>
        <w:tc>
          <w:tcPr>
            <w:tcW w:w="4057" w:type="dxa"/>
            <w:noWrap/>
            <w:vAlign w:val="center"/>
            <w:hideMark/>
          </w:tcPr>
          <w:p w14:paraId="2A99EAE8"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c>
          <w:tcPr>
            <w:tcW w:w="2225" w:type="dxa"/>
            <w:noWrap/>
            <w:vAlign w:val="center"/>
            <w:hideMark/>
          </w:tcPr>
          <w:p w14:paraId="6DD58DD6"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26EAD0F1" w14:textId="77777777" w:rsidTr="007353F1">
        <w:trPr>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0CA3B0B"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Liberecký</w:t>
            </w:r>
          </w:p>
        </w:tc>
        <w:tc>
          <w:tcPr>
            <w:tcW w:w="4057" w:type="dxa"/>
            <w:noWrap/>
            <w:vAlign w:val="center"/>
            <w:hideMark/>
          </w:tcPr>
          <w:p w14:paraId="2947E279"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3</w:t>
            </w:r>
          </w:p>
        </w:tc>
        <w:tc>
          <w:tcPr>
            <w:tcW w:w="2225" w:type="dxa"/>
            <w:noWrap/>
            <w:vAlign w:val="center"/>
            <w:hideMark/>
          </w:tcPr>
          <w:p w14:paraId="45C80EC1"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6EB561A8" w14:textId="77777777" w:rsidTr="007353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95E6453" w14:textId="09014E91"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Moravsko</w:t>
            </w:r>
            <w:r>
              <w:rPr>
                <w:rFonts w:ascii="Calibri" w:eastAsia="Times New Roman" w:hAnsi="Calibri" w:cs="Calibri"/>
                <w:color w:val="4472C4" w:themeColor="accent1"/>
                <w:sz w:val="22"/>
                <w:szCs w:val="22"/>
                <w:lang w:eastAsia="cs-CZ"/>
              </w:rPr>
              <w:t>s</w:t>
            </w:r>
            <w:r w:rsidRPr="005B4AEF">
              <w:rPr>
                <w:rFonts w:ascii="Calibri" w:eastAsia="Times New Roman" w:hAnsi="Calibri" w:cs="Calibri"/>
                <w:color w:val="4472C4" w:themeColor="accent1"/>
                <w:sz w:val="22"/>
                <w:szCs w:val="22"/>
                <w:lang w:eastAsia="cs-CZ"/>
              </w:rPr>
              <w:t>lezský</w:t>
            </w:r>
          </w:p>
        </w:tc>
        <w:tc>
          <w:tcPr>
            <w:tcW w:w="4057" w:type="dxa"/>
            <w:noWrap/>
            <w:vAlign w:val="center"/>
            <w:hideMark/>
          </w:tcPr>
          <w:p w14:paraId="553B9586"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19</w:t>
            </w:r>
          </w:p>
        </w:tc>
        <w:tc>
          <w:tcPr>
            <w:tcW w:w="2225" w:type="dxa"/>
            <w:noWrap/>
            <w:vAlign w:val="center"/>
            <w:hideMark/>
          </w:tcPr>
          <w:p w14:paraId="69E4198F"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11</w:t>
            </w:r>
          </w:p>
        </w:tc>
      </w:tr>
      <w:tr w:rsidR="005B4AEF" w:rsidRPr="005B4AEF" w14:paraId="06176E7E" w14:textId="77777777" w:rsidTr="007353F1">
        <w:trPr>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F705AA6"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Olomoucký</w:t>
            </w:r>
          </w:p>
        </w:tc>
        <w:tc>
          <w:tcPr>
            <w:tcW w:w="4057" w:type="dxa"/>
            <w:noWrap/>
            <w:vAlign w:val="center"/>
            <w:hideMark/>
          </w:tcPr>
          <w:p w14:paraId="54526C71"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15</w:t>
            </w:r>
          </w:p>
        </w:tc>
        <w:tc>
          <w:tcPr>
            <w:tcW w:w="2225" w:type="dxa"/>
            <w:noWrap/>
            <w:vAlign w:val="center"/>
            <w:hideMark/>
          </w:tcPr>
          <w:p w14:paraId="79171898"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6</w:t>
            </w:r>
          </w:p>
        </w:tc>
      </w:tr>
      <w:tr w:rsidR="005B4AEF" w:rsidRPr="005B4AEF" w14:paraId="7A95F8AD" w14:textId="77777777" w:rsidTr="007353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BF68135"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Pardubický</w:t>
            </w:r>
          </w:p>
        </w:tc>
        <w:tc>
          <w:tcPr>
            <w:tcW w:w="4057" w:type="dxa"/>
            <w:noWrap/>
            <w:vAlign w:val="center"/>
            <w:hideMark/>
          </w:tcPr>
          <w:p w14:paraId="4AC7B940"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7</w:t>
            </w:r>
          </w:p>
        </w:tc>
        <w:tc>
          <w:tcPr>
            <w:tcW w:w="2225" w:type="dxa"/>
            <w:noWrap/>
            <w:vAlign w:val="center"/>
            <w:hideMark/>
          </w:tcPr>
          <w:p w14:paraId="6B1AB4C6"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34CCE042" w14:textId="77777777" w:rsidTr="007353F1">
        <w:trPr>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67202A6"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Plzeňský</w:t>
            </w:r>
          </w:p>
        </w:tc>
        <w:tc>
          <w:tcPr>
            <w:tcW w:w="4057" w:type="dxa"/>
            <w:noWrap/>
            <w:vAlign w:val="center"/>
            <w:hideMark/>
          </w:tcPr>
          <w:p w14:paraId="3EDC999C"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c>
          <w:tcPr>
            <w:tcW w:w="2225" w:type="dxa"/>
            <w:noWrap/>
            <w:vAlign w:val="center"/>
            <w:hideMark/>
          </w:tcPr>
          <w:p w14:paraId="2FFDC074"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2578BD17" w14:textId="77777777" w:rsidTr="007353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2C40DB5"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Středočeský</w:t>
            </w:r>
          </w:p>
        </w:tc>
        <w:tc>
          <w:tcPr>
            <w:tcW w:w="4057" w:type="dxa"/>
            <w:noWrap/>
            <w:vAlign w:val="center"/>
            <w:hideMark/>
          </w:tcPr>
          <w:p w14:paraId="264EA868"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4</w:t>
            </w:r>
          </w:p>
        </w:tc>
        <w:tc>
          <w:tcPr>
            <w:tcW w:w="2225" w:type="dxa"/>
            <w:noWrap/>
            <w:vAlign w:val="center"/>
            <w:hideMark/>
          </w:tcPr>
          <w:p w14:paraId="329F547B"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0</w:t>
            </w:r>
          </w:p>
        </w:tc>
      </w:tr>
      <w:tr w:rsidR="005B4AEF" w:rsidRPr="005B4AEF" w14:paraId="608FE415" w14:textId="77777777" w:rsidTr="007353F1">
        <w:trPr>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3FADCFF"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Ústecký</w:t>
            </w:r>
          </w:p>
        </w:tc>
        <w:tc>
          <w:tcPr>
            <w:tcW w:w="4057" w:type="dxa"/>
            <w:noWrap/>
            <w:vAlign w:val="center"/>
            <w:hideMark/>
          </w:tcPr>
          <w:p w14:paraId="69FCDA9B"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20</w:t>
            </w:r>
          </w:p>
        </w:tc>
        <w:tc>
          <w:tcPr>
            <w:tcW w:w="2225" w:type="dxa"/>
            <w:noWrap/>
            <w:vAlign w:val="center"/>
            <w:hideMark/>
          </w:tcPr>
          <w:p w14:paraId="245B6073"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5</w:t>
            </w:r>
          </w:p>
        </w:tc>
      </w:tr>
      <w:tr w:rsidR="005B4AEF" w:rsidRPr="005B4AEF" w14:paraId="25698A7F" w14:textId="77777777" w:rsidTr="007353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B2DDE56"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Vysočina</w:t>
            </w:r>
          </w:p>
        </w:tc>
        <w:tc>
          <w:tcPr>
            <w:tcW w:w="4057" w:type="dxa"/>
            <w:noWrap/>
            <w:vAlign w:val="center"/>
            <w:hideMark/>
          </w:tcPr>
          <w:p w14:paraId="79B74183"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3</w:t>
            </w:r>
          </w:p>
        </w:tc>
        <w:tc>
          <w:tcPr>
            <w:tcW w:w="2225" w:type="dxa"/>
            <w:noWrap/>
            <w:vAlign w:val="center"/>
            <w:hideMark/>
          </w:tcPr>
          <w:p w14:paraId="0659283E" w14:textId="77777777" w:rsidR="005B4AEF" w:rsidRPr="005B4AEF" w:rsidRDefault="005B4AEF" w:rsidP="007353F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1</w:t>
            </w:r>
          </w:p>
        </w:tc>
      </w:tr>
      <w:tr w:rsidR="005B4AEF" w:rsidRPr="005B4AEF" w14:paraId="6E172ED6" w14:textId="77777777" w:rsidTr="007353F1">
        <w:trPr>
          <w:trHeight w:val="27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5CF2F7E9" w14:textId="77777777" w:rsidR="005B4AEF" w:rsidRPr="005B4AEF" w:rsidRDefault="005B4AEF" w:rsidP="005B4AEF">
            <w:pPr>
              <w:spacing w:before="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Zlínský</w:t>
            </w:r>
          </w:p>
        </w:tc>
        <w:tc>
          <w:tcPr>
            <w:tcW w:w="4057" w:type="dxa"/>
            <w:noWrap/>
            <w:vAlign w:val="center"/>
            <w:hideMark/>
          </w:tcPr>
          <w:p w14:paraId="701D9450"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2</w:t>
            </w:r>
          </w:p>
        </w:tc>
        <w:tc>
          <w:tcPr>
            <w:tcW w:w="2225" w:type="dxa"/>
            <w:noWrap/>
            <w:vAlign w:val="center"/>
            <w:hideMark/>
          </w:tcPr>
          <w:p w14:paraId="39CFA5C4" w14:textId="77777777" w:rsidR="005B4AEF" w:rsidRPr="005B4AEF" w:rsidRDefault="005B4AEF" w:rsidP="007353F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5B4AEF">
              <w:rPr>
                <w:rFonts w:ascii="Calibri" w:eastAsia="Times New Roman" w:hAnsi="Calibri" w:cs="Calibri"/>
                <w:color w:val="4472C4" w:themeColor="accent1"/>
                <w:sz w:val="22"/>
                <w:szCs w:val="22"/>
                <w:lang w:eastAsia="cs-CZ"/>
              </w:rPr>
              <w:t>1</w:t>
            </w:r>
          </w:p>
        </w:tc>
      </w:tr>
    </w:tbl>
    <w:p w14:paraId="61C0D4C4" w14:textId="13910B57" w:rsidR="005B4AEF" w:rsidRDefault="0091236A" w:rsidP="00046C7E">
      <w:pPr>
        <w:spacing w:line="360" w:lineRule="auto"/>
        <w:jc w:val="both"/>
        <w:rPr>
          <w:sz w:val="18"/>
          <w:szCs w:val="18"/>
        </w:rPr>
      </w:pPr>
      <w:r w:rsidRPr="0091236A">
        <w:rPr>
          <w:sz w:val="18"/>
          <w:szCs w:val="18"/>
        </w:rPr>
        <w:t>Zdroj: Fakulta sociálních věd Univerzity Karlovy</w:t>
      </w:r>
    </w:p>
    <w:p w14:paraId="3E6CCB84" w14:textId="357B875A" w:rsidR="00622AFF" w:rsidRPr="00622AFF" w:rsidRDefault="00622AFF" w:rsidP="00046C7E">
      <w:pPr>
        <w:spacing w:line="360" w:lineRule="auto"/>
        <w:jc w:val="both"/>
      </w:pPr>
      <w:r w:rsidRPr="00622AFF">
        <w:t>Tab. 4</w:t>
      </w:r>
      <w:r>
        <w:t xml:space="preserve"> - </w:t>
      </w:r>
      <w:r w:rsidRPr="00622AFF">
        <w:t>Celkový podíl škol s procentem romských žáků vyšším 30 % dle krajů</w:t>
      </w:r>
    </w:p>
    <w:p w14:paraId="098FFD3E" w14:textId="7D0AA976" w:rsidR="008C6BBA" w:rsidRPr="00386E92" w:rsidRDefault="008C6BBA" w:rsidP="00046C7E">
      <w:pPr>
        <w:spacing w:line="360" w:lineRule="auto"/>
        <w:jc w:val="both"/>
        <w:rPr>
          <w:sz w:val="24"/>
          <w:szCs w:val="24"/>
        </w:rPr>
      </w:pPr>
      <w:r w:rsidRPr="00386E92">
        <w:rPr>
          <w:sz w:val="24"/>
          <w:szCs w:val="24"/>
        </w:rPr>
        <w:lastRenderedPageBreak/>
        <w:t xml:space="preserve">Mezi nejčastější problémy ve vzdělávání dětí a žáků ze SVL patří zejména mechanismy segregace ze strany jednotlivých škol a </w:t>
      </w:r>
      <w:r w:rsidR="008D5513" w:rsidRPr="00386E92">
        <w:rPr>
          <w:sz w:val="24"/>
          <w:szCs w:val="24"/>
        </w:rPr>
        <w:t>jejich zřizovatelů. V důsledku segregace vznikají</w:t>
      </w:r>
      <w:r w:rsidR="002168D8" w:rsidRPr="00386E92">
        <w:rPr>
          <w:sz w:val="24"/>
          <w:szCs w:val="24"/>
        </w:rPr>
        <w:t xml:space="preserve"> i</w:t>
      </w:r>
      <w:r w:rsidR="008D5513" w:rsidRPr="00386E92">
        <w:rPr>
          <w:sz w:val="24"/>
          <w:szCs w:val="24"/>
        </w:rPr>
        <w:t xml:space="preserve"> velké rozdíly ve výsledcích vzdělávání jednotlivých škol. Dalším neméně významným problémem je přeřazení žáků mimo hlavní vzdělávací proud. Odchod dítěte</w:t>
      </w:r>
      <w:r w:rsidR="002168D8" w:rsidRPr="00386E92">
        <w:rPr>
          <w:sz w:val="24"/>
          <w:szCs w:val="24"/>
        </w:rPr>
        <w:t xml:space="preserve"> do školy zřízené podle § 16 odst. 9 školského zákona</w:t>
      </w:r>
      <w:r w:rsidR="008D5513" w:rsidRPr="00386E92">
        <w:rPr>
          <w:sz w:val="24"/>
          <w:szCs w:val="24"/>
        </w:rPr>
        <w:t xml:space="preserve"> v důsledku segregace a dalších mechanismů na úrovni lokálního vzdělávání je často úlevou i pro rodiče žáků</w:t>
      </w:r>
      <w:r w:rsidR="002168D8" w:rsidRPr="00386E92">
        <w:rPr>
          <w:sz w:val="24"/>
          <w:szCs w:val="24"/>
        </w:rPr>
        <w:t>, kteří nejsou schopni plnit požadavky škol na přípravu vzdělávání svého dítěte</w:t>
      </w:r>
      <w:r w:rsidR="008D5513" w:rsidRPr="00386E92">
        <w:rPr>
          <w:sz w:val="24"/>
          <w:szCs w:val="24"/>
        </w:rPr>
        <w:t>. Dalším problémem je absence diagnostických a metodických materiálů v identifikaci speciálních vzdělávacích potřeb žáka</w:t>
      </w:r>
      <w:r w:rsidR="002168D8" w:rsidRPr="00386E92">
        <w:rPr>
          <w:sz w:val="24"/>
          <w:szCs w:val="24"/>
        </w:rPr>
        <w:t xml:space="preserve"> a rozdíly mezi školskými poradenskými zařízeními</w:t>
      </w:r>
      <w:r w:rsidR="008D5513" w:rsidRPr="00386E92">
        <w:rPr>
          <w:sz w:val="24"/>
          <w:szCs w:val="24"/>
        </w:rPr>
        <w:t xml:space="preserve">. </w:t>
      </w:r>
    </w:p>
    <w:p w14:paraId="1D1414AC" w14:textId="1D498D9F" w:rsidR="002168D8" w:rsidRPr="00386E92" w:rsidRDefault="002168D8" w:rsidP="00046C7E">
      <w:pPr>
        <w:spacing w:line="360" w:lineRule="auto"/>
        <w:jc w:val="both"/>
        <w:rPr>
          <w:sz w:val="24"/>
          <w:szCs w:val="24"/>
        </w:rPr>
      </w:pPr>
      <w:r w:rsidRPr="00386E92">
        <w:rPr>
          <w:sz w:val="24"/>
          <w:szCs w:val="24"/>
        </w:rPr>
        <w:t>Dle výzkumu Agentury pro sociální začleňování je stěžejní především přístup vedení škol</w:t>
      </w:r>
      <w:r w:rsidR="00AB2C1A" w:rsidRPr="00386E92">
        <w:rPr>
          <w:rStyle w:val="Znakapoznpodarou"/>
          <w:sz w:val="24"/>
          <w:szCs w:val="24"/>
        </w:rPr>
        <w:footnoteReference w:id="15"/>
      </w:r>
      <w:r w:rsidR="00AB2C1A" w:rsidRPr="00386E92">
        <w:rPr>
          <w:sz w:val="24"/>
          <w:szCs w:val="24"/>
        </w:rPr>
        <w:t xml:space="preserve">. Často jsou ze strany škol naplňovány inkluzivní kroky pouze formálně a vedení školy je tak jedním z hlavních představitelů segregace. </w:t>
      </w:r>
    </w:p>
    <w:p w14:paraId="76285475" w14:textId="39C228FA" w:rsidR="00046C7E" w:rsidRPr="00386E92" w:rsidRDefault="004E31E4" w:rsidP="00046C7E">
      <w:pPr>
        <w:spacing w:line="360" w:lineRule="auto"/>
        <w:jc w:val="both"/>
        <w:rPr>
          <w:sz w:val="24"/>
          <w:szCs w:val="24"/>
        </w:rPr>
      </w:pPr>
      <w:r w:rsidRPr="00386E92">
        <w:rPr>
          <w:sz w:val="24"/>
          <w:szCs w:val="24"/>
        </w:rPr>
        <w:t xml:space="preserve">Zásadní je včasné zapojení </w:t>
      </w:r>
      <w:r w:rsidR="006D6618" w:rsidRPr="00386E92">
        <w:rPr>
          <w:sz w:val="24"/>
          <w:szCs w:val="24"/>
        </w:rPr>
        <w:t>dětí do předškolního vzdělávání, podpora pedagogů i nepedagogických pracovníků</w:t>
      </w:r>
      <w:r w:rsidR="00021D4D" w:rsidRPr="00386E92">
        <w:rPr>
          <w:sz w:val="24"/>
          <w:szCs w:val="24"/>
        </w:rPr>
        <w:t xml:space="preserve"> a zapojení poradenských zařízení do vzdělávání dětí ze sociálně vyloučených lokalit. </w:t>
      </w:r>
      <w:r w:rsidR="00D61798" w:rsidRPr="00386E92">
        <w:rPr>
          <w:sz w:val="24"/>
          <w:szCs w:val="24"/>
        </w:rPr>
        <w:t>Ve Středočeském kraji</w:t>
      </w:r>
      <w:r w:rsidR="005377B4" w:rsidRPr="00386E92">
        <w:rPr>
          <w:sz w:val="24"/>
          <w:szCs w:val="24"/>
        </w:rPr>
        <w:t xml:space="preserve"> jsou pro většinu obyvatel SVL mateřské školy dostupné, přesto děti ze SVL </w:t>
      </w:r>
      <w:r w:rsidR="00F9673A" w:rsidRPr="00386E92">
        <w:rPr>
          <w:sz w:val="24"/>
          <w:szCs w:val="24"/>
        </w:rPr>
        <w:t>mateřské školy zpravidla nenavštěvují z různých důvodů</w:t>
      </w:r>
      <w:r w:rsidR="00EF6B4E" w:rsidRPr="00386E92">
        <w:rPr>
          <w:sz w:val="24"/>
          <w:szCs w:val="24"/>
        </w:rPr>
        <w:t xml:space="preserve">. </w:t>
      </w:r>
      <w:r w:rsidR="000672A8" w:rsidRPr="00386E92">
        <w:rPr>
          <w:sz w:val="24"/>
          <w:szCs w:val="24"/>
        </w:rPr>
        <w:t xml:space="preserve">Ať už z důvodu finanční dostupnosti nebo </w:t>
      </w:r>
      <w:r w:rsidR="00CB5507" w:rsidRPr="00386E92">
        <w:rPr>
          <w:sz w:val="24"/>
          <w:szCs w:val="24"/>
        </w:rPr>
        <w:t xml:space="preserve">ze zvyklosti, kdy v </w:t>
      </w:r>
      <w:r w:rsidR="00EF6B4E" w:rsidRPr="00386E92">
        <w:rPr>
          <w:sz w:val="24"/>
          <w:szCs w:val="24"/>
        </w:rPr>
        <w:t>rodinách často žije více dětí a nezaměstnaní rodiče jsou většinou dom</w:t>
      </w:r>
      <w:r w:rsidR="000672A8" w:rsidRPr="00386E92">
        <w:rPr>
          <w:sz w:val="24"/>
          <w:szCs w:val="24"/>
        </w:rPr>
        <w:t xml:space="preserve">a. </w:t>
      </w:r>
      <w:r w:rsidR="00021D4D" w:rsidRPr="00386E92">
        <w:rPr>
          <w:sz w:val="24"/>
          <w:szCs w:val="24"/>
        </w:rPr>
        <w:t xml:space="preserve"> </w:t>
      </w:r>
    </w:p>
    <w:p w14:paraId="29D462B5" w14:textId="1DD75B79" w:rsidR="0032529F" w:rsidRPr="00386E92" w:rsidRDefault="00EC73F9" w:rsidP="00046C7E">
      <w:pPr>
        <w:spacing w:line="360" w:lineRule="auto"/>
        <w:jc w:val="both"/>
        <w:rPr>
          <w:sz w:val="24"/>
          <w:szCs w:val="24"/>
        </w:rPr>
      </w:pPr>
      <w:r w:rsidRPr="00386E92">
        <w:rPr>
          <w:sz w:val="24"/>
          <w:szCs w:val="24"/>
        </w:rPr>
        <w:t>Základní školy zřizují dle novely č. 561/2004 Sb.,</w:t>
      </w:r>
      <w:r w:rsidR="000F17ED" w:rsidRPr="00386E92">
        <w:rPr>
          <w:sz w:val="24"/>
          <w:szCs w:val="24"/>
        </w:rPr>
        <w:t xml:space="preserve"> přípravné třídy, jejichž činnost se zaměřuje na zvládání základních dovedností, například rozvo</w:t>
      </w:r>
      <w:r w:rsidR="00EC73ED" w:rsidRPr="00386E92">
        <w:rPr>
          <w:sz w:val="24"/>
          <w:szCs w:val="24"/>
        </w:rPr>
        <w:t xml:space="preserve">j čtení a psaní. </w:t>
      </w:r>
      <w:r w:rsidR="00A03C90" w:rsidRPr="00386E92">
        <w:rPr>
          <w:sz w:val="24"/>
          <w:szCs w:val="24"/>
        </w:rPr>
        <w:t xml:space="preserve">Často dochází k tomu, že děti z přípravných tříd nastoupí </w:t>
      </w:r>
      <w:r w:rsidR="00810FEF" w:rsidRPr="00386E92">
        <w:rPr>
          <w:sz w:val="24"/>
          <w:szCs w:val="24"/>
        </w:rPr>
        <w:t>na běžnou Z</w:t>
      </w:r>
      <w:r w:rsidR="00030EB4">
        <w:rPr>
          <w:sz w:val="24"/>
          <w:szCs w:val="24"/>
        </w:rPr>
        <w:t>Š</w:t>
      </w:r>
      <w:r w:rsidR="00810FEF" w:rsidRPr="00386E92">
        <w:rPr>
          <w:sz w:val="24"/>
          <w:szCs w:val="24"/>
        </w:rPr>
        <w:t xml:space="preserve">, ale později přechází na ZŠ praktickou. Motivace rodičů k zapojení dítěte do běžné </w:t>
      </w:r>
      <w:r w:rsidR="006E57AF" w:rsidRPr="00386E92">
        <w:rPr>
          <w:sz w:val="24"/>
          <w:szCs w:val="24"/>
        </w:rPr>
        <w:t xml:space="preserve">školní docházky prochází řadou komplikací a často je nutná spolupráce s orgány sociálně právní ochrany dětí. </w:t>
      </w:r>
    </w:p>
    <w:p w14:paraId="3BEAC8D6" w14:textId="66768C54" w:rsidR="00D358C6" w:rsidRDefault="006E11F1" w:rsidP="00046C7E">
      <w:pPr>
        <w:spacing w:line="360" w:lineRule="auto"/>
        <w:jc w:val="both"/>
        <w:rPr>
          <w:sz w:val="24"/>
          <w:szCs w:val="24"/>
        </w:rPr>
      </w:pPr>
      <w:r w:rsidRPr="00386E92">
        <w:rPr>
          <w:sz w:val="24"/>
          <w:szCs w:val="24"/>
        </w:rPr>
        <w:t xml:space="preserve">Další možností </w:t>
      </w:r>
      <w:r w:rsidR="00030EB4">
        <w:rPr>
          <w:sz w:val="24"/>
          <w:szCs w:val="24"/>
        </w:rPr>
        <w:t xml:space="preserve">podpory </w:t>
      </w:r>
      <w:r w:rsidRPr="00386E92">
        <w:rPr>
          <w:sz w:val="24"/>
          <w:szCs w:val="24"/>
        </w:rPr>
        <w:t xml:space="preserve">předškolní přípravy ve Středočeském kraji jsou </w:t>
      </w:r>
      <w:r w:rsidR="00453BE4" w:rsidRPr="00386E92">
        <w:rPr>
          <w:sz w:val="24"/>
          <w:szCs w:val="24"/>
        </w:rPr>
        <w:t>aktivity nestátních neziskových organizací (NNO). Jedná se zejména o sociáln</w:t>
      </w:r>
      <w:r w:rsidR="00476A9D" w:rsidRPr="00386E92">
        <w:rPr>
          <w:sz w:val="24"/>
          <w:szCs w:val="24"/>
        </w:rPr>
        <w:t xml:space="preserve">ě aktivizační služby pro rodiny s dětmi a další samostatné aktivity zaměřené na </w:t>
      </w:r>
      <w:r w:rsidR="004C619B" w:rsidRPr="00386E92">
        <w:rPr>
          <w:sz w:val="24"/>
          <w:szCs w:val="24"/>
        </w:rPr>
        <w:t xml:space="preserve">rozvoj základních znalostí a kompetencí pro vstup do ZŠ. </w:t>
      </w:r>
      <w:r w:rsidR="00887A48" w:rsidRPr="00386E92">
        <w:rPr>
          <w:sz w:val="24"/>
          <w:szCs w:val="24"/>
        </w:rPr>
        <w:t xml:space="preserve">Neméně významnou službou jsou nízkoprahová zařízení pro děti a mládež či různé předškolní kluby. </w:t>
      </w:r>
      <w:r w:rsidR="00985048" w:rsidRPr="00386E92">
        <w:rPr>
          <w:sz w:val="24"/>
          <w:szCs w:val="24"/>
        </w:rPr>
        <w:t xml:space="preserve">V poslední době je ze strany některých škol zaznamenána poptávka po </w:t>
      </w:r>
      <w:r w:rsidR="00985048" w:rsidRPr="00386E92">
        <w:rPr>
          <w:sz w:val="24"/>
          <w:szCs w:val="24"/>
        </w:rPr>
        <w:lastRenderedPageBreak/>
        <w:t>terénních službách</w:t>
      </w:r>
      <w:r w:rsidR="008F73F6" w:rsidRPr="00386E92">
        <w:rPr>
          <w:sz w:val="24"/>
          <w:szCs w:val="24"/>
        </w:rPr>
        <w:t xml:space="preserve">, které jsou poskytovány </w:t>
      </w:r>
      <w:r w:rsidR="00030EB4">
        <w:rPr>
          <w:sz w:val="24"/>
          <w:szCs w:val="24"/>
        </w:rPr>
        <w:t xml:space="preserve">v </w:t>
      </w:r>
      <w:r w:rsidR="008F73F6" w:rsidRPr="00386E92">
        <w:rPr>
          <w:sz w:val="24"/>
          <w:szCs w:val="24"/>
        </w:rPr>
        <w:t xml:space="preserve">přirozeném prostředí obyvatel SVL a jejichž cílem je </w:t>
      </w:r>
      <w:r w:rsidR="00D82E09" w:rsidRPr="00386E92">
        <w:rPr>
          <w:sz w:val="24"/>
          <w:szCs w:val="24"/>
        </w:rPr>
        <w:t xml:space="preserve">vyhledávat a minimalizovat rizika vedoucí ze způsobu života obyvatel SVL. </w:t>
      </w:r>
    </w:p>
    <w:p w14:paraId="4CA91362" w14:textId="0D597504" w:rsidR="00D358C6" w:rsidRDefault="005160CF" w:rsidP="00046C7E">
      <w:pPr>
        <w:spacing w:line="360" w:lineRule="auto"/>
        <w:jc w:val="both"/>
        <w:rPr>
          <w:sz w:val="24"/>
          <w:szCs w:val="24"/>
        </w:rPr>
      </w:pPr>
      <w:r w:rsidRPr="00386E92">
        <w:rPr>
          <w:sz w:val="24"/>
          <w:szCs w:val="24"/>
        </w:rPr>
        <w:t xml:space="preserve">V rámci základního vzdělávání je </w:t>
      </w:r>
      <w:r w:rsidR="00D122AF" w:rsidRPr="00386E92">
        <w:rPr>
          <w:sz w:val="24"/>
          <w:szCs w:val="24"/>
        </w:rPr>
        <w:t>mimo nízké motivace rodičů ze SVL pro zapojení do procesu vzdělávání</w:t>
      </w:r>
      <w:r w:rsidR="001715FB" w:rsidRPr="00386E92">
        <w:rPr>
          <w:sz w:val="24"/>
          <w:szCs w:val="24"/>
        </w:rPr>
        <w:t xml:space="preserve"> další bariérou i nevýrazný zájem o naplnění principů a prvků inkluzivního vzdělávání ze strany některých škol. </w:t>
      </w:r>
      <w:r w:rsidR="00E60F25" w:rsidRPr="00386E92">
        <w:rPr>
          <w:sz w:val="24"/>
          <w:szCs w:val="24"/>
        </w:rPr>
        <w:t>Další bariérou je chybějící podpora ze strany veřejných institucí</w:t>
      </w:r>
      <w:r w:rsidR="00036178" w:rsidRPr="00386E92">
        <w:rPr>
          <w:sz w:val="24"/>
          <w:szCs w:val="24"/>
        </w:rPr>
        <w:t xml:space="preserve">, která je většinou </w:t>
      </w:r>
      <w:r w:rsidR="0054257C" w:rsidRPr="00386E92">
        <w:rPr>
          <w:sz w:val="24"/>
          <w:szCs w:val="24"/>
        </w:rPr>
        <w:t xml:space="preserve">spíše </w:t>
      </w:r>
      <w:r w:rsidR="00036178" w:rsidRPr="00386E92">
        <w:rPr>
          <w:sz w:val="24"/>
          <w:szCs w:val="24"/>
        </w:rPr>
        <w:t xml:space="preserve">formální bez systematické, finanční a organizační podpory. </w:t>
      </w:r>
    </w:p>
    <w:p w14:paraId="192DEBF2" w14:textId="2920073B" w:rsidR="00D358C6" w:rsidRPr="00386E92" w:rsidRDefault="0054257C" w:rsidP="00046C7E">
      <w:pPr>
        <w:spacing w:line="360" w:lineRule="auto"/>
        <w:jc w:val="both"/>
        <w:rPr>
          <w:sz w:val="24"/>
          <w:szCs w:val="24"/>
        </w:rPr>
      </w:pPr>
      <w:r w:rsidRPr="00386E92">
        <w:rPr>
          <w:sz w:val="24"/>
          <w:szCs w:val="24"/>
        </w:rPr>
        <w:t>V případě sekundárního vzdělávání j</w:t>
      </w:r>
      <w:r w:rsidR="00B27F55" w:rsidRPr="00386E92">
        <w:rPr>
          <w:sz w:val="24"/>
          <w:szCs w:val="24"/>
        </w:rPr>
        <w:t>sou děti ze SVL vzdělávané nejčastěji na odborných učilištích</w:t>
      </w:r>
      <w:r w:rsidR="008639D9" w:rsidRPr="00386E92">
        <w:rPr>
          <w:sz w:val="24"/>
          <w:szCs w:val="24"/>
        </w:rPr>
        <w:t xml:space="preserve">. Většina studentů pocházejících ze SVL na začátku školního roku nastoupí na učiliště, ale během prvního roku většina z nich učiliště opustí. </w:t>
      </w:r>
      <w:r w:rsidR="006B4687" w:rsidRPr="00386E92">
        <w:rPr>
          <w:sz w:val="24"/>
          <w:szCs w:val="24"/>
        </w:rPr>
        <w:t xml:space="preserve">Příčiny nepokračování v sekundárním vzdělávání můžeme nalézt v nízké podpoře </w:t>
      </w:r>
      <w:r w:rsidR="00B2424A" w:rsidRPr="00386E92">
        <w:rPr>
          <w:sz w:val="24"/>
          <w:szCs w:val="24"/>
        </w:rPr>
        <w:t>rodiny, vlastním zanedbáním přípravy nebo vidinou lehce získaných přivýdělků</w:t>
      </w:r>
      <w:r w:rsidR="0013049B" w:rsidRPr="00386E92">
        <w:rPr>
          <w:sz w:val="24"/>
          <w:szCs w:val="24"/>
        </w:rPr>
        <w:t xml:space="preserve"> či životními událostmi, které vedou k ukončení sekundárního vzdělávání, jako je například těhotenství nebo starost o </w:t>
      </w:r>
      <w:r w:rsidR="005335C1" w:rsidRPr="00386E92">
        <w:rPr>
          <w:sz w:val="24"/>
          <w:szCs w:val="24"/>
        </w:rPr>
        <w:t>příbuzné či mladší sourozence. Někteří žáci ze zadlužených domácností dávají přednost nástupu do zaměstnání před pokračováním v sekundárním vzdělávání, aby se mohly podílet na splácení dluhů</w:t>
      </w:r>
      <w:r w:rsidR="005335C1" w:rsidRPr="00386E92">
        <w:rPr>
          <w:rStyle w:val="Znakapoznpodarou"/>
          <w:sz w:val="24"/>
          <w:szCs w:val="24"/>
        </w:rPr>
        <w:footnoteReference w:id="16"/>
      </w:r>
      <w:r w:rsidR="005335C1" w:rsidRPr="00386E92">
        <w:rPr>
          <w:sz w:val="24"/>
          <w:szCs w:val="24"/>
        </w:rPr>
        <w:t>.</w:t>
      </w:r>
      <w:r w:rsidR="00E90530" w:rsidRPr="00386E92">
        <w:rPr>
          <w:sz w:val="24"/>
          <w:szCs w:val="24"/>
        </w:rPr>
        <w:t xml:space="preserve"> </w:t>
      </w:r>
    </w:p>
    <w:tbl>
      <w:tblPr>
        <w:tblStyle w:val="Barevntabulkasmkou6zvraznn5"/>
        <w:tblW w:w="9181" w:type="dxa"/>
        <w:jc w:val="center"/>
        <w:tblLook w:val="04A0" w:firstRow="1" w:lastRow="0" w:firstColumn="1" w:lastColumn="0" w:noHBand="0" w:noVBand="1"/>
      </w:tblPr>
      <w:tblGrid>
        <w:gridCol w:w="890"/>
        <w:gridCol w:w="8291"/>
      </w:tblGrid>
      <w:tr w:rsidR="00B85B8A" w:rsidRPr="007A2A4C" w14:paraId="777ADC08" w14:textId="77777777" w:rsidTr="00D358C6">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9181" w:type="dxa"/>
            <w:gridSpan w:val="2"/>
            <w:noWrap/>
            <w:vAlign w:val="center"/>
            <w:hideMark/>
          </w:tcPr>
          <w:p w14:paraId="38A044C4" w14:textId="6E0E578B" w:rsidR="007A2A4C" w:rsidRPr="001F5764" w:rsidRDefault="007A2A4C" w:rsidP="00D358C6">
            <w:pPr>
              <w:spacing w:before="0"/>
              <w:rPr>
                <w:rFonts w:ascii="Calibri" w:eastAsia="Times New Roman" w:hAnsi="Calibri" w:cs="Calibri"/>
                <w:b w:val="0"/>
                <w:bCs w:val="0"/>
                <w:color w:val="4472C4" w:themeColor="accent1"/>
                <w:sz w:val="22"/>
                <w:szCs w:val="22"/>
                <w:lang w:eastAsia="cs-CZ"/>
              </w:rPr>
            </w:pPr>
            <w:r w:rsidRPr="001F5764">
              <w:rPr>
                <w:rFonts w:ascii="Calibri" w:eastAsia="Times New Roman" w:hAnsi="Calibri" w:cs="Calibri"/>
                <w:b w:val="0"/>
                <w:bCs w:val="0"/>
                <w:color w:val="4472C4" w:themeColor="accent1"/>
                <w:sz w:val="22"/>
                <w:szCs w:val="22"/>
                <w:lang w:eastAsia="cs-CZ"/>
              </w:rPr>
              <w:t xml:space="preserve">Primární </w:t>
            </w:r>
            <w:r w:rsidR="001F5764" w:rsidRPr="001F5764">
              <w:rPr>
                <w:rFonts w:ascii="Calibri" w:eastAsia="Times New Roman" w:hAnsi="Calibri" w:cs="Calibri"/>
                <w:b w:val="0"/>
                <w:bCs w:val="0"/>
                <w:color w:val="4472C4" w:themeColor="accent1"/>
                <w:sz w:val="22"/>
                <w:szCs w:val="22"/>
                <w:lang w:eastAsia="cs-CZ"/>
              </w:rPr>
              <w:t>opatřen</w:t>
            </w:r>
            <w:r w:rsidR="001F5764">
              <w:rPr>
                <w:rFonts w:ascii="Calibri" w:eastAsia="Times New Roman" w:hAnsi="Calibri" w:cs="Calibri"/>
                <w:b w:val="0"/>
                <w:bCs w:val="0"/>
                <w:color w:val="4472C4" w:themeColor="accent1"/>
                <w:sz w:val="22"/>
                <w:szCs w:val="22"/>
                <w:lang w:eastAsia="cs-CZ"/>
              </w:rPr>
              <w:t>í</w:t>
            </w:r>
            <w:r w:rsidRPr="001F5764">
              <w:rPr>
                <w:rFonts w:ascii="Calibri" w:eastAsia="Times New Roman" w:hAnsi="Calibri" w:cs="Calibri"/>
                <w:b w:val="0"/>
                <w:bCs w:val="0"/>
                <w:color w:val="4472C4" w:themeColor="accent1"/>
                <w:sz w:val="22"/>
                <w:szCs w:val="22"/>
                <w:lang w:eastAsia="cs-CZ"/>
              </w:rPr>
              <w:t>:</w:t>
            </w:r>
          </w:p>
        </w:tc>
      </w:tr>
      <w:tr w:rsidR="00B85B8A" w:rsidRPr="007A2A4C" w14:paraId="301EE468" w14:textId="77777777" w:rsidTr="00D358C6">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9181" w:type="dxa"/>
            <w:gridSpan w:val="2"/>
            <w:noWrap/>
            <w:vAlign w:val="center"/>
            <w:hideMark/>
          </w:tcPr>
          <w:p w14:paraId="3F580E06" w14:textId="5DFFDC48" w:rsidR="007A2A4C" w:rsidRPr="007A2A4C" w:rsidRDefault="00244E8B" w:rsidP="007A2A4C">
            <w:pPr>
              <w:spacing w:before="0"/>
              <w:rPr>
                <w:rFonts w:ascii="Calibri" w:eastAsia="Times New Roman" w:hAnsi="Calibri" w:cs="Calibri"/>
                <w:color w:val="4472C4" w:themeColor="accent1"/>
                <w:sz w:val="22"/>
                <w:szCs w:val="22"/>
                <w:lang w:eastAsia="cs-CZ"/>
              </w:rPr>
            </w:pPr>
            <w:r>
              <w:rPr>
                <w:rFonts w:ascii="Calibri" w:eastAsia="Times New Roman" w:hAnsi="Calibri" w:cs="Calibri"/>
                <w:color w:val="4472C4" w:themeColor="accent1"/>
                <w:sz w:val="22"/>
                <w:szCs w:val="22"/>
                <w:lang w:eastAsia="cs-CZ"/>
              </w:rPr>
              <w:t xml:space="preserve"> Zvyšování úrovně kvalifikace a vzdělání příslušníků romské menšiny prostřednictvím Humanitárního fondu Středočeského kraje</w:t>
            </w:r>
          </w:p>
        </w:tc>
      </w:tr>
      <w:tr w:rsidR="00B85B8A" w:rsidRPr="007A2A4C" w14:paraId="5D96B2CE" w14:textId="77777777" w:rsidTr="00D358C6">
        <w:trPr>
          <w:trHeight w:val="369"/>
          <w:jc w:val="center"/>
        </w:trPr>
        <w:tc>
          <w:tcPr>
            <w:cnfStyle w:val="001000000000" w:firstRow="0" w:lastRow="0" w:firstColumn="1" w:lastColumn="0" w:oddVBand="0" w:evenVBand="0" w:oddHBand="0" w:evenHBand="0" w:firstRowFirstColumn="0" w:firstRowLastColumn="0" w:lastRowFirstColumn="0" w:lastRowLastColumn="0"/>
            <w:tcW w:w="9181" w:type="dxa"/>
            <w:gridSpan w:val="2"/>
            <w:noWrap/>
            <w:vAlign w:val="center"/>
            <w:hideMark/>
          </w:tcPr>
          <w:p w14:paraId="2C2D36A9" w14:textId="77777777" w:rsidR="007A2A4C" w:rsidRPr="007A2A4C" w:rsidRDefault="007A2A4C" w:rsidP="00D358C6">
            <w:pPr>
              <w:spacing w:before="0"/>
              <w:rPr>
                <w:rFonts w:ascii="Calibri" w:eastAsia="Times New Roman" w:hAnsi="Calibri" w:cs="Calibri"/>
                <w:b w:val="0"/>
                <w:bCs w:val="0"/>
                <w:color w:val="4472C4" w:themeColor="accent1"/>
                <w:sz w:val="22"/>
                <w:szCs w:val="22"/>
                <w:lang w:eastAsia="cs-CZ"/>
              </w:rPr>
            </w:pPr>
            <w:r w:rsidRPr="007A2A4C">
              <w:rPr>
                <w:rFonts w:ascii="Calibri" w:eastAsia="Times New Roman" w:hAnsi="Calibri" w:cs="Calibri"/>
                <w:b w:val="0"/>
                <w:bCs w:val="0"/>
                <w:color w:val="4472C4" w:themeColor="accent1"/>
                <w:sz w:val="22"/>
                <w:szCs w:val="22"/>
                <w:lang w:eastAsia="cs-CZ"/>
              </w:rPr>
              <w:t>Dílčí cíl:</w:t>
            </w:r>
          </w:p>
        </w:tc>
      </w:tr>
      <w:tr w:rsidR="00B85B8A" w:rsidRPr="007A2A4C" w14:paraId="055E92A2" w14:textId="77777777" w:rsidTr="00D358C6">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9181" w:type="dxa"/>
            <w:gridSpan w:val="2"/>
            <w:noWrap/>
            <w:vAlign w:val="center"/>
            <w:hideMark/>
          </w:tcPr>
          <w:p w14:paraId="795678A0" w14:textId="77777777" w:rsidR="007A2A4C" w:rsidRPr="007A2A4C" w:rsidRDefault="007A2A4C" w:rsidP="007A2A4C">
            <w:pPr>
              <w:spacing w:before="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Pravidelná školní docházka dětí</w:t>
            </w:r>
          </w:p>
        </w:tc>
      </w:tr>
      <w:tr w:rsidR="00B85B8A" w:rsidRPr="007A2A4C" w14:paraId="5A0B61F1" w14:textId="77777777" w:rsidTr="00D358C6">
        <w:trPr>
          <w:trHeight w:val="369"/>
          <w:jc w:val="center"/>
        </w:trPr>
        <w:tc>
          <w:tcPr>
            <w:cnfStyle w:val="001000000000" w:firstRow="0" w:lastRow="0" w:firstColumn="1" w:lastColumn="0" w:oddVBand="0" w:evenVBand="0" w:oddHBand="0" w:evenHBand="0" w:firstRowFirstColumn="0" w:firstRowLastColumn="0" w:lastRowFirstColumn="0" w:lastRowLastColumn="0"/>
            <w:tcW w:w="890" w:type="dxa"/>
            <w:vMerge w:val="restart"/>
            <w:noWrap/>
            <w:textDirection w:val="btLr"/>
            <w:vAlign w:val="center"/>
            <w:hideMark/>
          </w:tcPr>
          <w:p w14:paraId="182BF1BF" w14:textId="77777777" w:rsidR="007A2A4C" w:rsidRPr="007A2A4C" w:rsidRDefault="007A2A4C" w:rsidP="007A2A4C">
            <w:pPr>
              <w:spacing w:before="0"/>
              <w:jc w:val="center"/>
              <w:rPr>
                <w:rFonts w:ascii="Calibri" w:eastAsia="Times New Roman" w:hAnsi="Calibri" w:cs="Calibri"/>
                <w:b w:val="0"/>
                <w:bCs w:val="0"/>
                <w:color w:val="4472C4" w:themeColor="accent1"/>
                <w:lang w:eastAsia="cs-CZ"/>
              </w:rPr>
            </w:pPr>
            <w:r w:rsidRPr="007A2A4C">
              <w:rPr>
                <w:rFonts w:ascii="Calibri" w:eastAsia="Times New Roman" w:hAnsi="Calibri" w:cs="Calibri"/>
                <w:b w:val="0"/>
                <w:bCs w:val="0"/>
                <w:color w:val="4472C4" w:themeColor="accent1"/>
                <w:lang w:eastAsia="cs-CZ"/>
              </w:rPr>
              <w:t>Dílčí aktivity</w:t>
            </w:r>
          </w:p>
        </w:tc>
        <w:tc>
          <w:tcPr>
            <w:tcW w:w="8290" w:type="dxa"/>
            <w:noWrap/>
            <w:vAlign w:val="center"/>
            <w:hideMark/>
          </w:tcPr>
          <w:p w14:paraId="68E5FC42" w14:textId="2C3C4861" w:rsidR="007A2A4C" w:rsidRPr="007A2A4C" w:rsidRDefault="003251F0" w:rsidP="007A2A4C">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B85B8A">
              <w:rPr>
                <w:rFonts w:ascii="Calibri" w:eastAsia="Times New Roman" w:hAnsi="Calibri" w:cs="Calibri"/>
                <w:color w:val="4472C4" w:themeColor="accent1"/>
                <w:sz w:val="22"/>
                <w:szCs w:val="22"/>
                <w:lang w:eastAsia="cs-CZ"/>
              </w:rPr>
              <w:t>Podpora</w:t>
            </w:r>
            <w:r w:rsidR="007A2A4C" w:rsidRPr="007A2A4C">
              <w:rPr>
                <w:rFonts w:ascii="Calibri" w:eastAsia="Times New Roman" w:hAnsi="Calibri" w:cs="Calibri"/>
                <w:color w:val="4472C4" w:themeColor="accent1"/>
                <w:sz w:val="22"/>
                <w:szCs w:val="22"/>
                <w:lang w:eastAsia="cs-CZ"/>
              </w:rPr>
              <w:t xml:space="preserve"> rozvoje rodičovských kompetencí</w:t>
            </w:r>
          </w:p>
        </w:tc>
      </w:tr>
      <w:tr w:rsidR="00B85B8A" w:rsidRPr="007A2A4C" w14:paraId="3350D5FA" w14:textId="77777777" w:rsidTr="00D358C6">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01B93EF5"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3AB0FFC4" w14:textId="77777777" w:rsidR="007A2A4C" w:rsidRPr="007A2A4C" w:rsidRDefault="007A2A4C" w:rsidP="007A2A4C">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Podpora terénní sociální práce v SVL</w:t>
            </w:r>
          </w:p>
        </w:tc>
      </w:tr>
      <w:tr w:rsidR="00B85B8A" w:rsidRPr="007A2A4C" w14:paraId="1706BBD4" w14:textId="77777777" w:rsidTr="00D358C6">
        <w:trPr>
          <w:trHeight w:val="758"/>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3F2DA526"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552567AA" w14:textId="77777777" w:rsidR="007A2A4C" w:rsidRPr="007A2A4C" w:rsidRDefault="007A2A4C" w:rsidP="007A2A4C">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Podpora zřizování přípravných ročníků pro děti ze sociálně znevýhodněného prostředí</w:t>
            </w:r>
          </w:p>
        </w:tc>
      </w:tr>
      <w:tr w:rsidR="00B85B8A" w:rsidRPr="007A2A4C" w14:paraId="5849E516" w14:textId="77777777" w:rsidTr="00D358C6">
        <w:trPr>
          <w:cnfStyle w:val="000000100000" w:firstRow="0" w:lastRow="0" w:firstColumn="0" w:lastColumn="0" w:oddVBand="0" w:evenVBand="0" w:oddHBand="1"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78606A09"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25D0DA0D" w14:textId="335D85F9" w:rsidR="007A2A4C" w:rsidRPr="007A2A4C" w:rsidRDefault="003251F0" w:rsidP="007A2A4C">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B85B8A">
              <w:rPr>
                <w:rFonts w:ascii="Calibri" w:eastAsia="Times New Roman" w:hAnsi="Calibri" w:cs="Calibri"/>
                <w:color w:val="4472C4" w:themeColor="accent1"/>
                <w:sz w:val="22"/>
                <w:szCs w:val="22"/>
                <w:lang w:eastAsia="cs-CZ"/>
              </w:rPr>
              <w:t>Podpora</w:t>
            </w:r>
            <w:r w:rsidR="007A2A4C" w:rsidRPr="007A2A4C">
              <w:rPr>
                <w:rFonts w:ascii="Calibri" w:eastAsia="Times New Roman" w:hAnsi="Calibri" w:cs="Calibri"/>
                <w:color w:val="4472C4" w:themeColor="accent1"/>
                <w:sz w:val="22"/>
                <w:szCs w:val="22"/>
                <w:lang w:eastAsia="cs-CZ"/>
              </w:rPr>
              <w:t xml:space="preserve"> zřizování nových pozic asistentů pedagoga pro děti, žáky a studenty se sociálním znevýhodněním a jejich rozvoj</w:t>
            </w:r>
          </w:p>
        </w:tc>
      </w:tr>
      <w:tr w:rsidR="00B85B8A" w:rsidRPr="007A2A4C" w14:paraId="0DD52F7A" w14:textId="77777777" w:rsidTr="00D358C6">
        <w:trPr>
          <w:trHeight w:val="425"/>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25E657F5"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10C9191D" w14:textId="77777777" w:rsidR="007A2A4C" w:rsidRPr="007A2A4C" w:rsidRDefault="007A2A4C" w:rsidP="007A2A4C">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Finanční podpora NNO a aktivit navazujících na vzdělávací aktivity škol</w:t>
            </w:r>
          </w:p>
        </w:tc>
      </w:tr>
      <w:tr w:rsidR="00B85B8A" w:rsidRPr="007A2A4C" w14:paraId="7322AFCA" w14:textId="77777777" w:rsidTr="00D358C6">
        <w:trPr>
          <w:cnfStyle w:val="000000100000" w:firstRow="0" w:lastRow="0" w:firstColumn="0" w:lastColumn="0" w:oddVBand="0" w:evenVBand="0" w:oddHBand="1" w:evenHBand="0" w:firstRowFirstColumn="0" w:firstRowLastColumn="0" w:lastRowFirstColumn="0" w:lastRowLastColumn="0"/>
          <w:trHeight w:val="1111"/>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468B08CD"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5EDD8420" w14:textId="77777777" w:rsidR="007A2A4C" w:rsidRPr="007A2A4C" w:rsidRDefault="007A2A4C" w:rsidP="007A2A4C">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Podpora spolupráce mezi NNO a školami za účelem maximalizace příležitostí a podpory školní úspěšnosti dětí, ale i za účelem ozdravení prostředí komunit</w:t>
            </w:r>
          </w:p>
        </w:tc>
      </w:tr>
      <w:tr w:rsidR="00B85B8A" w:rsidRPr="007A2A4C" w14:paraId="05A98F5A" w14:textId="77777777" w:rsidTr="00D358C6">
        <w:trPr>
          <w:trHeight w:val="442"/>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14BED55E"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780C29B9" w14:textId="416D6A65" w:rsidR="007A2A4C" w:rsidRPr="007A2A4C" w:rsidRDefault="007A2A4C" w:rsidP="007A2A4C">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Podpora dlouhodobých programů primární prevence ve školách</w:t>
            </w:r>
            <w:r w:rsidR="00244E8B">
              <w:rPr>
                <w:rFonts w:ascii="Calibri" w:eastAsia="Times New Roman" w:hAnsi="Calibri" w:cs="Calibri"/>
                <w:color w:val="4472C4" w:themeColor="accent1"/>
                <w:sz w:val="22"/>
                <w:szCs w:val="22"/>
                <w:lang w:eastAsia="cs-CZ"/>
              </w:rPr>
              <w:t xml:space="preserve"> v rámci </w:t>
            </w:r>
            <w:r w:rsidR="00527A06">
              <w:rPr>
                <w:rFonts w:ascii="Calibri" w:eastAsia="Times New Roman" w:hAnsi="Calibri" w:cs="Calibri"/>
                <w:color w:val="4472C4" w:themeColor="accent1"/>
                <w:sz w:val="22"/>
                <w:szCs w:val="22"/>
                <w:lang w:eastAsia="cs-CZ"/>
              </w:rPr>
              <w:t>grantů Středočeského kraje</w:t>
            </w:r>
          </w:p>
        </w:tc>
      </w:tr>
      <w:tr w:rsidR="00B85B8A" w:rsidRPr="007A2A4C" w14:paraId="386C36AD" w14:textId="77777777" w:rsidTr="00D358C6">
        <w:trPr>
          <w:cnfStyle w:val="000000100000" w:firstRow="0" w:lastRow="0" w:firstColumn="0" w:lastColumn="0" w:oddVBand="0" w:evenVBand="0" w:oddHBand="1"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54ED2DF6"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2A090E09" w14:textId="77777777" w:rsidR="007A2A4C" w:rsidRPr="007A2A4C" w:rsidRDefault="007A2A4C" w:rsidP="007A2A4C">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Podpora dopravní dostupnosti dětí ze sociálně vyloučených lokalit do školy</w:t>
            </w:r>
          </w:p>
        </w:tc>
      </w:tr>
      <w:tr w:rsidR="00B85B8A" w:rsidRPr="007A2A4C" w14:paraId="350DDEC2" w14:textId="77777777" w:rsidTr="00D358C6">
        <w:trPr>
          <w:trHeight w:val="369"/>
          <w:jc w:val="center"/>
        </w:trPr>
        <w:tc>
          <w:tcPr>
            <w:cnfStyle w:val="001000000000" w:firstRow="0" w:lastRow="0" w:firstColumn="1" w:lastColumn="0" w:oddVBand="0" w:evenVBand="0" w:oddHBand="0" w:evenHBand="0" w:firstRowFirstColumn="0" w:firstRowLastColumn="0" w:lastRowFirstColumn="0" w:lastRowLastColumn="0"/>
            <w:tcW w:w="9181" w:type="dxa"/>
            <w:gridSpan w:val="2"/>
            <w:noWrap/>
            <w:vAlign w:val="center"/>
            <w:hideMark/>
          </w:tcPr>
          <w:p w14:paraId="2A7A68A9" w14:textId="77777777" w:rsidR="007A2A4C" w:rsidRPr="007A2A4C" w:rsidRDefault="007A2A4C" w:rsidP="007A2A4C">
            <w:pPr>
              <w:spacing w:before="0"/>
              <w:rPr>
                <w:rFonts w:ascii="Calibri" w:eastAsia="Times New Roman" w:hAnsi="Calibri" w:cs="Calibri"/>
                <w:b w:val="0"/>
                <w:bCs w:val="0"/>
                <w:color w:val="4472C4" w:themeColor="accent1"/>
                <w:sz w:val="22"/>
                <w:szCs w:val="22"/>
                <w:lang w:eastAsia="cs-CZ"/>
              </w:rPr>
            </w:pPr>
            <w:r w:rsidRPr="007A2A4C">
              <w:rPr>
                <w:rFonts w:ascii="Calibri" w:eastAsia="Times New Roman" w:hAnsi="Calibri" w:cs="Calibri"/>
                <w:b w:val="0"/>
                <w:bCs w:val="0"/>
                <w:color w:val="4472C4" w:themeColor="accent1"/>
                <w:sz w:val="22"/>
                <w:szCs w:val="22"/>
                <w:lang w:eastAsia="cs-CZ"/>
              </w:rPr>
              <w:t>Dílčí cíl:</w:t>
            </w:r>
          </w:p>
        </w:tc>
      </w:tr>
      <w:tr w:rsidR="00B85B8A" w:rsidRPr="007A2A4C" w14:paraId="35174DC9" w14:textId="77777777" w:rsidTr="00D358C6">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9181" w:type="dxa"/>
            <w:gridSpan w:val="2"/>
            <w:vAlign w:val="center"/>
            <w:hideMark/>
          </w:tcPr>
          <w:p w14:paraId="70277744" w14:textId="77777777" w:rsidR="007A2A4C" w:rsidRPr="007A2A4C" w:rsidRDefault="007A2A4C" w:rsidP="007A2A4C">
            <w:pPr>
              <w:spacing w:before="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Vyšší odbornost pedagogických pracovníků v oblasti romské problematiky a sociálního vyloučení</w:t>
            </w:r>
          </w:p>
        </w:tc>
      </w:tr>
      <w:tr w:rsidR="00B85B8A" w:rsidRPr="007A2A4C" w14:paraId="3C980F83" w14:textId="77777777" w:rsidTr="00D358C6">
        <w:trPr>
          <w:trHeight w:val="722"/>
          <w:jc w:val="center"/>
        </w:trPr>
        <w:tc>
          <w:tcPr>
            <w:cnfStyle w:val="001000000000" w:firstRow="0" w:lastRow="0" w:firstColumn="1" w:lastColumn="0" w:oddVBand="0" w:evenVBand="0" w:oddHBand="0" w:evenHBand="0" w:firstRowFirstColumn="0" w:firstRowLastColumn="0" w:lastRowFirstColumn="0" w:lastRowLastColumn="0"/>
            <w:tcW w:w="890" w:type="dxa"/>
            <w:vMerge w:val="restart"/>
            <w:noWrap/>
            <w:textDirection w:val="btLr"/>
            <w:vAlign w:val="center"/>
            <w:hideMark/>
          </w:tcPr>
          <w:p w14:paraId="5A0FE904" w14:textId="77777777" w:rsidR="007A2A4C" w:rsidRPr="007A2A4C" w:rsidRDefault="007A2A4C" w:rsidP="007A2A4C">
            <w:pPr>
              <w:spacing w:before="0"/>
              <w:jc w:val="center"/>
              <w:rPr>
                <w:rFonts w:ascii="Calibri" w:eastAsia="Times New Roman" w:hAnsi="Calibri" w:cs="Calibri"/>
                <w:b w:val="0"/>
                <w:bCs w:val="0"/>
                <w:color w:val="4472C4" w:themeColor="accent1"/>
                <w:lang w:eastAsia="cs-CZ"/>
              </w:rPr>
            </w:pPr>
            <w:r w:rsidRPr="007A2A4C">
              <w:rPr>
                <w:rFonts w:ascii="Calibri" w:eastAsia="Times New Roman" w:hAnsi="Calibri" w:cs="Calibri"/>
                <w:b w:val="0"/>
                <w:bCs w:val="0"/>
                <w:color w:val="4472C4" w:themeColor="accent1"/>
                <w:lang w:eastAsia="cs-CZ"/>
              </w:rPr>
              <w:t>Dílčí aktivity</w:t>
            </w:r>
          </w:p>
        </w:tc>
        <w:tc>
          <w:tcPr>
            <w:tcW w:w="8290" w:type="dxa"/>
            <w:vAlign w:val="center"/>
            <w:hideMark/>
          </w:tcPr>
          <w:p w14:paraId="2F6B25DB" w14:textId="3BB2AA12" w:rsidR="007A2A4C" w:rsidRPr="007A2A4C" w:rsidRDefault="00E847B9" w:rsidP="007A2A4C">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Pr>
                <w:rFonts w:ascii="Calibri" w:eastAsia="Times New Roman" w:hAnsi="Calibri" w:cs="Calibri"/>
                <w:color w:val="4472C4" w:themeColor="accent1"/>
                <w:sz w:val="22"/>
                <w:szCs w:val="22"/>
                <w:lang w:eastAsia="cs-CZ"/>
              </w:rPr>
              <w:t>Finanční a metodická podpora</w:t>
            </w:r>
            <w:r w:rsidRPr="007A2A4C">
              <w:rPr>
                <w:rFonts w:ascii="Calibri" w:eastAsia="Times New Roman" w:hAnsi="Calibri" w:cs="Calibri"/>
                <w:color w:val="4472C4" w:themeColor="accent1"/>
                <w:sz w:val="22"/>
                <w:szCs w:val="22"/>
                <w:lang w:eastAsia="cs-CZ"/>
              </w:rPr>
              <w:t xml:space="preserve"> </w:t>
            </w:r>
            <w:r w:rsidR="007A2A4C" w:rsidRPr="007A2A4C">
              <w:rPr>
                <w:rFonts w:ascii="Calibri" w:eastAsia="Times New Roman" w:hAnsi="Calibri" w:cs="Calibri"/>
                <w:color w:val="4472C4" w:themeColor="accent1"/>
                <w:sz w:val="22"/>
                <w:szCs w:val="22"/>
                <w:lang w:eastAsia="cs-CZ"/>
              </w:rPr>
              <w:t>systematického a kontinuálního vzdělávání pro asistenty pedagoga pro děti ze sociálně znevýhodněného prostředí</w:t>
            </w:r>
          </w:p>
        </w:tc>
      </w:tr>
      <w:tr w:rsidR="00B85B8A" w:rsidRPr="007A2A4C" w14:paraId="542196B7" w14:textId="77777777" w:rsidTr="00D358C6">
        <w:trPr>
          <w:cnfStyle w:val="000000100000" w:firstRow="0" w:lastRow="0" w:firstColumn="0" w:lastColumn="0" w:oddVBand="0" w:evenVBand="0" w:oddHBand="1"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3097DCF9" w14:textId="77777777" w:rsidR="007A2A4C" w:rsidRPr="007A2A4C" w:rsidRDefault="007A2A4C" w:rsidP="007A2A4C">
            <w:pPr>
              <w:spacing w:before="0"/>
              <w:rPr>
                <w:rFonts w:ascii="Calibri" w:eastAsia="Times New Roman" w:hAnsi="Calibri" w:cs="Calibri"/>
                <w:color w:val="4472C4" w:themeColor="accent1"/>
                <w:lang w:eastAsia="cs-CZ"/>
              </w:rPr>
            </w:pPr>
          </w:p>
        </w:tc>
        <w:tc>
          <w:tcPr>
            <w:tcW w:w="8290" w:type="dxa"/>
            <w:vAlign w:val="center"/>
            <w:hideMark/>
          </w:tcPr>
          <w:p w14:paraId="4D0501C4" w14:textId="77777777" w:rsidR="007A2A4C" w:rsidRPr="007A2A4C" w:rsidRDefault="007A2A4C" w:rsidP="007A2A4C">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7A2A4C">
              <w:rPr>
                <w:rFonts w:ascii="Calibri" w:eastAsia="Times New Roman" w:hAnsi="Calibri" w:cs="Calibri"/>
                <w:color w:val="4472C4" w:themeColor="accent1"/>
                <w:sz w:val="22"/>
                <w:szCs w:val="22"/>
                <w:lang w:eastAsia="cs-CZ"/>
              </w:rPr>
              <w:t>Metodická podpora pedagogických pracovníků a pracovníků školských poradenských zařízení</w:t>
            </w:r>
          </w:p>
        </w:tc>
      </w:tr>
    </w:tbl>
    <w:p w14:paraId="662FE027" w14:textId="55B7323A" w:rsidR="0091236A" w:rsidRDefault="0091236A" w:rsidP="0091236A"/>
    <w:p w14:paraId="700EB0C9" w14:textId="7EA1076D" w:rsidR="0091236A" w:rsidRDefault="0091236A" w:rsidP="0091236A"/>
    <w:p w14:paraId="02A6DCE8" w14:textId="77777777" w:rsidR="0091236A" w:rsidRPr="0091236A" w:rsidRDefault="0091236A" w:rsidP="0091236A"/>
    <w:p w14:paraId="52B752C7" w14:textId="00C71682" w:rsidR="00176B15" w:rsidRPr="003251F0" w:rsidRDefault="00A100EA" w:rsidP="003251F0">
      <w:pPr>
        <w:pStyle w:val="Nadpis2"/>
      </w:pPr>
      <w:bookmarkStart w:id="147" w:name="_Toc95657892"/>
      <w:bookmarkStart w:id="148" w:name="_Toc96949292"/>
      <w:r>
        <w:t xml:space="preserve">7.3 </w:t>
      </w:r>
      <w:r w:rsidR="003C683E" w:rsidRPr="003251F0">
        <w:t>Bydlení</w:t>
      </w:r>
      <w:bookmarkEnd w:id="147"/>
      <w:bookmarkEnd w:id="148"/>
    </w:p>
    <w:p w14:paraId="1227942B" w14:textId="77777777" w:rsidR="003251F0" w:rsidRDefault="003251F0" w:rsidP="003251F0">
      <w:pPr>
        <w:spacing w:line="360" w:lineRule="auto"/>
        <w:jc w:val="both"/>
        <w:rPr>
          <w:sz w:val="24"/>
          <w:szCs w:val="24"/>
        </w:rPr>
      </w:pPr>
    </w:p>
    <w:p w14:paraId="1FD17791" w14:textId="6CA507C2" w:rsidR="003C683E" w:rsidRPr="003251F0" w:rsidRDefault="003C683E" w:rsidP="003251F0">
      <w:pPr>
        <w:spacing w:line="360" w:lineRule="auto"/>
        <w:jc w:val="both"/>
        <w:rPr>
          <w:sz w:val="24"/>
          <w:szCs w:val="24"/>
        </w:rPr>
      </w:pPr>
      <w:r w:rsidRPr="003251F0">
        <w:rPr>
          <w:sz w:val="24"/>
          <w:szCs w:val="24"/>
        </w:rPr>
        <w:t>Bydlení je jedním z nejpalčivějších problémů obyvatel SVL. Charakteristickými rysy sociálně vyloučených lokalit je nízká kvalita bydlení, nevyhovující infrastruktura a obecně ztížené podmínky na získání kvalitního bydlení mimo sociálně vyloučenou lokalitu. Nejčastěji se lze v podmínkách SVL setkat s přeplněností bytů, které jsou nevyhovující a zastaralé. Časté je také obývání bytů bez nájemních smluv nebo opakované prodlužování nájemních smluv na velmi krátkou dobu</w:t>
      </w:r>
      <w:r w:rsidR="00193E9E" w:rsidRPr="003251F0">
        <w:rPr>
          <w:sz w:val="24"/>
          <w:szCs w:val="24"/>
        </w:rPr>
        <w:t xml:space="preserve"> s nepřiměřeně vysokým nájemným</w:t>
      </w:r>
      <w:r w:rsidRPr="003251F0">
        <w:rPr>
          <w:sz w:val="24"/>
          <w:szCs w:val="24"/>
        </w:rPr>
        <w:t>. Největším problémem je chyb</w:t>
      </w:r>
      <w:r w:rsidR="00193E9E" w:rsidRPr="003251F0">
        <w:rPr>
          <w:sz w:val="24"/>
          <w:szCs w:val="24"/>
        </w:rPr>
        <w:t xml:space="preserve">ějící kvalitní a finančně dostupný bytový fond. Obce se často nezabývají řešením bytové krize svých občanů, nezpracovávají strategické materiály k bydlení a nevytváří fond sociálního bydlení, který by zvýšil dostupnost kvalitního a dostupného bydlení. </w:t>
      </w:r>
    </w:p>
    <w:p w14:paraId="49EDB5B8" w14:textId="188F783C" w:rsidR="00193E9E" w:rsidRDefault="00193E9E" w:rsidP="003251F0">
      <w:pPr>
        <w:spacing w:line="360" w:lineRule="auto"/>
        <w:jc w:val="both"/>
        <w:rPr>
          <w:bCs/>
          <w:sz w:val="24"/>
          <w:szCs w:val="24"/>
        </w:rPr>
      </w:pPr>
      <w:r w:rsidRPr="003251F0">
        <w:rPr>
          <w:sz w:val="24"/>
          <w:szCs w:val="24"/>
        </w:rPr>
        <w:t xml:space="preserve">Dostupnost bydlení ve Středočeském kraji je pro sociálně vyloučené značně omezená. </w:t>
      </w:r>
      <w:r w:rsidRPr="003251F0">
        <w:rPr>
          <w:bCs/>
          <w:sz w:val="24"/>
          <w:szCs w:val="24"/>
        </w:rPr>
        <w:t xml:space="preserve">Vzhledem ke špatné finanční situaci poměrné části romské populace nemá většina Romů nejen přístup k vlastnickému bydlení, ale má i velmi omezený přístup k bydlení nájemnímu, neboť tržní nájemné je nad sociálními možnostmi řady romských rodin; mnozí pronajímatelé zároveň přistupují k Romům se silnými předsudky. Mnoho romských rodin je tak vytěsňováno do ubytoven a holobytů v okrajových částech měst s nízkou nebo žádnou dostupností služeb. Většinou se jedná o nezkolaudované a zdravotně závadné domy a byty, kterým chybí i sociální vybavenost. Početným rodinám chybí soukromí, dochází k rodinným neshodám. Prostorová vyloučenost lokalit je spojena s omezenou dostupností městské hromadné dopravy, což </w:t>
      </w:r>
      <w:r w:rsidRPr="003251F0">
        <w:rPr>
          <w:bCs/>
          <w:sz w:val="24"/>
          <w:szCs w:val="24"/>
        </w:rPr>
        <w:lastRenderedPageBreak/>
        <w:t xml:space="preserve">komplikuje školní docházku dětí a možnosti pracovního uplatnění dospělých. Neexistuje dostatečná ochrana a následná podpora zadlužujícím se skupinám osob a domácnostem, které podléhají široké nabídce různých druhů půjček, přičemž jejich příjem tvoří pouze sociální dávky nebo důchod. </w:t>
      </w:r>
    </w:p>
    <w:p w14:paraId="693374CD" w14:textId="35937FE3" w:rsidR="003251F0" w:rsidRDefault="003251F0" w:rsidP="003251F0">
      <w:pPr>
        <w:spacing w:line="360" w:lineRule="auto"/>
        <w:jc w:val="both"/>
        <w:rPr>
          <w:rFonts w:cs="Calibri Light"/>
          <w:bCs/>
          <w:sz w:val="24"/>
          <w:szCs w:val="24"/>
        </w:rPr>
      </w:pPr>
      <w:r w:rsidRPr="003251F0">
        <w:rPr>
          <w:rFonts w:cs="Calibri Light"/>
          <w:sz w:val="24"/>
          <w:szCs w:val="24"/>
        </w:rPr>
        <w:t xml:space="preserve">Zlepšení situace se odvíjí především od obecní úrovně: každá obec by měla mít zpracovanou koncepci zajišťování bydlení pro lidi s nízkými příjmy, nebo pro takové bydlení vytvářet na svém území vhodné podmínky. Pronajímání obecních bytů těm, kteří si o ně zažádají, by mělo probíhat transparentně. Zároveň by měly obce disponovat dostatečnou kapacitu krizového bydlení, jež dočasně zajistí střechu nad hlavou občanům, kteří o ni přišli. </w:t>
      </w:r>
      <w:r w:rsidRPr="003251F0">
        <w:rPr>
          <w:rFonts w:cs="Calibri Light"/>
          <w:bCs/>
          <w:sz w:val="24"/>
          <w:szCs w:val="24"/>
        </w:rPr>
        <w:t xml:space="preserve">V rámci politiky bydlení je třeba rozvíjet projekty renovace chátrajících městských center, kde Romové žijí, zároveň je důležité tlumit výstavbu tzv. holobytů, které vedou ke vzniku deprivovaných oblastí. Nestimulující prostředí omezuje integrační potenciál Romů, zvyšuje deprivaci zde žijících dětí a pravděpodobnost vzniku sociálně patologických jevů. Problematika bydlení patří mezi nejvážnější problémy života příslušníků romských komunit žijících v sociálně vyloučených lokalitách </w:t>
      </w:r>
      <w:r w:rsidR="00AB2B76">
        <w:rPr>
          <w:rFonts w:cs="Calibri Light"/>
          <w:bCs/>
          <w:sz w:val="24"/>
          <w:szCs w:val="24"/>
        </w:rPr>
        <w:t>s</w:t>
      </w:r>
      <w:r w:rsidR="00AB2B76" w:rsidRPr="003251F0">
        <w:rPr>
          <w:rFonts w:cs="Calibri Light"/>
          <w:bCs/>
          <w:sz w:val="24"/>
          <w:szCs w:val="24"/>
        </w:rPr>
        <w:t xml:space="preserve">tředních </w:t>
      </w:r>
      <w:r w:rsidRPr="003251F0">
        <w:rPr>
          <w:rFonts w:cs="Calibri Light"/>
          <w:bCs/>
          <w:sz w:val="24"/>
          <w:szCs w:val="24"/>
        </w:rPr>
        <w:t>Čech.</w:t>
      </w:r>
    </w:p>
    <w:tbl>
      <w:tblPr>
        <w:tblStyle w:val="Barevntabulkasmkou6zvraznn5"/>
        <w:tblW w:w="9104" w:type="dxa"/>
        <w:tblLook w:val="04A0" w:firstRow="1" w:lastRow="0" w:firstColumn="1" w:lastColumn="0" w:noHBand="0" w:noVBand="1"/>
      </w:tblPr>
      <w:tblGrid>
        <w:gridCol w:w="604"/>
        <w:gridCol w:w="8500"/>
      </w:tblGrid>
      <w:tr w:rsidR="00B85B8A" w:rsidRPr="00054384" w14:paraId="2F0C8A46" w14:textId="77777777" w:rsidTr="00B85B8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104" w:type="dxa"/>
            <w:gridSpan w:val="2"/>
            <w:noWrap/>
            <w:hideMark/>
          </w:tcPr>
          <w:p w14:paraId="0147802A" w14:textId="1AA12957" w:rsidR="00054384" w:rsidRPr="00054384" w:rsidRDefault="00054384" w:rsidP="00054384">
            <w:pPr>
              <w:spacing w:before="0"/>
              <w:rPr>
                <w:rFonts w:ascii="Calibri" w:eastAsia="Times New Roman" w:hAnsi="Calibri" w:cs="Calibri"/>
                <w:b w:val="0"/>
                <w:bCs w:val="0"/>
                <w:color w:val="4472C4" w:themeColor="accent1"/>
                <w:sz w:val="24"/>
                <w:szCs w:val="24"/>
                <w:lang w:eastAsia="cs-CZ"/>
              </w:rPr>
            </w:pPr>
            <w:r w:rsidRPr="00054384">
              <w:rPr>
                <w:rFonts w:ascii="Calibri" w:eastAsia="Times New Roman" w:hAnsi="Calibri" w:cs="Calibri"/>
                <w:b w:val="0"/>
                <w:bCs w:val="0"/>
                <w:color w:val="4472C4" w:themeColor="accent1"/>
                <w:sz w:val="24"/>
                <w:szCs w:val="24"/>
                <w:lang w:eastAsia="cs-CZ"/>
              </w:rPr>
              <w:t xml:space="preserve">Primární </w:t>
            </w:r>
            <w:r w:rsidR="001F5764">
              <w:rPr>
                <w:rFonts w:ascii="Calibri" w:eastAsia="Times New Roman" w:hAnsi="Calibri" w:cs="Calibri"/>
                <w:b w:val="0"/>
                <w:bCs w:val="0"/>
                <w:color w:val="4472C4" w:themeColor="accent1"/>
                <w:sz w:val="24"/>
                <w:szCs w:val="24"/>
                <w:lang w:eastAsia="cs-CZ"/>
              </w:rPr>
              <w:t>opatření</w:t>
            </w:r>
            <w:r w:rsidRPr="00054384">
              <w:rPr>
                <w:rFonts w:ascii="Calibri" w:eastAsia="Times New Roman" w:hAnsi="Calibri" w:cs="Calibri"/>
                <w:b w:val="0"/>
                <w:bCs w:val="0"/>
                <w:color w:val="4472C4" w:themeColor="accent1"/>
                <w:sz w:val="24"/>
                <w:szCs w:val="24"/>
                <w:lang w:eastAsia="cs-CZ"/>
              </w:rPr>
              <w:t>:</w:t>
            </w:r>
          </w:p>
        </w:tc>
      </w:tr>
      <w:tr w:rsidR="00B85B8A" w:rsidRPr="00054384" w14:paraId="10D49926" w14:textId="77777777" w:rsidTr="00B85B8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104" w:type="dxa"/>
            <w:gridSpan w:val="2"/>
            <w:noWrap/>
            <w:hideMark/>
          </w:tcPr>
          <w:p w14:paraId="0F21700F"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Zlepšení kvality a dostupnosti bydlení pro obyvatele SVL</w:t>
            </w:r>
          </w:p>
        </w:tc>
      </w:tr>
      <w:tr w:rsidR="00B85B8A" w:rsidRPr="00054384" w14:paraId="01FF773A" w14:textId="77777777" w:rsidTr="00B85B8A">
        <w:trPr>
          <w:trHeight w:val="368"/>
        </w:trPr>
        <w:tc>
          <w:tcPr>
            <w:cnfStyle w:val="001000000000" w:firstRow="0" w:lastRow="0" w:firstColumn="1" w:lastColumn="0" w:oddVBand="0" w:evenVBand="0" w:oddHBand="0" w:evenHBand="0" w:firstRowFirstColumn="0" w:firstRowLastColumn="0" w:lastRowFirstColumn="0" w:lastRowLastColumn="0"/>
            <w:tcW w:w="9104" w:type="dxa"/>
            <w:gridSpan w:val="2"/>
            <w:noWrap/>
            <w:hideMark/>
          </w:tcPr>
          <w:p w14:paraId="470410A5" w14:textId="77777777" w:rsidR="00054384" w:rsidRPr="00054384" w:rsidRDefault="00054384" w:rsidP="00054384">
            <w:pPr>
              <w:spacing w:before="0"/>
              <w:rPr>
                <w:rFonts w:ascii="Calibri" w:eastAsia="Times New Roman" w:hAnsi="Calibri" w:cs="Calibri"/>
                <w:b w:val="0"/>
                <w:bCs w:val="0"/>
                <w:color w:val="4472C4" w:themeColor="accent1"/>
                <w:sz w:val="24"/>
                <w:szCs w:val="24"/>
                <w:lang w:eastAsia="cs-CZ"/>
              </w:rPr>
            </w:pPr>
            <w:r w:rsidRPr="00054384">
              <w:rPr>
                <w:rFonts w:ascii="Calibri" w:eastAsia="Times New Roman" w:hAnsi="Calibri" w:cs="Calibri"/>
                <w:b w:val="0"/>
                <w:bCs w:val="0"/>
                <w:color w:val="4472C4" w:themeColor="accent1"/>
                <w:sz w:val="24"/>
                <w:szCs w:val="24"/>
                <w:lang w:eastAsia="cs-CZ"/>
              </w:rPr>
              <w:t>Dílčí cíl:</w:t>
            </w:r>
          </w:p>
        </w:tc>
      </w:tr>
      <w:tr w:rsidR="00B85B8A" w:rsidRPr="00054384" w14:paraId="169E5379" w14:textId="77777777" w:rsidTr="00B85B8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104" w:type="dxa"/>
            <w:gridSpan w:val="2"/>
            <w:hideMark/>
          </w:tcPr>
          <w:p w14:paraId="408DAFCE" w14:textId="12BFDDE8" w:rsidR="00054384" w:rsidRPr="00054384" w:rsidRDefault="00054384" w:rsidP="00054384">
            <w:pPr>
              <w:spacing w:before="0"/>
              <w:rPr>
                <w:rFonts w:ascii="Calibri" w:eastAsia="Times New Roman" w:hAnsi="Calibri" w:cs="Calibri"/>
                <w:color w:val="4472C4" w:themeColor="accent1"/>
                <w:sz w:val="24"/>
                <w:szCs w:val="24"/>
                <w:lang w:eastAsia="cs-CZ"/>
              </w:rPr>
            </w:pPr>
            <w:r w:rsidRPr="00B85B8A">
              <w:rPr>
                <w:rFonts w:ascii="Calibri" w:eastAsia="Times New Roman" w:hAnsi="Calibri" w:cs="Calibri"/>
                <w:color w:val="4472C4" w:themeColor="accent1"/>
                <w:sz w:val="24"/>
                <w:szCs w:val="24"/>
                <w:lang w:eastAsia="cs-CZ"/>
              </w:rPr>
              <w:t>Podpora</w:t>
            </w:r>
            <w:r w:rsidRPr="00054384">
              <w:rPr>
                <w:rFonts w:ascii="Calibri" w:eastAsia="Times New Roman" w:hAnsi="Calibri" w:cs="Calibri"/>
                <w:color w:val="4472C4" w:themeColor="accent1"/>
                <w:sz w:val="24"/>
                <w:szCs w:val="24"/>
                <w:lang w:eastAsia="cs-CZ"/>
              </w:rPr>
              <w:t xml:space="preserve"> sociálně vyloučených nebo sociálním vyloučením ohrožených osob při získávání či udržení standardního bydlení</w:t>
            </w:r>
          </w:p>
        </w:tc>
      </w:tr>
      <w:tr w:rsidR="00B85B8A" w:rsidRPr="00054384" w14:paraId="036C6F81" w14:textId="77777777" w:rsidTr="00B85B8A">
        <w:trPr>
          <w:trHeight w:val="736"/>
        </w:trPr>
        <w:tc>
          <w:tcPr>
            <w:cnfStyle w:val="001000000000" w:firstRow="0" w:lastRow="0" w:firstColumn="1" w:lastColumn="0" w:oddVBand="0" w:evenVBand="0" w:oddHBand="0" w:evenHBand="0" w:firstRowFirstColumn="0" w:firstRowLastColumn="0" w:lastRowFirstColumn="0" w:lastRowLastColumn="0"/>
            <w:tcW w:w="604" w:type="dxa"/>
            <w:vMerge w:val="restart"/>
            <w:noWrap/>
            <w:textDirection w:val="btLr"/>
            <w:hideMark/>
          </w:tcPr>
          <w:p w14:paraId="52F50712" w14:textId="77777777" w:rsidR="00054384" w:rsidRPr="00054384" w:rsidRDefault="00054384" w:rsidP="00054384">
            <w:pPr>
              <w:spacing w:before="0"/>
              <w:jc w:val="center"/>
              <w:rPr>
                <w:rFonts w:ascii="Calibri" w:eastAsia="Times New Roman" w:hAnsi="Calibri" w:cs="Calibri"/>
                <w:b w:val="0"/>
                <w:bCs w:val="0"/>
                <w:color w:val="4472C4" w:themeColor="accent1"/>
                <w:sz w:val="24"/>
                <w:szCs w:val="24"/>
                <w:lang w:eastAsia="cs-CZ"/>
              </w:rPr>
            </w:pPr>
            <w:r w:rsidRPr="00054384">
              <w:rPr>
                <w:rFonts w:ascii="Calibri" w:eastAsia="Times New Roman" w:hAnsi="Calibri" w:cs="Calibri"/>
                <w:b w:val="0"/>
                <w:bCs w:val="0"/>
                <w:color w:val="4472C4" w:themeColor="accent1"/>
                <w:sz w:val="24"/>
                <w:szCs w:val="24"/>
                <w:lang w:eastAsia="cs-CZ"/>
              </w:rPr>
              <w:t>Dílčí aktivity</w:t>
            </w:r>
          </w:p>
        </w:tc>
        <w:tc>
          <w:tcPr>
            <w:tcW w:w="8500" w:type="dxa"/>
            <w:hideMark/>
          </w:tcPr>
          <w:p w14:paraId="1D1D2DA2" w14:textId="77777777" w:rsidR="00054384" w:rsidRPr="00054384" w:rsidRDefault="00054384" w:rsidP="0005438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Spolupráce s městskými a obecními úřady v oblasti bydlení a příprav koncepcí bydlení</w:t>
            </w:r>
          </w:p>
        </w:tc>
      </w:tr>
      <w:tr w:rsidR="00B85B8A" w:rsidRPr="00054384" w14:paraId="7EB6488D" w14:textId="77777777" w:rsidTr="00B85B8A">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604" w:type="dxa"/>
            <w:vMerge/>
            <w:hideMark/>
          </w:tcPr>
          <w:p w14:paraId="71FE5E8F"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p>
        </w:tc>
        <w:tc>
          <w:tcPr>
            <w:tcW w:w="8500" w:type="dxa"/>
            <w:hideMark/>
          </w:tcPr>
          <w:p w14:paraId="467E84B7" w14:textId="26B0FE3F" w:rsidR="00054384" w:rsidRPr="00054384" w:rsidRDefault="00B62ADD" w:rsidP="0005438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Pr>
                <w:rFonts w:ascii="Calibri" w:eastAsia="Times New Roman" w:hAnsi="Calibri" w:cs="Calibri"/>
                <w:color w:val="4472C4" w:themeColor="accent1"/>
                <w:sz w:val="24"/>
                <w:szCs w:val="24"/>
                <w:lang w:eastAsia="cs-CZ"/>
              </w:rPr>
              <w:t xml:space="preserve">Metodická podpora obcím v realizaci </w:t>
            </w:r>
            <w:r w:rsidR="001378BD">
              <w:rPr>
                <w:rFonts w:ascii="Calibri" w:eastAsia="Times New Roman" w:hAnsi="Calibri" w:cs="Calibri"/>
                <w:color w:val="4472C4" w:themeColor="accent1"/>
                <w:sz w:val="24"/>
                <w:szCs w:val="24"/>
                <w:lang w:eastAsia="cs-CZ"/>
              </w:rPr>
              <w:t>systémů dostupného a sociálního bydlení v rámci podpory z Evropských fondů</w:t>
            </w:r>
            <w:r w:rsidR="00F83ACA">
              <w:rPr>
                <w:rFonts w:ascii="Calibri" w:eastAsia="Times New Roman" w:hAnsi="Calibri" w:cs="Calibri"/>
                <w:color w:val="4472C4" w:themeColor="accent1"/>
                <w:sz w:val="24"/>
                <w:szCs w:val="24"/>
                <w:lang w:eastAsia="cs-CZ"/>
              </w:rPr>
              <w:t xml:space="preserve"> </w:t>
            </w:r>
          </w:p>
        </w:tc>
      </w:tr>
      <w:tr w:rsidR="00B85B8A" w:rsidRPr="00054384" w14:paraId="5167787B" w14:textId="77777777" w:rsidTr="00B85B8A">
        <w:trPr>
          <w:trHeight w:val="368"/>
        </w:trPr>
        <w:tc>
          <w:tcPr>
            <w:cnfStyle w:val="001000000000" w:firstRow="0" w:lastRow="0" w:firstColumn="1" w:lastColumn="0" w:oddVBand="0" w:evenVBand="0" w:oddHBand="0" w:evenHBand="0" w:firstRowFirstColumn="0" w:firstRowLastColumn="0" w:lastRowFirstColumn="0" w:lastRowLastColumn="0"/>
            <w:tcW w:w="9104" w:type="dxa"/>
            <w:gridSpan w:val="2"/>
            <w:noWrap/>
            <w:hideMark/>
          </w:tcPr>
          <w:p w14:paraId="320A54E4" w14:textId="77777777" w:rsidR="00054384" w:rsidRPr="00054384" w:rsidRDefault="00054384" w:rsidP="00054384">
            <w:pPr>
              <w:spacing w:before="0"/>
              <w:rPr>
                <w:rFonts w:ascii="Calibri" w:eastAsia="Times New Roman" w:hAnsi="Calibri" w:cs="Calibri"/>
                <w:b w:val="0"/>
                <w:bCs w:val="0"/>
                <w:color w:val="4472C4" w:themeColor="accent1"/>
                <w:sz w:val="24"/>
                <w:szCs w:val="24"/>
                <w:lang w:eastAsia="cs-CZ"/>
              </w:rPr>
            </w:pPr>
            <w:r w:rsidRPr="00054384">
              <w:rPr>
                <w:rFonts w:ascii="Calibri" w:eastAsia="Times New Roman" w:hAnsi="Calibri" w:cs="Calibri"/>
                <w:b w:val="0"/>
                <w:bCs w:val="0"/>
                <w:color w:val="4472C4" w:themeColor="accent1"/>
                <w:sz w:val="24"/>
                <w:szCs w:val="24"/>
                <w:lang w:eastAsia="cs-CZ"/>
              </w:rPr>
              <w:t>Dílčí cíl:</w:t>
            </w:r>
          </w:p>
        </w:tc>
      </w:tr>
      <w:tr w:rsidR="00B85B8A" w:rsidRPr="00054384" w14:paraId="7330C1C0" w14:textId="77777777" w:rsidTr="00B85B8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104" w:type="dxa"/>
            <w:gridSpan w:val="2"/>
            <w:hideMark/>
          </w:tcPr>
          <w:p w14:paraId="0985F5BB"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Boj proti koncentraci sociálního vyloučení</w:t>
            </w:r>
          </w:p>
        </w:tc>
      </w:tr>
      <w:tr w:rsidR="00B85B8A" w:rsidRPr="00054384" w14:paraId="7B849B85" w14:textId="77777777" w:rsidTr="00B85B8A">
        <w:trPr>
          <w:trHeight w:val="718"/>
        </w:trPr>
        <w:tc>
          <w:tcPr>
            <w:cnfStyle w:val="001000000000" w:firstRow="0" w:lastRow="0" w:firstColumn="1" w:lastColumn="0" w:oddVBand="0" w:evenVBand="0" w:oddHBand="0" w:evenHBand="0" w:firstRowFirstColumn="0" w:firstRowLastColumn="0" w:lastRowFirstColumn="0" w:lastRowLastColumn="0"/>
            <w:tcW w:w="604" w:type="dxa"/>
            <w:vMerge w:val="restart"/>
            <w:noWrap/>
            <w:textDirection w:val="btLr"/>
            <w:hideMark/>
          </w:tcPr>
          <w:p w14:paraId="3085D325" w14:textId="77777777" w:rsidR="00054384" w:rsidRPr="00054384" w:rsidRDefault="00054384" w:rsidP="00054384">
            <w:pPr>
              <w:spacing w:before="0"/>
              <w:jc w:val="center"/>
              <w:rPr>
                <w:rFonts w:ascii="Calibri" w:eastAsia="Times New Roman" w:hAnsi="Calibri" w:cs="Calibri"/>
                <w:b w:val="0"/>
                <w:bCs w:val="0"/>
                <w:color w:val="4472C4" w:themeColor="accent1"/>
                <w:sz w:val="24"/>
                <w:szCs w:val="24"/>
                <w:lang w:eastAsia="cs-CZ"/>
              </w:rPr>
            </w:pPr>
            <w:r w:rsidRPr="00054384">
              <w:rPr>
                <w:rFonts w:ascii="Calibri" w:eastAsia="Times New Roman" w:hAnsi="Calibri" w:cs="Calibri"/>
                <w:b w:val="0"/>
                <w:bCs w:val="0"/>
                <w:color w:val="4472C4" w:themeColor="accent1"/>
                <w:sz w:val="24"/>
                <w:szCs w:val="24"/>
                <w:lang w:eastAsia="cs-CZ"/>
              </w:rPr>
              <w:t>Dílčí aktivity</w:t>
            </w:r>
          </w:p>
        </w:tc>
        <w:tc>
          <w:tcPr>
            <w:tcW w:w="8500" w:type="dxa"/>
            <w:hideMark/>
          </w:tcPr>
          <w:p w14:paraId="1901F79A" w14:textId="77777777" w:rsidR="00054384" w:rsidRPr="00054384" w:rsidRDefault="00054384" w:rsidP="0005438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Aktivní spolupráce s příslušnými městskými a obecními úřad v oblasti bydlení</w:t>
            </w:r>
          </w:p>
        </w:tc>
      </w:tr>
      <w:tr w:rsidR="00B85B8A" w:rsidRPr="00054384" w14:paraId="258BFB82" w14:textId="77777777" w:rsidTr="00B85B8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04" w:type="dxa"/>
            <w:vMerge/>
            <w:hideMark/>
          </w:tcPr>
          <w:p w14:paraId="294F2F95"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p>
        </w:tc>
        <w:tc>
          <w:tcPr>
            <w:tcW w:w="8500" w:type="dxa"/>
            <w:hideMark/>
          </w:tcPr>
          <w:p w14:paraId="5DE1411E" w14:textId="42CF4220" w:rsidR="00054384" w:rsidRPr="00054384" w:rsidRDefault="00F11AF5" w:rsidP="0005438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Pr>
                <w:rFonts w:ascii="Calibri" w:eastAsia="Times New Roman" w:hAnsi="Calibri" w:cs="Calibri"/>
                <w:color w:val="4472C4" w:themeColor="accent1"/>
                <w:sz w:val="24"/>
                <w:szCs w:val="24"/>
                <w:lang w:eastAsia="cs-CZ"/>
              </w:rPr>
              <w:t>Metodická a odborná podpora obcím při předcházení vzniku sociálně vyloučených lokalit</w:t>
            </w:r>
          </w:p>
        </w:tc>
      </w:tr>
      <w:tr w:rsidR="00B85B8A" w:rsidRPr="00054384" w14:paraId="5955E0D9" w14:textId="77777777" w:rsidTr="00B85B8A">
        <w:trPr>
          <w:trHeight w:val="368"/>
        </w:trPr>
        <w:tc>
          <w:tcPr>
            <w:cnfStyle w:val="001000000000" w:firstRow="0" w:lastRow="0" w:firstColumn="1" w:lastColumn="0" w:oddVBand="0" w:evenVBand="0" w:oddHBand="0" w:evenHBand="0" w:firstRowFirstColumn="0" w:firstRowLastColumn="0" w:lastRowFirstColumn="0" w:lastRowLastColumn="0"/>
            <w:tcW w:w="9104" w:type="dxa"/>
            <w:gridSpan w:val="2"/>
            <w:noWrap/>
            <w:hideMark/>
          </w:tcPr>
          <w:p w14:paraId="063C7B61" w14:textId="77777777" w:rsidR="00054384" w:rsidRPr="00054384" w:rsidRDefault="00054384" w:rsidP="00054384">
            <w:pPr>
              <w:spacing w:before="0"/>
              <w:rPr>
                <w:rFonts w:ascii="Calibri" w:eastAsia="Times New Roman" w:hAnsi="Calibri" w:cs="Calibri"/>
                <w:b w:val="0"/>
                <w:bCs w:val="0"/>
                <w:color w:val="4472C4" w:themeColor="accent1"/>
                <w:sz w:val="24"/>
                <w:szCs w:val="24"/>
                <w:lang w:eastAsia="cs-CZ"/>
              </w:rPr>
            </w:pPr>
            <w:r w:rsidRPr="00054384">
              <w:rPr>
                <w:rFonts w:ascii="Calibri" w:eastAsia="Times New Roman" w:hAnsi="Calibri" w:cs="Calibri"/>
                <w:b w:val="0"/>
                <w:bCs w:val="0"/>
                <w:color w:val="4472C4" w:themeColor="accent1"/>
                <w:sz w:val="24"/>
                <w:szCs w:val="24"/>
                <w:lang w:eastAsia="cs-CZ"/>
              </w:rPr>
              <w:t>Dílčí cíl:</w:t>
            </w:r>
          </w:p>
        </w:tc>
      </w:tr>
      <w:tr w:rsidR="00B85B8A" w:rsidRPr="00054384" w14:paraId="63F7C069" w14:textId="77777777" w:rsidTr="00B85B8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104" w:type="dxa"/>
            <w:gridSpan w:val="2"/>
            <w:hideMark/>
          </w:tcPr>
          <w:p w14:paraId="4E9FCFE7"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Posílení odpovědnosti sociálně vyloučených obyvatel za bydlení</w:t>
            </w:r>
          </w:p>
        </w:tc>
      </w:tr>
      <w:tr w:rsidR="00B85B8A" w:rsidRPr="00054384" w14:paraId="5677ABFD" w14:textId="77777777" w:rsidTr="00B85B8A">
        <w:trPr>
          <w:trHeight w:val="368"/>
        </w:trPr>
        <w:tc>
          <w:tcPr>
            <w:cnfStyle w:val="001000000000" w:firstRow="0" w:lastRow="0" w:firstColumn="1" w:lastColumn="0" w:oddVBand="0" w:evenVBand="0" w:oddHBand="0" w:evenHBand="0" w:firstRowFirstColumn="0" w:firstRowLastColumn="0" w:lastRowFirstColumn="0" w:lastRowLastColumn="0"/>
            <w:tcW w:w="604" w:type="dxa"/>
            <w:vMerge w:val="restart"/>
            <w:noWrap/>
            <w:textDirection w:val="btLr"/>
            <w:hideMark/>
          </w:tcPr>
          <w:p w14:paraId="329D60C6" w14:textId="77777777" w:rsidR="00054384" w:rsidRPr="00054384" w:rsidRDefault="00054384" w:rsidP="00054384">
            <w:pPr>
              <w:spacing w:before="0"/>
              <w:jc w:val="center"/>
              <w:rPr>
                <w:rFonts w:ascii="Calibri" w:eastAsia="Times New Roman" w:hAnsi="Calibri" w:cs="Calibri"/>
                <w:b w:val="0"/>
                <w:bCs w:val="0"/>
                <w:color w:val="4472C4" w:themeColor="accent1"/>
                <w:sz w:val="24"/>
                <w:szCs w:val="24"/>
                <w:lang w:eastAsia="cs-CZ"/>
              </w:rPr>
            </w:pPr>
            <w:r w:rsidRPr="00054384">
              <w:rPr>
                <w:rFonts w:ascii="Calibri" w:eastAsia="Times New Roman" w:hAnsi="Calibri" w:cs="Calibri"/>
                <w:b w:val="0"/>
                <w:bCs w:val="0"/>
                <w:color w:val="4472C4" w:themeColor="accent1"/>
                <w:sz w:val="24"/>
                <w:szCs w:val="24"/>
                <w:lang w:eastAsia="cs-CZ"/>
              </w:rPr>
              <w:t>Dílčí aktivity</w:t>
            </w:r>
          </w:p>
        </w:tc>
        <w:tc>
          <w:tcPr>
            <w:tcW w:w="8500" w:type="dxa"/>
            <w:hideMark/>
          </w:tcPr>
          <w:p w14:paraId="5A966398" w14:textId="77777777" w:rsidR="00054384" w:rsidRPr="00054384" w:rsidRDefault="00054384" w:rsidP="0005438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Podpora terénní a komunitní práce zaměřené na finanční gramotnost v sociálně vyloučených lokalitách</w:t>
            </w:r>
          </w:p>
        </w:tc>
      </w:tr>
      <w:tr w:rsidR="00B85B8A" w:rsidRPr="00054384" w14:paraId="6AF741D4" w14:textId="77777777" w:rsidTr="00B85B8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604" w:type="dxa"/>
            <w:vMerge/>
            <w:hideMark/>
          </w:tcPr>
          <w:p w14:paraId="480DE6B8"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p>
        </w:tc>
        <w:tc>
          <w:tcPr>
            <w:tcW w:w="8500" w:type="dxa"/>
            <w:hideMark/>
          </w:tcPr>
          <w:p w14:paraId="58590A91" w14:textId="77777777" w:rsidR="00054384" w:rsidRPr="00054384" w:rsidRDefault="00054384" w:rsidP="0005438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Podpora vzniku dostupného bydlení s doprovodnými programy</w:t>
            </w:r>
          </w:p>
        </w:tc>
      </w:tr>
      <w:tr w:rsidR="00B85B8A" w:rsidRPr="00054384" w14:paraId="206A9AAB" w14:textId="77777777" w:rsidTr="00B85B8A">
        <w:trPr>
          <w:trHeight w:val="736"/>
        </w:trPr>
        <w:tc>
          <w:tcPr>
            <w:cnfStyle w:val="001000000000" w:firstRow="0" w:lastRow="0" w:firstColumn="1" w:lastColumn="0" w:oddVBand="0" w:evenVBand="0" w:oddHBand="0" w:evenHBand="0" w:firstRowFirstColumn="0" w:firstRowLastColumn="0" w:lastRowFirstColumn="0" w:lastRowLastColumn="0"/>
            <w:tcW w:w="604" w:type="dxa"/>
            <w:vMerge/>
            <w:hideMark/>
          </w:tcPr>
          <w:p w14:paraId="2AA54419"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p>
        </w:tc>
        <w:tc>
          <w:tcPr>
            <w:tcW w:w="8500" w:type="dxa"/>
            <w:hideMark/>
          </w:tcPr>
          <w:p w14:paraId="21324415" w14:textId="77777777" w:rsidR="00054384" w:rsidRPr="00054384" w:rsidRDefault="00054384" w:rsidP="0005438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Podpora služeb navazujících na terénní a komunitní práci zlepšujících kvalitu bydlení v SVL</w:t>
            </w:r>
          </w:p>
        </w:tc>
      </w:tr>
      <w:tr w:rsidR="00B85B8A" w:rsidRPr="00054384" w14:paraId="1CB4C9D5" w14:textId="77777777" w:rsidTr="00B85B8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04" w:type="dxa"/>
            <w:vMerge/>
            <w:hideMark/>
          </w:tcPr>
          <w:p w14:paraId="34BC5F13"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p>
        </w:tc>
        <w:tc>
          <w:tcPr>
            <w:tcW w:w="8500" w:type="dxa"/>
            <w:hideMark/>
          </w:tcPr>
          <w:p w14:paraId="39982449" w14:textId="242897E6" w:rsidR="00054384" w:rsidRPr="00054384" w:rsidRDefault="00F83ACA" w:rsidP="0005438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4"/>
                <w:szCs w:val="24"/>
                <w:lang w:eastAsia="cs-CZ"/>
              </w:rPr>
            </w:pPr>
            <w:r>
              <w:rPr>
                <w:rFonts w:ascii="Calibri" w:eastAsia="Times New Roman" w:hAnsi="Calibri" w:cs="Calibri"/>
                <w:color w:val="4472C4" w:themeColor="accent1"/>
                <w:sz w:val="24"/>
                <w:szCs w:val="24"/>
                <w:lang w:eastAsia="cs-CZ"/>
              </w:rPr>
              <w:t>Metodická a finanční podpora aktivit zaměřených na prevenci ztráty bydlení</w:t>
            </w:r>
          </w:p>
        </w:tc>
      </w:tr>
      <w:tr w:rsidR="00B85B8A" w:rsidRPr="00054384" w14:paraId="41939BD7" w14:textId="77777777" w:rsidTr="00B85B8A">
        <w:trPr>
          <w:trHeight w:val="368"/>
        </w:trPr>
        <w:tc>
          <w:tcPr>
            <w:cnfStyle w:val="001000000000" w:firstRow="0" w:lastRow="0" w:firstColumn="1" w:lastColumn="0" w:oddVBand="0" w:evenVBand="0" w:oddHBand="0" w:evenHBand="0" w:firstRowFirstColumn="0" w:firstRowLastColumn="0" w:lastRowFirstColumn="0" w:lastRowLastColumn="0"/>
            <w:tcW w:w="604" w:type="dxa"/>
            <w:vMerge/>
            <w:hideMark/>
          </w:tcPr>
          <w:p w14:paraId="5EAFA487" w14:textId="77777777" w:rsidR="00054384" w:rsidRPr="00054384" w:rsidRDefault="00054384" w:rsidP="00054384">
            <w:pPr>
              <w:spacing w:before="0"/>
              <w:rPr>
                <w:rFonts w:ascii="Calibri" w:eastAsia="Times New Roman" w:hAnsi="Calibri" w:cs="Calibri"/>
                <w:color w:val="4472C4" w:themeColor="accent1"/>
                <w:sz w:val="24"/>
                <w:szCs w:val="24"/>
                <w:lang w:eastAsia="cs-CZ"/>
              </w:rPr>
            </w:pPr>
          </w:p>
        </w:tc>
        <w:tc>
          <w:tcPr>
            <w:tcW w:w="8500" w:type="dxa"/>
            <w:hideMark/>
          </w:tcPr>
          <w:p w14:paraId="1347B912" w14:textId="77777777" w:rsidR="00054384" w:rsidRPr="00054384" w:rsidRDefault="00054384" w:rsidP="0005438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4"/>
                <w:szCs w:val="24"/>
                <w:lang w:eastAsia="cs-CZ"/>
              </w:rPr>
            </w:pPr>
            <w:r w:rsidRPr="00054384">
              <w:rPr>
                <w:rFonts w:ascii="Calibri" w:eastAsia="Times New Roman" w:hAnsi="Calibri" w:cs="Calibri"/>
                <w:color w:val="4472C4" w:themeColor="accent1"/>
                <w:sz w:val="24"/>
                <w:szCs w:val="24"/>
                <w:lang w:eastAsia="cs-CZ"/>
              </w:rPr>
              <w:t>Propagace příkladů dobré praxe</w:t>
            </w:r>
          </w:p>
        </w:tc>
      </w:tr>
    </w:tbl>
    <w:p w14:paraId="53045B68" w14:textId="77777777" w:rsidR="003251F0" w:rsidRPr="00054384" w:rsidRDefault="003251F0" w:rsidP="00193E9E">
      <w:pPr>
        <w:jc w:val="both"/>
        <w:rPr>
          <w:bCs/>
          <w:sz w:val="24"/>
          <w:szCs w:val="24"/>
        </w:rPr>
      </w:pPr>
    </w:p>
    <w:p w14:paraId="35E14523" w14:textId="1E2629A2" w:rsidR="009C560D" w:rsidRDefault="009C560D" w:rsidP="00193E9E">
      <w:pPr>
        <w:jc w:val="both"/>
      </w:pPr>
    </w:p>
    <w:p w14:paraId="3917DE21" w14:textId="05A5066A" w:rsidR="009C560D" w:rsidRPr="00DD201D" w:rsidRDefault="00A100EA" w:rsidP="00DD201D">
      <w:pPr>
        <w:pStyle w:val="Nadpis2"/>
      </w:pPr>
      <w:bookmarkStart w:id="149" w:name="_Toc95657893"/>
      <w:bookmarkStart w:id="150" w:name="_Toc96949293"/>
      <w:r>
        <w:t xml:space="preserve">7.4 </w:t>
      </w:r>
      <w:r w:rsidR="009C560D" w:rsidRPr="00DD201D">
        <w:t>Zdravotní problematika</w:t>
      </w:r>
      <w:bookmarkEnd w:id="149"/>
      <w:bookmarkEnd w:id="150"/>
    </w:p>
    <w:p w14:paraId="0641B169" w14:textId="77777777" w:rsidR="00DD201D" w:rsidRDefault="00DD201D" w:rsidP="009C560D">
      <w:pPr>
        <w:spacing w:before="120" w:after="120" w:line="360" w:lineRule="auto"/>
        <w:jc w:val="both"/>
        <w:rPr>
          <w:rFonts w:eastAsia="Times New Roman" w:cstheme="minorHAnsi"/>
          <w:sz w:val="24"/>
          <w:szCs w:val="21"/>
        </w:rPr>
      </w:pPr>
    </w:p>
    <w:p w14:paraId="79913E5C" w14:textId="2CF6FC37" w:rsidR="009C560D" w:rsidRPr="00201615" w:rsidRDefault="009C560D" w:rsidP="009C560D">
      <w:pPr>
        <w:spacing w:before="120" w:after="120" w:line="360" w:lineRule="auto"/>
        <w:jc w:val="both"/>
        <w:rPr>
          <w:rFonts w:eastAsia="Times New Roman" w:cstheme="minorHAnsi"/>
          <w:sz w:val="24"/>
          <w:szCs w:val="24"/>
        </w:rPr>
      </w:pPr>
      <w:r w:rsidRPr="009C560D">
        <w:rPr>
          <w:rFonts w:eastAsia="Times New Roman" w:cstheme="minorHAnsi"/>
          <w:sz w:val="24"/>
          <w:szCs w:val="21"/>
        </w:rPr>
        <w:t xml:space="preserve">Jak vyplývá z konkrétních zkušeností a znalostí terénních pracovníků, zdravotní situace v sociálně vyloučených lokalitách je přímo úměrná kvalitě bydlení a dostupnosti služeb. </w:t>
      </w:r>
      <w:r w:rsidR="00201615" w:rsidRPr="00DD201D">
        <w:rPr>
          <w:sz w:val="24"/>
          <w:szCs w:val="24"/>
        </w:rPr>
        <w:t xml:space="preserve">Nerovnosti ve zdraví </w:t>
      </w:r>
      <w:r w:rsidR="00201615">
        <w:rPr>
          <w:sz w:val="24"/>
          <w:szCs w:val="24"/>
        </w:rPr>
        <w:t>lze vnímat</w:t>
      </w:r>
      <w:r w:rsidR="00201615" w:rsidRPr="00DD201D">
        <w:rPr>
          <w:sz w:val="24"/>
          <w:szCs w:val="24"/>
        </w:rPr>
        <w:t xml:space="preserve"> jako rozdíly ve zdravotním stavu, které jsou způsobeny různými faktory ve společnosti, jež jsou mimo možnosti ovlivnění jednotlivci. </w:t>
      </w:r>
    </w:p>
    <w:p w14:paraId="5F516A2E" w14:textId="721EE91B" w:rsidR="009C560D" w:rsidRDefault="009C560D" w:rsidP="009C560D">
      <w:pPr>
        <w:spacing w:before="120" w:after="120" w:line="360" w:lineRule="auto"/>
        <w:jc w:val="both"/>
      </w:pPr>
      <w:r w:rsidRPr="00DD201D">
        <w:rPr>
          <w:sz w:val="24"/>
          <w:szCs w:val="24"/>
        </w:rPr>
        <w:t>Charakteristická je při bydlení v SVL vysoká či nízká vlhkost, málo světla a slunce, vysoká hlučnost, nízká teplota v obytných místnostech, vysoká prašnost okolí, hlodavci a hmyz, přeplněnost bytů, nedostatečné zásobování pitnou vodou a odstraňování odpadů. Velmi časté jsou záněty dýchacích cest, alergie, kožní problémy, bolesti hlavy, snížená kvalita spánku</w:t>
      </w:r>
      <w:r w:rsidR="00DD201D" w:rsidRPr="00DD201D">
        <w:rPr>
          <w:sz w:val="24"/>
          <w:szCs w:val="24"/>
        </w:rPr>
        <w:t>, snížená imunita a psychické poruchy. Častá je u osob ze SVL v důsledku nevyhovujícího prostředí nesoustředěnost, poruchy komunikace a učení a agresivita</w:t>
      </w:r>
      <w:r w:rsidR="00DD201D">
        <w:rPr>
          <w:rStyle w:val="Znakapoznpodarou"/>
        </w:rPr>
        <w:footnoteReference w:id="17"/>
      </w:r>
      <w:r w:rsidR="00DD201D">
        <w:t xml:space="preserve">. </w:t>
      </w:r>
    </w:p>
    <w:p w14:paraId="26E19849" w14:textId="379BFC84" w:rsidR="00F4753D" w:rsidRDefault="00F4753D" w:rsidP="009C560D">
      <w:pPr>
        <w:spacing w:before="120" w:after="120" w:line="360" w:lineRule="auto"/>
        <w:jc w:val="both"/>
      </w:pPr>
    </w:p>
    <w:p w14:paraId="76331F2E" w14:textId="22400FA3" w:rsidR="00F4753D" w:rsidRDefault="00F4753D" w:rsidP="009C560D">
      <w:pPr>
        <w:spacing w:before="120" w:after="120" w:line="360" w:lineRule="auto"/>
        <w:jc w:val="both"/>
      </w:pPr>
    </w:p>
    <w:p w14:paraId="0EA4B7A9" w14:textId="33BB9F29" w:rsidR="00F4753D" w:rsidRDefault="00F4753D" w:rsidP="009C560D">
      <w:pPr>
        <w:spacing w:before="120" w:after="120" w:line="360" w:lineRule="auto"/>
        <w:jc w:val="both"/>
      </w:pPr>
    </w:p>
    <w:p w14:paraId="3FD5B658" w14:textId="04C12EA1" w:rsidR="001F5764" w:rsidRDefault="001F5764" w:rsidP="009C560D">
      <w:pPr>
        <w:spacing w:before="120" w:after="120" w:line="360" w:lineRule="auto"/>
        <w:jc w:val="both"/>
      </w:pPr>
    </w:p>
    <w:p w14:paraId="0226961B" w14:textId="77777777" w:rsidR="001F5764" w:rsidRDefault="001F5764" w:rsidP="009C560D">
      <w:pPr>
        <w:spacing w:before="120" w:after="120" w:line="360" w:lineRule="auto"/>
        <w:jc w:val="both"/>
      </w:pPr>
    </w:p>
    <w:p w14:paraId="402BBB5D" w14:textId="37B34EBE" w:rsidR="00F4753D" w:rsidRDefault="00F4753D" w:rsidP="009C560D">
      <w:pPr>
        <w:spacing w:before="120" w:after="120" w:line="360" w:lineRule="auto"/>
        <w:jc w:val="both"/>
      </w:pPr>
    </w:p>
    <w:p w14:paraId="74E09A53" w14:textId="678D510B" w:rsidR="00007228" w:rsidRDefault="00007228" w:rsidP="009C560D">
      <w:pPr>
        <w:spacing w:before="120" w:after="120" w:line="360" w:lineRule="auto"/>
        <w:jc w:val="both"/>
      </w:pPr>
    </w:p>
    <w:p w14:paraId="336B0C9B" w14:textId="77777777" w:rsidR="00007228" w:rsidRDefault="00007228" w:rsidP="009C560D">
      <w:pPr>
        <w:spacing w:before="120" w:after="120" w:line="360" w:lineRule="auto"/>
        <w:jc w:val="both"/>
      </w:pPr>
    </w:p>
    <w:p w14:paraId="200C8F97" w14:textId="77777777" w:rsidR="00C96BA5" w:rsidRPr="00C96BA5" w:rsidRDefault="00C96BA5" w:rsidP="00C96BA5">
      <w:pPr>
        <w:pStyle w:val="Nadpis4"/>
      </w:pPr>
      <w:r w:rsidRPr="00C96BA5">
        <w:lastRenderedPageBreak/>
        <w:t>Prevalence onemocnění v populaci Romů žijících v podmínkách SVL ve srovnání s neromskou populací</w:t>
      </w:r>
    </w:p>
    <w:tbl>
      <w:tblPr>
        <w:tblStyle w:val="Barevntabulkasmkou6zvraznn5"/>
        <w:tblW w:w="9215" w:type="dxa"/>
        <w:tblLook w:val="04A0" w:firstRow="1" w:lastRow="0" w:firstColumn="1" w:lastColumn="0" w:noHBand="0" w:noVBand="1"/>
      </w:tblPr>
      <w:tblGrid>
        <w:gridCol w:w="3114"/>
        <w:gridCol w:w="3012"/>
        <w:gridCol w:w="3089"/>
      </w:tblGrid>
      <w:tr w:rsidR="00F54484" w:rsidRPr="00F54484" w14:paraId="1BDB2438" w14:textId="77777777" w:rsidTr="00F54484">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114" w:type="dxa"/>
            <w:hideMark/>
          </w:tcPr>
          <w:p w14:paraId="6D3C5E37" w14:textId="5B47FBDA" w:rsidR="00F54484" w:rsidRPr="00F54484" w:rsidRDefault="00F54484" w:rsidP="00F54484">
            <w:pPr>
              <w:spacing w:before="0"/>
              <w:jc w:val="center"/>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Onemocnění srdce a cév</w:t>
            </w:r>
          </w:p>
        </w:tc>
        <w:tc>
          <w:tcPr>
            <w:tcW w:w="3012" w:type="dxa"/>
            <w:hideMark/>
          </w:tcPr>
          <w:p w14:paraId="3FF747C9" w14:textId="77777777" w:rsidR="00F54484" w:rsidRPr="00F54484" w:rsidRDefault="00F54484" w:rsidP="00F54484">
            <w:pPr>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Arial"/>
                <w:color w:val="4472C4" w:themeColor="accent1"/>
                <w:lang w:eastAsia="cs-CZ"/>
              </w:rPr>
              <w:t xml:space="preserve">Prevalence v populaci Romů žijících v podmínkách sociálního vyloučení </w:t>
            </w:r>
          </w:p>
        </w:tc>
        <w:tc>
          <w:tcPr>
            <w:tcW w:w="3089" w:type="dxa"/>
            <w:hideMark/>
          </w:tcPr>
          <w:p w14:paraId="0C89C1C4" w14:textId="77777777" w:rsidR="00F54484" w:rsidRPr="00F54484" w:rsidRDefault="00F54484" w:rsidP="00F54484">
            <w:pPr>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Arial"/>
                <w:color w:val="4472C4" w:themeColor="accent1"/>
                <w:lang w:eastAsia="cs-CZ"/>
              </w:rPr>
              <w:t>prevalence v neromské populaci</w:t>
            </w:r>
          </w:p>
        </w:tc>
      </w:tr>
      <w:tr w:rsidR="00F54484" w:rsidRPr="00F54484" w14:paraId="3514864C" w14:textId="77777777" w:rsidTr="00F54484">
        <w:trPr>
          <w:cnfStyle w:val="000000100000" w:firstRow="0" w:lastRow="0" w:firstColumn="0" w:lastColumn="0" w:oddVBand="0" w:evenVBand="0" w:oddHBand="1"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3114" w:type="dxa"/>
            <w:hideMark/>
          </w:tcPr>
          <w:p w14:paraId="41092BAB"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bolest hlavy, migréna</w:t>
            </w:r>
          </w:p>
        </w:tc>
        <w:tc>
          <w:tcPr>
            <w:tcW w:w="3012" w:type="dxa"/>
            <w:hideMark/>
          </w:tcPr>
          <w:p w14:paraId="17DD2939" w14:textId="1E192368"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28 %</w:t>
            </w:r>
          </w:p>
        </w:tc>
        <w:tc>
          <w:tcPr>
            <w:tcW w:w="3089" w:type="dxa"/>
            <w:hideMark/>
          </w:tcPr>
          <w:p w14:paraId="1A832AFA" w14:textId="6FE7D0AA"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8,80 %</w:t>
            </w:r>
          </w:p>
        </w:tc>
      </w:tr>
      <w:tr w:rsidR="00F54484" w:rsidRPr="00F54484" w14:paraId="791739C8" w14:textId="77777777" w:rsidTr="00F54484">
        <w:trPr>
          <w:trHeight w:hRule="exact" w:val="304"/>
        </w:trPr>
        <w:tc>
          <w:tcPr>
            <w:cnfStyle w:val="001000000000" w:firstRow="0" w:lastRow="0" w:firstColumn="1" w:lastColumn="0" w:oddVBand="0" w:evenVBand="0" w:oddHBand="0" w:evenHBand="0" w:firstRowFirstColumn="0" w:firstRowLastColumn="0" w:lastRowFirstColumn="0" w:lastRowLastColumn="0"/>
            <w:tcW w:w="3114" w:type="dxa"/>
            <w:hideMark/>
          </w:tcPr>
          <w:p w14:paraId="6F70E467"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hypertenze</w:t>
            </w:r>
          </w:p>
        </w:tc>
        <w:tc>
          <w:tcPr>
            <w:tcW w:w="3012" w:type="dxa"/>
            <w:hideMark/>
          </w:tcPr>
          <w:p w14:paraId="58F7389B" w14:textId="2EBFC192"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19 %</w:t>
            </w:r>
          </w:p>
        </w:tc>
        <w:tc>
          <w:tcPr>
            <w:tcW w:w="3089" w:type="dxa"/>
            <w:hideMark/>
          </w:tcPr>
          <w:p w14:paraId="1F436F72" w14:textId="0C046B99"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24,40 %</w:t>
            </w:r>
          </w:p>
        </w:tc>
      </w:tr>
      <w:tr w:rsidR="00F54484" w:rsidRPr="00F54484" w14:paraId="59E0E5F5" w14:textId="77777777" w:rsidTr="00F54484">
        <w:trPr>
          <w:cnfStyle w:val="000000100000" w:firstRow="0" w:lastRow="0" w:firstColumn="0" w:lastColumn="0" w:oddVBand="0" w:evenVBand="0" w:oddHBand="1"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3114" w:type="dxa"/>
            <w:hideMark/>
          </w:tcPr>
          <w:p w14:paraId="0B10B7E7"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deprese</w:t>
            </w:r>
          </w:p>
        </w:tc>
        <w:tc>
          <w:tcPr>
            <w:tcW w:w="3012" w:type="dxa"/>
            <w:hideMark/>
          </w:tcPr>
          <w:p w14:paraId="1B6BD157" w14:textId="39434EC8"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14 %</w:t>
            </w:r>
          </w:p>
        </w:tc>
        <w:tc>
          <w:tcPr>
            <w:tcW w:w="3089" w:type="dxa"/>
            <w:hideMark/>
          </w:tcPr>
          <w:p w14:paraId="124AC7D5" w14:textId="6D72C781"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5,10 %</w:t>
            </w:r>
          </w:p>
        </w:tc>
      </w:tr>
      <w:tr w:rsidR="00F54484" w:rsidRPr="00F54484" w14:paraId="573E984D" w14:textId="77777777" w:rsidTr="00F54484">
        <w:trPr>
          <w:trHeight w:hRule="exact" w:val="518"/>
        </w:trPr>
        <w:tc>
          <w:tcPr>
            <w:cnfStyle w:val="001000000000" w:firstRow="0" w:lastRow="0" w:firstColumn="1" w:lastColumn="0" w:oddVBand="0" w:evenVBand="0" w:oddHBand="0" w:evenHBand="0" w:firstRowFirstColumn="0" w:firstRowLastColumn="0" w:lastRowFirstColumn="0" w:lastRowLastColumn="0"/>
            <w:tcW w:w="3114" w:type="dxa"/>
            <w:hideMark/>
          </w:tcPr>
          <w:p w14:paraId="23E2CEF5"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peptická a duodenální vředová choroba</w:t>
            </w:r>
          </w:p>
        </w:tc>
        <w:tc>
          <w:tcPr>
            <w:tcW w:w="3012" w:type="dxa"/>
            <w:hideMark/>
          </w:tcPr>
          <w:p w14:paraId="4F2A5682" w14:textId="330B80CC"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12 %</w:t>
            </w:r>
          </w:p>
        </w:tc>
        <w:tc>
          <w:tcPr>
            <w:tcW w:w="3089" w:type="dxa"/>
            <w:hideMark/>
          </w:tcPr>
          <w:p w14:paraId="26459A56" w14:textId="6EA61D20"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4,60 %</w:t>
            </w:r>
          </w:p>
        </w:tc>
      </w:tr>
      <w:tr w:rsidR="00F54484" w:rsidRPr="00F54484" w14:paraId="1912F1AC" w14:textId="77777777" w:rsidTr="00F54484">
        <w:trPr>
          <w:cnfStyle w:val="000000100000" w:firstRow="0" w:lastRow="0" w:firstColumn="0" w:lastColumn="0" w:oddVBand="0" w:evenVBand="0" w:oddHBand="1"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3114" w:type="dxa"/>
            <w:hideMark/>
          </w:tcPr>
          <w:p w14:paraId="1765B19E"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onemocnění srdce a cév</w:t>
            </w:r>
          </w:p>
        </w:tc>
        <w:tc>
          <w:tcPr>
            <w:tcW w:w="3012" w:type="dxa"/>
            <w:hideMark/>
          </w:tcPr>
          <w:p w14:paraId="335BC69A" w14:textId="2B974AA2"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10 %</w:t>
            </w:r>
          </w:p>
        </w:tc>
        <w:tc>
          <w:tcPr>
            <w:tcW w:w="3089" w:type="dxa"/>
            <w:hideMark/>
          </w:tcPr>
          <w:p w14:paraId="62DED15E" w14:textId="3D336D1B"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4 %</w:t>
            </w:r>
          </w:p>
        </w:tc>
      </w:tr>
      <w:tr w:rsidR="00F54484" w:rsidRPr="00F54484" w14:paraId="2B2CB618" w14:textId="77777777" w:rsidTr="00F54484">
        <w:trPr>
          <w:trHeight w:hRule="exact" w:val="304"/>
        </w:trPr>
        <w:tc>
          <w:tcPr>
            <w:cnfStyle w:val="001000000000" w:firstRow="0" w:lastRow="0" w:firstColumn="1" w:lastColumn="0" w:oddVBand="0" w:evenVBand="0" w:oddHBand="0" w:evenHBand="0" w:firstRowFirstColumn="0" w:firstRowLastColumn="0" w:lastRowFirstColumn="0" w:lastRowLastColumn="0"/>
            <w:tcW w:w="3114" w:type="dxa"/>
            <w:hideMark/>
          </w:tcPr>
          <w:p w14:paraId="06CE03E4"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alergie</w:t>
            </w:r>
          </w:p>
        </w:tc>
        <w:tc>
          <w:tcPr>
            <w:tcW w:w="3012" w:type="dxa"/>
            <w:hideMark/>
          </w:tcPr>
          <w:p w14:paraId="28780258" w14:textId="0BA3D489"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10 %</w:t>
            </w:r>
          </w:p>
        </w:tc>
        <w:tc>
          <w:tcPr>
            <w:tcW w:w="3089" w:type="dxa"/>
            <w:hideMark/>
          </w:tcPr>
          <w:p w14:paraId="1EFEAC82" w14:textId="631CE749"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17,90 %</w:t>
            </w:r>
          </w:p>
        </w:tc>
      </w:tr>
      <w:tr w:rsidR="00F54484" w:rsidRPr="00F54484" w14:paraId="587CD79C" w14:textId="77777777" w:rsidTr="00F54484">
        <w:trPr>
          <w:cnfStyle w:val="000000100000" w:firstRow="0" w:lastRow="0" w:firstColumn="0" w:lastColumn="0" w:oddVBand="0" w:evenVBand="0" w:oddHBand="1"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3114" w:type="dxa"/>
            <w:hideMark/>
          </w:tcPr>
          <w:p w14:paraId="6D527967"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bronchitis a nemoci plic</w:t>
            </w:r>
          </w:p>
        </w:tc>
        <w:tc>
          <w:tcPr>
            <w:tcW w:w="3012" w:type="dxa"/>
            <w:hideMark/>
          </w:tcPr>
          <w:p w14:paraId="10085796" w14:textId="572BD7BB"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9 %</w:t>
            </w:r>
          </w:p>
        </w:tc>
        <w:tc>
          <w:tcPr>
            <w:tcW w:w="3089" w:type="dxa"/>
            <w:hideMark/>
          </w:tcPr>
          <w:p w14:paraId="2B14D003" w14:textId="042124FD"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4 %</w:t>
            </w:r>
          </w:p>
        </w:tc>
      </w:tr>
      <w:tr w:rsidR="00F54484" w:rsidRPr="00F54484" w14:paraId="294CB3CE" w14:textId="77777777" w:rsidTr="00F54484">
        <w:trPr>
          <w:trHeight w:hRule="exact" w:val="518"/>
        </w:trPr>
        <w:tc>
          <w:tcPr>
            <w:cnfStyle w:val="001000000000" w:firstRow="0" w:lastRow="0" w:firstColumn="1" w:lastColumn="0" w:oddVBand="0" w:evenVBand="0" w:oddHBand="0" w:evenHBand="0" w:firstRowFirstColumn="0" w:firstRowLastColumn="0" w:lastRowFirstColumn="0" w:lastRowLastColumn="0"/>
            <w:tcW w:w="3114" w:type="dxa"/>
            <w:hideMark/>
          </w:tcPr>
          <w:p w14:paraId="48685151"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duševní poruchy jiné než deprese</w:t>
            </w:r>
          </w:p>
        </w:tc>
        <w:tc>
          <w:tcPr>
            <w:tcW w:w="3012" w:type="dxa"/>
            <w:hideMark/>
          </w:tcPr>
          <w:p w14:paraId="65045B81" w14:textId="78732040"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6 %</w:t>
            </w:r>
          </w:p>
        </w:tc>
        <w:tc>
          <w:tcPr>
            <w:tcW w:w="3089" w:type="dxa"/>
            <w:hideMark/>
          </w:tcPr>
          <w:p w14:paraId="73373DD9" w14:textId="63EC1E02"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1 %</w:t>
            </w:r>
          </w:p>
        </w:tc>
      </w:tr>
      <w:tr w:rsidR="00F54484" w:rsidRPr="00F54484" w14:paraId="4DFA8A33" w14:textId="77777777" w:rsidTr="00F54484">
        <w:trPr>
          <w:cnfStyle w:val="000000100000" w:firstRow="0" w:lastRow="0" w:firstColumn="0" w:lastColumn="0" w:oddVBand="0" w:evenVBand="0" w:oddHBand="1"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3114" w:type="dxa"/>
            <w:hideMark/>
          </w:tcPr>
          <w:p w14:paraId="7E9AB6FB"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diabetes</w:t>
            </w:r>
          </w:p>
        </w:tc>
        <w:tc>
          <w:tcPr>
            <w:tcW w:w="3012" w:type="dxa"/>
            <w:hideMark/>
          </w:tcPr>
          <w:p w14:paraId="106AB086" w14:textId="0DEC8541"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9 %</w:t>
            </w:r>
          </w:p>
        </w:tc>
        <w:tc>
          <w:tcPr>
            <w:tcW w:w="3089" w:type="dxa"/>
            <w:hideMark/>
          </w:tcPr>
          <w:p w14:paraId="6802C989" w14:textId="1851D273" w:rsidR="00F54484" w:rsidRPr="00F54484" w:rsidRDefault="00F54484" w:rsidP="00F54484">
            <w:pPr>
              <w:spacing w:before="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6,70 %</w:t>
            </w:r>
          </w:p>
        </w:tc>
      </w:tr>
      <w:tr w:rsidR="00F54484" w:rsidRPr="00F54484" w14:paraId="16FA7455" w14:textId="77777777" w:rsidTr="00F54484">
        <w:trPr>
          <w:trHeight w:val="320"/>
        </w:trPr>
        <w:tc>
          <w:tcPr>
            <w:cnfStyle w:val="001000000000" w:firstRow="0" w:lastRow="0" w:firstColumn="1" w:lastColumn="0" w:oddVBand="0" w:evenVBand="0" w:oddHBand="0" w:evenHBand="0" w:firstRowFirstColumn="0" w:firstRowLastColumn="0" w:lastRowFirstColumn="0" w:lastRowLastColumn="0"/>
            <w:tcW w:w="3114" w:type="dxa"/>
            <w:hideMark/>
          </w:tcPr>
          <w:p w14:paraId="1F94A2EB" w14:textId="77777777" w:rsidR="00F54484" w:rsidRPr="00F54484" w:rsidRDefault="00F54484" w:rsidP="00F54484">
            <w:pPr>
              <w:spacing w:before="0"/>
              <w:rPr>
                <w:rFonts w:ascii="Arial" w:eastAsia="Times New Roman" w:hAnsi="Arial" w:cs="Arial"/>
                <w:b w:val="0"/>
                <w:bCs w:val="0"/>
                <w:color w:val="4472C4" w:themeColor="accent1"/>
                <w:lang w:eastAsia="cs-CZ"/>
              </w:rPr>
            </w:pPr>
            <w:r w:rsidRPr="00F54484">
              <w:rPr>
                <w:rFonts w:ascii="Arial" w:eastAsia="Times New Roman" w:hAnsi="Arial" w:cs="Calibri Light"/>
                <w:b w:val="0"/>
                <w:bCs w:val="0"/>
                <w:color w:val="4472C4" w:themeColor="accent1"/>
                <w:lang w:eastAsia="cs-CZ"/>
              </w:rPr>
              <w:t>nádorová onemocnění</w:t>
            </w:r>
          </w:p>
        </w:tc>
        <w:tc>
          <w:tcPr>
            <w:tcW w:w="3012" w:type="dxa"/>
            <w:hideMark/>
          </w:tcPr>
          <w:p w14:paraId="243AC36D" w14:textId="52C2C32C"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1,10 %</w:t>
            </w:r>
          </w:p>
        </w:tc>
        <w:tc>
          <w:tcPr>
            <w:tcW w:w="3089" w:type="dxa"/>
            <w:hideMark/>
          </w:tcPr>
          <w:p w14:paraId="7D67ECF5" w14:textId="77F55E75" w:rsidR="00F54484" w:rsidRPr="00F54484" w:rsidRDefault="00F54484" w:rsidP="00F54484">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lang w:eastAsia="cs-CZ"/>
              </w:rPr>
            </w:pPr>
            <w:r w:rsidRPr="00F54484">
              <w:rPr>
                <w:rFonts w:ascii="Arial" w:eastAsia="Times New Roman" w:hAnsi="Arial" w:cs="Calibri Light"/>
                <w:color w:val="4472C4" w:themeColor="accent1"/>
                <w:lang w:eastAsia="cs-CZ"/>
              </w:rPr>
              <w:t>3 %</w:t>
            </w:r>
          </w:p>
        </w:tc>
      </w:tr>
    </w:tbl>
    <w:p w14:paraId="7716D4EF" w14:textId="315FE59C" w:rsidR="00201615" w:rsidRPr="00622AFF" w:rsidRDefault="00622AFF" w:rsidP="00622AFF">
      <w:pPr>
        <w:spacing w:before="120" w:after="120" w:line="360" w:lineRule="auto"/>
      </w:pPr>
      <w:r w:rsidRPr="00622AFF">
        <w:t>Tab. 5 – Prevalence onemocnění v populaci Romů žijících v podmínkách SVL ve srovnání s neromskou populací</w:t>
      </w:r>
    </w:p>
    <w:p w14:paraId="1C7820AA" w14:textId="1A369A9B" w:rsidR="004117D6" w:rsidRPr="004117D6" w:rsidRDefault="00DD201D" w:rsidP="009C560D">
      <w:pPr>
        <w:spacing w:before="120" w:after="120" w:line="360" w:lineRule="auto"/>
        <w:jc w:val="both"/>
        <w:rPr>
          <w:sz w:val="24"/>
          <w:szCs w:val="24"/>
        </w:rPr>
      </w:pPr>
      <w:r w:rsidRPr="004117D6">
        <w:rPr>
          <w:sz w:val="24"/>
          <w:szCs w:val="24"/>
        </w:rPr>
        <w:t xml:space="preserve">Dle </w:t>
      </w:r>
      <w:r w:rsidR="004117D6" w:rsidRPr="004117D6">
        <w:rPr>
          <w:sz w:val="24"/>
          <w:szCs w:val="24"/>
        </w:rPr>
        <w:t xml:space="preserve">poznatků Centra podpory veřejného zdraví jsou v populaci sociálně vyloučených Romů častější výskyty rizikového chování než ve většinové populaci. Až 65 % dospělých můžu a 57 % žen pravidelně kouří. Ženy často kouří i v těhotenství a děti samy začínají kouřit velmi brzy a pokud ne, jsou vystaveni tabákovému kouři od narození. </w:t>
      </w:r>
      <w:r w:rsidR="004117D6">
        <w:rPr>
          <w:sz w:val="24"/>
          <w:szCs w:val="24"/>
        </w:rPr>
        <w:t>Abusus alkoholu je trvalým problémem, ale v průměru ne vyšším než ve většinové populaci. Děti ze SVL často přiznávají zkušenost s alkoholem a opilostí již v deseti letech, většinou při různých rodinných oslavách. Narůstá počet uživatelů drog v sociálně vyloučených lokalitách. U dětí často není podporována pohybová či sportovní aktivita. Strava sociálně vyloučených Romů obsahuje velké množství masa</w:t>
      </w:r>
      <w:r w:rsidR="00201615">
        <w:rPr>
          <w:sz w:val="24"/>
          <w:szCs w:val="24"/>
        </w:rPr>
        <w:t xml:space="preserve"> a sladkostí, často chybí zdroje vitamínů. Častým problémem je nevyužívání zdravotnických služeb.</w:t>
      </w:r>
    </w:p>
    <w:p w14:paraId="00511C6A" w14:textId="61F42131" w:rsidR="009C560D" w:rsidRPr="009C560D" w:rsidRDefault="009C560D" w:rsidP="009C560D">
      <w:pPr>
        <w:spacing w:before="120" w:after="120" w:line="360" w:lineRule="auto"/>
        <w:jc w:val="both"/>
        <w:rPr>
          <w:rFonts w:eastAsia="Times New Roman" w:cstheme="minorHAnsi"/>
          <w:sz w:val="24"/>
          <w:szCs w:val="21"/>
        </w:rPr>
      </w:pPr>
      <w:r w:rsidRPr="009C560D">
        <w:rPr>
          <w:rFonts w:eastAsia="Times New Roman" w:cstheme="minorHAnsi"/>
          <w:sz w:val="24"/>
          <w:szCs w:val="21"/>
        </w:rPr>
        <w:t>Dostupnost zdravotní péče je garantována zákonem. Dle zákona č. 372/2011 Sb.</w:t>
      </w:r>
      <w:r w:rsidR="00267F8A">
        <w:rPr>
          <w:rFonts w:eastAsia="Times New Roman" w:cstheme="minorHAnsi"/>
          <w:sz w:val="24"/>
          <w:szCs w:val="21"/>
        </w:rPr>
        <w:t>,</w:t>
      </w:r>
      <w:r w:rsidR="00353935">
        <w:rPr>
          <w:rFonts w:eastAsia="Times New Roman" w:cstheme="minorHAnsi"/>
          <w:sz w:val="24"/>
          <w:szCs w:val="21"/>
        </w:rPr>
        <w:t xml:space="preserve"> </w:t>
      </w:r>
      <w:r w:rsidR="00267F8A">
        <w:rPr>
          <w:rFonts w:eastAsia="Times New Roman" w:cstheme="minorHAnsi"/>
          <w:sz w:val="24"/>
          <w:szCs w:val="21"/>
        </w:rPr>
        <w:t xml:space="preserve">o </w:t>
      </w:r>
      <w:r w:rsidRPr="009C560D">
        <w:rPr>
          <w:rFonts w:eastAsia="Times New Roman" w:cstheme="minorHAnsi"/>
          <w:sz w:val="24"/>
          <w:szCs w:val="21"/>
        </w:rPr>
        <w:t xml:space="preserve"> zdravotních službách, ve znění pozdějších předpisů, má pacient právo na poskytování zdravotních služeb na náležité odborné úrovni, na úctu, důstojné zacházení, na ohleduplnost a respektování soukromí při poskytování zdravotních služeb v souladu s charakterem poskytovaných služeb. Lékař sice může odmítnout ošetřit pacienta nebo ukončit péči o něj, ale jen v souladu s tímto zákonem, který taxativně vymezuje důvody odmítnutí nebo ukončení péče o pacienta (§48). Důvody odmítnutí přijetí pacienta do péče nebo ukončení péče posuzuje její poskytovatel a je povinen vydat pacientovi písemnou zprávu, ve které je důvod </w:t>
      </w:r>
      <w:r w:rsidRPr="009C560D">
        <w:rPr>
          <w:rFonts w:eastAsia="Times New Roman" w:cstheme="minorHAnsi"/>
          <w:sz w:val="24"/>
          <w:szCs w:val="21"/>
        </w:rPr>
        <w:lastRenderedPageBreak/>
        <w:t>uveden. Prevence je nedílnou součástí péče o zdraví. Každý pacient má právo na všeobecnou preventivní prohlídku u svého registrujícího praktického lékaře, gynekologickou preventivní prohlídku, stomatologickou prohlídku.</w:t>
      </w:r>
    </w:p>
    <w:p w14:paraId="644C19F7" w14:textId="373EBB88" w:rsidR="009C560D" w:rsidRPr="009C560D" w:rsidRDefault="009C560D" w:rsidP="009C560D">
      <w:pPr>
        <w:spacing w:before="120" w:after="120" w:line="360" w:lineRule="auto"/>
        <w:jc w:val="both"/>
        <w:rPr>
          <w:rFonts w:eastAsia="Times New Roman" w:cstheme="minorHAnsi"/>
          <w:sz w:val="24"/>
          <w:szCs w:val="21"/>
        </w:rPr>
      </w:pPr>
      <w:r w:rsidRPr="009C560D">
        <w:rPr>
          <w:rFonts w:eastAsia="Times New Roman" w:cstheme="minorHAnsi"/>
          <w:sz w:val="24"/>
          <w:szCs w:val="21"/>
        </w:rPr>
        <w:t>Osoby žijící v SVL se mnohdy neorientuji v možných následcích nezdravého životního stylu a nevyhovujících životních podmínek (nekvalitní voda, plíseň atd.) Zdravotní stav je ovlivněn i dlouhodobě vykonávanou fyzicky náročnou prací, někdy i ve zdravotně závadném prostředí a v neposlední řadě i výskytem sociálně patologických jevů spojených s výskytem závažných infekčních chorob, s intoxikacemi apod. K výskytu nemocí přispívá i stres způsobený každodenními starostmi.</w:t>
      </w:r>
      <w:r w:rsidRPr="009C560D">
        <w:rPr>
          <w:rFonts w:eastAsia="Times New Roman" w:cstheme="minorHAnsi"/>
          <w:bCs/>
          <w:sz w:val="24"/>
          <w:szCs w:val="21"/>
        </w:rPr>
        <w:t xml:space="preserve"> </w:t>
      </w:r>
      <w:r w:rsidRPr="009C560D">
        <w:rPr>
          <w:rFonts w:eastAsia="Times New Roman" w:cstheme="minorHAnsi"/>
          <w:sz w:val="24"/>
          <w:szCs w:val="21"/>
        </w:rPr>
        <w:t xml:space="preserve">Lékařské preventivní prohlídky dětí i dospělých jsou podceňovány a situace je mnohdy řešena až po intervenci pracovníků MÚ nebo NNO. </w:t>
      </w:r>
    </w:p>
    <w:p w14:paraId="568D1303" w14:textId="77777777" w:rsidR="009C560D" w:rsidRPr="009C560D" w:rsidRDefault="009C560D" w:rsidP="009C560D">
      <w:pPr>
        <w:spacing w:before="120" w:after="120" w:line="360" w:lineRule="auto"/>
        <w:jc w:val="both"/>
        <w:rPr>
          <w:rFonts w:eastAsia="Times New Roman" w:cstheme="minorHAnsi"/>
          <w:sz w:val="24"/>
          <w:szCs w:val="21"/>
        </w:rPr>
      </w:pPr>
      <w:r w:rsidRPr="009C560D">
        <w:rPr>
          <w:rFonts w:eastAsia="Times New Roman" w:cstheme="minorHAnsi"/>
          <w:sz w:val="24"/>
          <w:szCs w:val="21"/>
        </w:rPr>
        <w:t>Obce mohou spolupracovat s neziskovými organizacemi, které realizují osvětové činnosti mezi romskými občany (přednášky o zdravovědě, zdravém životním stylu, kouření, alkoholu, preventivních prohlídkách, očkování, péče o dítě, gynekologii a plánovaném rodičovství, stomatologii apod.). Neziskové organizace mohou pomoci také v rámci vzdělávání zdravotnických pracovníků na všech pozicích pro práci s etnickými menšinami. V příslušné obci by se na základě informovanosti a spolupráce mohli zapojit do osvěty také praktičtí lékaři a zdravotní pracovníci, kteří mají vyloučené lokality ve spádovém území.</w:t>
      </w:r>
    </w:p>
    <w:p w14:paraId="18566132" w14:textId="77777777" w:rsidR="009C560D" w:rsidRPr="009C560D" w:rsidRDefault="009C560D" w:rsidP="00193E9E">
      <w:pPr>
        <w:jc w:val="both"/>
        <w:rPr>
          <w:rFonts w:cstheme="minorHAnsi"/>
        </w:rPr>
      </w:pPr>
    </w:p>
    <w:tbl>
      <w:tblPr>
        <w:tblStyle w:val="Barevntabulkasmkou6zvraznn5"/>
        <w:tblW w:w="9087" w:type="dxa"/>
        <w:tblLook w:val="04A0" w:firstRow="1" w:lastRow="0" w:firstColumn="1" w:lastColumn="0" w:noHBand="0" w:noVBand="1"/>
      </w:tblPr>
      <w:tblGrid>
        <w:gridCol w:w="727"/>
        <w:gridCol w:w="8360"/>
      </w:tblGrid>
      <w:tr w:rsidR="00151F0B" w:rsidRPr="00151F0B" w14:paraId="52C6F3D5" w14:textId="77777777" w:rsidTr="00B85B8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087" w:type="dxa"/>
            <w:gridSpan w:val="2"/>
            <w:noWrap/>
            <w:hideMark/>
          </w:tcPr>
          <w:p w14:paraId="541F6087" w14:textId="5E6C7549" w:rsidR="00B85B8A" w:rsidRPr="00151F0B" w:rsidRDefault="00B85B8A">
            <w:pPr>
              <w:rPr>
                <w:b w:val="0"/>
                <w:bCs w:val="0"/>
                <w:color w:val="4472C4" w:themeColor="accent1"/>
                <w:sz w:val="24"/>
                <w:szCs w:val="24"/>
              </w:rPr>
            </w:pPr>
            <w:r w:rsidRPr="00151F0B">
              <w:rPr>
                <w:b w:val="0"/>
                <w:bCs w:val="0"/>
                <w:color w:val="4472C4" w:themeColor="accent1"/>
                <w:sz w:val="24"/>
                <w:szCs w:val="24"/>
              </w:rPr>
              <w:t xml:space="preserve">Primární </w:t>
            </w:r>
            <w:r w:rsidR="001F5764">
              <w:rPr>
                <w:b w:val="0"/>
                <w:bCs w:val="0"/>
                <w:color w:val="4472C4" w:themeColor="accent1"/>
                <w:sz w:val="24"/>
                <w:szCs w:val="24"/>
              </w:rPr>
              <w:t>opatření</w:t>
            </w:r>
            <w:r w:rsidRPr="00151F0B">
              <w:rPr>
                <w:b w:val="0"/>
                <w:bCs w:val="0"/>
                <w:color w:val="4472C4" w:themeColor="accent1"/>
                <w:sz w:val="24"/>
                <w:szCs w:val="24"/>
              </w:rPr>
              <w:t>:</w:t>
            </w:r>
          </w:p>
        </w:tc>
      </w:tr>
      <w:tr w:rsidR="00151F0B" w:rsidRPr="00151F0B" w14:paraId="4D99E1D9" w14:textId="77777777" w:rsidTr="00B85B8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087" w:type="dxa"/>
            <w:gridSpan w:val="2"/>
            <w:noWrap/>
            <w:hideMark/>
          </w:tcPr>
          <w:p w14:paraId="35851596" w14:textId="77777777" w:rsidR="00B85B8A" w:rsidRPr="00151F0B" w:rsidRDefault="00B85B8A">
            <w:pPr>
              <w:rPr>
                <w:color w:val="4472C4" w:themeColor="accent1"/>
                <w:sz w:val="24"/>
                <w:szCs w:val="24"/>
              </w:rPr>
            </w:pPr>
            <w:r w:rsidRPr="00151F0B">
              <w:rPr>
                <w:color w:val="4472C4" w:themeColor="accent1"/>
                <w:sz w:val="24"/>
                <w:szCs w:val="24"/>
              </w:rPr>
              <w:t>Zlepšení zdravotního stavu obyvatel SVL</w:t>
            </w:r>
          </w:p>
        </w:tc>
      </w:tr>
      <w:tr w:rsidR="00151F0B" w:rsidRPr="00151F0B" w14:paraId="21BD620B" w14:textId="77777777" w:rsidTr="00B85B8A">
        <w:trPr>
          <w:trHeight w:val="323"/>
        </w:trPr>
        <w:tc>
          <w:tcPr>
            <w:cnfStyle w:val="001000000000" w:firstRow="0" w:lastRow="0" w:firstColumn="1" w:lastColumn="0" w:oddVBand="0" w:evenVBand="0" w:oddHBand="0" w:evenHBand="0" w:firstRowFirstColumn="0" w:firstRowLastColumn="0" w:lastRowFirstColumn="0" w:lastRowLastColumn="0"/>
            <w:tcW w:w="9087" w:type="dxa"/>
            <w:gridSpan w:val="2"/>
            <w:noWrap/>
            <w:hideMark/>
          </w:tcPr>
          <w:p w14:paraId="237A312D" w14:textId="77777777" w:rsidR="00B85B8A" w:rsidRPr="00151F0B" w:rsidRDefault="00B85B8A">
            <w:pPr>
              <w:rPr>
                <w:b w:val="0"/>
                <w:bCs w:val="0"/>
                <w:color w:val="4472C4" w:themeColor="accent1"/>
                <w:sz w:val="24"/>
                <w:szCs w:val="24"/>
              </w:rPr>
            </w:pPr>
            <w:r w:rsidRPr="00151F0B">
              <w:rPr>
                <w:b w:val="0"/>
                <w:bCs w:val="0"/>
                <w:color w:val="4472C4" w:themeColor="accent1"/>
                <w:sz w:val="24"/>
                <w:szCs w:val="24"/>
              </w:rPr>
              <w:t>Dílčí cíl:</w:t>
            </w:r>
          </w:p>
        </w:tc>
      </w:tr>
      <w:tr w:rsidR="00151F0B" w:rsidRPr="00151F0B" w14:paraId="7E801026" w14:textId="77777777" w:rsidTr="00B85B8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087" w:type="dxa"/>
            <w:gridSpan w:val="2"/>
            <w:hideMark/>
          </w:tcPr>
          <w:p w14:paraId="7966F98A" w14:textId="77777777" w:rsidR="00B85B8A" w:rsidRPr="00151F0B" w:rsidRDefault="00B85B8A">
            <w:pPr>
              <w:rPr>
                <w:color w:val="4472C4" w:themeColor="accent1"/>
                <w:sz w:val="24"/>
                <w:szCs w:val="24"/>
              </w:rPr>
            </w:pPr>
            <w:r w:rsidRPr="00151F0B">
              <w:rPr>
                <w:color w:val="4472C4" w:themeColor="accent1"/>
                <w:sz w:val="24"/>
                <w:szCs w:val="24"/>
              </w:rPr>
              <w:t>Šíření osvěty a prevence zdravotních komplikací</w:t>
            </w:r>
          </w:p>
        </w:tc>
      </w:tr>
      <w:tr w:rsidR="00151F0B" w:rsidRPr="00151F0B" w14:paraId="34243222" w14:textId="77777777" w:rsidTr="00B85B8A">
        <w:trPr>
          <w:trHeight w:val="323"/>
        </w:trPr>
        <w:tc>
          <w:tcPr>
            <w:cnfStyle w:val="001000000000" w:firstRow="0" w:lastRow="0" w:firstColumn="1" w:lastColumn="0" w:oddVBand="0" w:evenVBand="0" w:oddHBand="0" w:evenHBand="0" w:firstRowFirstColumn="0" w:firstRowLastColumn="0" w:lastRowFirstColumn="0" w:lastRowLastColumn="0"/>
            <w:tcW w:w="727" w:type="dxa"/>
            <w:vMerge w:val="restart"/>
            <w:noWrap/>
            <w:textDirection w:val="btLr"/>
            <w:vAlign w:val="center"/>
            <w:hideMark/>
          </w:tcPr>
          <w:p w14:paraId="11F88D19" w14:textId="77777777" w:rsidR="00B85B8A" w:rsidRPr="00151F0B" w:rsidRDefault="00B85B8A" w:rsidP="00B85B8A">
            <w:pPr>
              <w:jc w:val="center"/>
              <w:rPr>
                <w:b w:val="0"/>
                <w:bCs w:val="0"/>
                <w:color w:val="4472C4" w:themeColor="accent1"/>
                <w:sz w:val="24"/>
                <w:szCs w:val="24"/>
              </w:rPr>
            </w:pPr>
            <w:r w:rsidRPr="00151F0B">
              <w:rPr>
                <w:b w:val="0"/>
                <w:bCs w:val="0"/>
                <w:color w:val="4472C4" w:themeColor="accent1"/>
                <w:sz w:val="24"/>
                <w:szCs w:val="24"/>
              </w:rPr>
              <w:t>Dílčí aktivity</w:t>
            </w:r>
          </w:p>
        </w:tc>
        <w:tc>
          <w:tcPr>
            <w:tcW w:w="8360" w:type="dxa"/>
            <w:hideMark/>
          </w:tcPr>
          <w:p w14:paraId="0749C556" w14:textId="0488ACE6" w:rsidR="00B85B8A" w:rsidRPr="00151F0B" w:rsidRDefault="00515664">
            <w:pPr>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Pr>
                <w:color w:val="4472C4" w:themeColor="accent1"/>
                <w:sz w:val="24"/>
                <w:szCs w:val="24"/>
              </w:rPr>
              <w:t xml:space="preserve">Podpora </w:t>
            </w:r>
            <w:r w:rsidR="005C339A">
              <w:rPr>
                <w:color w:val="4472C4" w:themeColor="accent1"/>
                <w:sz w:val="24"/>
                <w:szCs w:val="24"/>
              </w:rPr>
              <w:t xml:space="preserve">vzdělávání obyvatel SVL ve </w:t>
            </w:r>
            <w:r w:rsidR="00DE5DA2">
              <w:rPr>
                <w:color w:val="4472C4" w:themeColor="accent1"/>
                <w:sz w:val="24"/>
                <w:szCs w:val="24"/>
              </w:rPr>
              <w:t xml:space="preserve">zdravotní prevenci prostřednictvím terénních pracovníků obcí a NNO. </w:t>
            </w:r>
          </w:p>
        </w:tc>
      </w:tr>
      <w:tr w:rsidR="00151F0B" w:rsidRPr="00151F0B" w14:paraId="41014E61" w14:textId="77777777" w:rsidTr="00B85B8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7" w:type="dxa"/>
            <w:vMerge/>
            <w:hideMark/>
          </w:tcPr>
          <w:p w14:paraId="6BA41D89" w14:textId="77777777" w:rsidR="00B85B8A" w:rsidRPr="00151F0B" w:rsidRDefault="00B85B8A">
            <w:pPr>
              <w:rPr>
                <w:color w:val="4472C4" w:themeColor="accent1"/>
                <w:sz w:val="24"/>
                <w:szCs w:val="24"/>
              </w:rPr>
            </w:pPr>
          </w:p>
        </w:tc>
        <w:tc>
          <w:tcPr>
            <w:tcW w:w="8360" w:type="dxa"/>
            <w:hideMark/>
          </w:tcPr>
          <w:p w14:paraId="120E1326" w14:textId="41326DF0" w:rsidR="00B85B8A" w:rsidRPr="00151F0B" w:rsidRDefault="00B85B8A">
            <w:pPr>
              <w:cnfStyle w:val="000000100000" w:firstRow="0" w:lastRow="0" w:firstColumn="0" w:lastColumn="0" w:oddVBand="0" w:evenVBand="0" w:oddHBand="1" w:evenHBand="0" w:firstRowFirstColumn="0" w:firstRowLastColumn="0" w:lastRowFirstColumn="0" w:lastRowLastColumn="0"/>
              <w:rPr>
                <w:color w:val="4472C4" w:themeColor="accent1"/>
                <w:sz w:val="24"/>
                <w:szCs w:val="24"/>
              </w:rPr>
            </w:pPr>
            <w:r w:rsidRPr="00151F0B">
              <w:rPr>
                <w:color w:val="4472C4" w:themeColor="accent1"/>
                <w:sz w:val="24"/>
                <w:szCs w:val="24"/>
              </w:rPr>
              <w:t xml:space="preserve">Podpora spolupráce škol, hygienických stanic, lékařů </w:t>
            </w:r>
            <w:r w:rsidR="00F92946">
              <w:rPr>
                <w:color w:val="4472C4" w:themeColor="accent1"/>
                <w:sz w:val="24"/>
                <w:szCs w:val="24"/>
              </w:rPr>
              <w:t xml:space="preserve">a dalších relevantních subjektů </w:t>
            </w:r>
            <w:r w:rsidR="00636DC6">
              <w:rPr>
                <w:color w:val="4472C4" w:themeColor="accent1"/>
                <w:sz w:val="24"/>
                <w:szCs w:val="24"/>
              </w:rPr>
              <w:t>s terénními pracovníky obcí a NNO</w:t>
            </w:r>
          </w:p>
        </w:tc>
      </w:tr>
      <w:tr w:rsidR="00151F0B" w:rsidRPr="00151F0B" w14:paraId="3A7CBEAF" w14:textId="77777777" w:rsidTr="00B85B8A">
        <w:trPr>
          <w:trHeight w:val="323"/>
        </w:trPr>
        <w:tc>
          <w:tcPr>
            <w:cnfStyle w:val="001000000000" w:firstRow="0" w:lastRow="0" w:firstColumn="1" w:lastColumn="0" w:oddVBand="0" w:evenVBand="0" w:oddHBand="0" w:evenHBand="0" w:firstRowFirstColumn="0" w:firstRowLastColumn="0" w:lastRowFirstColumn="0" w:lastRowLastColumn="0"/>
            <w:tcW w:w="727" w:type="dxa"/>
            <w:vMerge/>
            <w:hideMark/>
          </w:tcPr>
          <w:p w14:paraId="6A28B434" w14:textId="77777777" w:rsidR="00B85B8A" w:rsidRPr="00151F0B" w:rsidRDefault="00B85B8A">
            <w:pPr>
              <w:rPr>
                <w:color w:val="4472C4" w:themeColor="accent1"/>
                <w:sz w:val="24"/>
                <w:szCs w:val="24"/>
              </w:rPr>
            </w:pPr>
          </w:p>
        </w:tc>
        <w:tc>
          <w:tcPr>
            <w:tcW w:w="8360" w:type="dxa"/>
            <w:hideMark/>
          </w:tcPr>
          <w:p w14:paraId="36962E58" w14:textId="46B05F29" w:rsidR="00B85B8A" w:rsidRPr="00151F0B" w:rsidRDefault="00B85B8A">
            <w:pPr>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151F0B">
              <w:rPr>
                <w:color w:val="4472C4" w:themeColor="accent1"/>
                <w:sz w:val="24"/>
                <w:szCs w:val="24"/>
              </w:rPr>
              <w:t xml:space="preserve">Podpora </w:t>
            </w:r>
            <w:r w:rsidR="00566114">
              <w:rPr>
                <w:color w:val="4472C4" w:themeColor="accent1"/>
                <w:sz w:val="24"/>
                <w:szCs w:val="24"/>
              </w:rPr>
              <w:t>legislativního ukotvení</w:t>
            </w:r>
            <w:r w:rsidR="00566114" w:rsidRPr="00151F0B">
              <w:rPr>
                <w:color w:val="4472C4" w:themeColor="accent1"/>
                <w:sz w:val="24"/>
                <w:szCs w:val="24"/>
              </w:rPr>
              <w:t xml:space="preserve"> </w:t>
            </w:r>
            <w:r w:rsidRPr="00151F0B">
              <w:rPr>
                <w:color w:val="4472C4" w:themeColor="accent1"/>
                <w:sz w:val="24"/>
                <w:szCs w:val="24"/>
              </w:rPr>
              <w:t>pozice sociálně zdravotních pracovníků</w:t>
            </w:r>
          </w:p>
        </w:tc>
      </w:tr>
      <w:tr w:rsidR="00151F0B" w:rsidRPr="00151F0B" w14:paraId="0A9AFF9B" w14:textId="77777777" w:rsidTr="00B85B8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727" w:type="dxa"/>
            <w:vMerge/>
            <w:hideMark/>
          </w:tcPr>
          <w:p w14:paraId="5EAC1BCF" w14:textId="77777777" w:rsidR="00B85B8A" w:rsidRPr="00151F0B" w:rsidRDefault="00B85B8A">
            <w:pPr>
              <w:rPr>
                <w:color w:val="4472C4" w:themeColor="accent1"/>
                <w:sz w:val="24"/>
                <w:szCs w:val="24"/>
              </w:rPr>
            </w:pPr>
          </w:p>
        </w:tc>
        <w:tc>
          <w:tcPr>
            <w:tcW w:w="8360" w:type="dxa"/>
            <w:hideMark/>
          </w:tcPr>
          <w:p w14:paraId="0BB3C50B" w14:textId="5CF5FD39" w:rsidR="00B85B8A" w:rsidRPr="00151F0B" w:rsidRDefault="00B85B8A">
            <w:pPr>
              <w:cnfStyle w:val="000000100000" w:firstRow="0" w:lastRow="0" w:firstColumn="0" w:lastColumn="0" w:oddVBand="0" w:evenVBand="0" w:oddHBand="1" w:evenHBand="0" w:firstRowFirstColumn="0" w:firstRowLastColumn="0" w:lastRowFirstColumn="0" w:lastRowLastColumn="0"/>
              <w:rPr>
                <w:color w:val="4472C4" w:themeColor="accent1"/>
                <w:sz w:val="24"/>
                <w:szCs w:val="24"/>
              </w:rPr>
            </w:pPr>
            <w:r w:rsidRPr="00151F0B">
              <w:rPr>
                <w:color w:val="4472C4" w:themeColor="accent1"/>
                <w:sz w:val="24"/>
                <w:szCs w:val="24"/>
              </w:rPr>
              <w:t>Podpora</w:t>
            </w:r>
            <w:r w:rsidR="00566114">
              <w:rPr>
                <w:color w:val="4472C4" w:themeColor="accent1"/>
                <w:sz w:val="24"/>
                <w:szCs w:val="24"/>
              </w:rPr>
              <w:t xml:space="preserve"> obcí a terénních pracovníků obcí a NNO v aktivitách zaměřených na minimalizaci </w:t>
            </w:r>
            <w:r w:rsidR="00125555">
              <w:rPr>
                <w:color w:val="4472C4" w:themeColor="accent1"/>
                <w:sz w:val="24"/>
                <w:szCs w:val="24"/>
              </w:rPr>
              <w:t>rizikového chování a jednání obyvatel v SVL</w:t>
            </w:r>
            <w:r w:rsidRPr="00151F0B">
              <w:rPr>
                <w:color w:val="4472C4" w:themeColor="accent1"/>
                <w:sz w:val="24"/>
                <w:szCs w:val="24"/>
              </w:rPr>
              <w:t xml:space="preserve"> </w:t>
            </w:r>
          </w:p>
        </w:tc>
      </w:tr>
    </w:tbl>
    <w:p w14:paraId="790A0E1D" w14:textId="2CCF6895" w:rsidR="00C96BA5" w:rsidRDefault="00C96BA5" w:rsidP="00176B15">
      <w:pPr>
        <w:rPr>
          <w:sz w:val="24"/>
          <w:szCs w:val="24"/>
        </w:rPr>
      </w:pPr>
    </w:p>
    <w:p w14:paraId="2BEBE08A" w14:textId="1311E1C1" w:rsidR="00007228" w:rsidRDefault="00007228" w:rsidP="00176B15">
      <w:pPr>
        <w:rPr>
          <w:sz w:val="24"/>
          <w:szCs w:val="24"/>
        </w:rPr>
      </w:pPr>
    </w:p>
    <w:p w14:paraId="151F22C7" w14:textId="77777777" w:rsidR="000D3B75" w:rsidRPr="00B85B8A" w:rsidRDefault="000D3B75" w:rsidP="00176B15">
      <w:pPr>
        <w:rPr>
          <w:sz w:val="24"/>
          <w:szCs w:val="24"/>
        </w:rPr>
      </w:pPr>
    </w:p>
    <w:p w14:paraId="0E3D46EF" w14:textId="272B0089" w:rsidR="00F62415" w:rsidRDefault="00A100EA" w:rsidP="00995F22">
      <w:pPr>
        <w:pStyle w:val="Nadpis2"/>
      </w:pPr>
      <w:bookmarkStart w:id="151" w:name="_Toc95657894"/>
      <w:bookmarkStart w:id="152" w:name="_Toc96949294"/>
      <w:r>
        <w:lastRenderedPageBreak/>
        <w:t xml:space="preserve">7.5 </w:t>
      </w:r>
      <w:r w:rsidR="00995F22">
        <w:t>Dostupnost sociálních služeb v SVL</w:t>
      </w:r>
      <w:bookmarkEnd w:id="151"/>
      <w:bookmarkEnd w:id="152"/>
    </w:p>
    <w:p w14:paraId="4D2E4504" w14:textId="1A2B8053" w:rsidR="00995F22" w:rsidRDefault="00995F22" w:rsidP="00995F22"/>
    <w:p w14:paraId="18095562" w14:textId="77777777" w:rsidR="00726D4D" w:rsidRDefault="00995F22" w:rsidP="00995F22">
      <w:pPr>
        <w:spacing w:line="360" w:lineRule="auto"/>
        <w:jc w:val="both"/>
        <w:rPr>
          <w:rFonts w:cs="Calibri Light"/>
          <w:bCs/>
          <w:sz w:val="24"/>
          <w:szCs w:val="24"/>
        </w:rPr>
      </w:pPr>
      <w:r w:rsidRPr="00995F22">
        <w:rPr>
          <w:rFonts w:cs="Calibri Light"/>
          <w:bCs/>
          <w:sz w:val="24"/>
          <w:szCs w:val="24"/>
        </w:rPr>
        <w:t>Nástrojem pro tvorbu systému kvalitních, dostupných a efektivních sociálních služeb je Střednědobý plán rozvoje sociálních služeb ve Středočeském kraji (SPRSS SK) 20</w:t>
      </w:r>
      <w:r w:rsidR="00726D4D">
        <w:rPr>
          <w:rFonts w:cs="Calibri Light"/>
          <w:bCs/>
          <w:sz w:val="24"/>
          <w:szCs w:val="24"/>
        </w:rPr>
        <w:t>20</w:t>
      </w:r>
      <w:r w:rsidRPr="00995F22">
        <w:rPr>
          <w:rFonts w:cs="Calibri Light"/>
          <w:bCs/>
          <w:sz w:val="24"/>
          <w:szCs w:val="24"/>
        </w:rPr>
        <w:t>–20</w:t>
      </w:r>
      <w:r w:rsidR="00726D4D">
        <w:rPr>
          <w:rFonts w:cs="Calibri Light"/>
          <w:bCs/>
          <w:sz w:val="24"/>
          <w:szCs w:val="24"/>
        </w:rPr>
        <w:t>22</w:t>
      </w:r>
      <w:r w:rsidRPr="00995F22">
        <w:rPr>
          <w:rFonts w:cs="Calibri Light"/>
          <w:bCs/>
          <w:sz w:val="24"/>
          <w:szCs w:val="24"/>
        </w:rPr>
        <w:t xml:space="preserve">. </w:t>
      </w:r>
    </w:p>
    <w:p w14:paraId="61307A5D" w14:textId="6033609B" w:rsidR="00995F22" w:rsidRPr="00995F22" w:rsidRDefault="00995F22" w:rsidP="00995F22">
      <w:pPr>
        <w:spacing w:line="360" w:lineRule="auto"/>
        <w:jc w:val="both"/>
        <w:rPr>
          <w:rFonts w:cs="Calibri Light"/>
          <w:bCs/>
          <w:sz w:val="24"/>
          <w:szCs w:val="24"/>
        </w:rPr>
      </w:pPr>
      <w:r w:rsidRPr="00995F22">
        <w:rPr>
          <w:rFonts w:cs="Calibri Light"/>
          <w:bCs/>
          <w:sz w:val="24"/>
          <w:szCs w:val="24"/>
        </w:rPr>
        <w:t>Je zpracován dle požadavků zákona č. 108/2006 Sb., o sociálních službách, ve znění pozdějších předpisů (dále jen zákon o sociálních službách) a dle metodiky stanovené Ministerstvem práce a sociálních věcí.  Koordinaci plánování rozvoje sociálních služeb kraje zajišťuj</w:t>
      </w:r>
      <w:r w:rsidR="00956F90">
        <w:rPr>
          <w:rFonts w:cs="Calibri Light"/>
          <w:bCs/>
          <w:sz w:val="24"/>
          <w:szCs w:val="24"/>
        </w:rPr>
        <w:t>e</w:t>
      </w:r>
      <w:r w:rsidRPr="00995F22">
        <w:rPr>
          <w:rFonts w:cs="Calibri Light"/>
          <w:bCs/>
          <w:sz w:val="24"/>
          <w:szCs w:val="24"/>
        </w:rPr>
        <w:t xml:space="preserve"> především ve spolupráci s dalšími aktéry – především obcemi</w:t>
      </w:r>
      <w:r w:rsidR="00956F90">
        <w:rPr>
          <w:rFonts w:cs="Calibri Light"/>
          <w:bCs/>
          <w:sz w:val="24"/>
          <w:szCs w:val="24"/>
        </w:rPr>
        <w:t>, obcemi</w:t>
      </w:r>
      <w:r w:rsidRPr="00995F22">
        <w:rPr>
          <w:rFonts w:cs="Calibri Light"/>
          <w:bCs/>
          <w:sz w:val="24"/>
          <w:szCs w:val="24"/>
        </w:rPr>
        <w:t xml:space="preserve"> s rozšířenou působností a poskytovateli sociálních služeb. Problematika romské menšiny je řešena za účasti obcí a poskytovatelů ve spolupráci s vládní Agenturou pro sociální začleňování. </w:t>
      </w:r>
    </w:p>
    <w:p w14:paraId="1BD32212" w14:textId="4EB05006" w:rsidR="00995F22" w:rsidRPr="00995F22" w:rsidRDefault="00995F22" w:rsidP="00995F22">
      <w:pPr>
        <w:spacing w:line="360" w:lineRule="auto"/>
        <w:jc w:val="both"/>
        <w:rPr>
          <w:rFonts w:cs="Calibri Light"/>
          <w:bCs/>
          <w:sz w:val="24"/>
          <w:szCs w:val="24"/>
        </w:rPr>
      </w:pPr>
      <w:r w:rsidRPr="00995F22">
        <w:rPr>
          <w:rFonts w:cs="Calibri Light"/>
          <w:bCs/>
          <w:sz w:val="24"/>
          <w:szCs w:val="24"/>
        </w:rPr>
        <w:t xml:space="preserve">Klíčovou součástí SPRSS SK </w:t>
      </w:r>
      <w:r w:rsidR="00D7681D" w:rsidRPr="00995F22">
        <w:rPr>
          <w:rFonts w:cs="Calibri Light"/>
          <w:bCs/>
          <w:sz w:val="24"/>
          <w:szCs w:val="24"/>
        </w:rPr>
        <w:t>20</w:t>
      </w:r>
      <w:r w:rsidR="00D7681D">
        <w:rPr>
          <w:rFonts w:cs="Calibri Light"/>
          <w:bCs/>
          <w:sz w:val="24"/>
          <w:szCs w:val="24"/>
        </w:rPr>
        <w:t>20</w:t>
      </w:r>
      <w:r w:rsidR="00D7681D" w:rsidRPr="00995F22">
        <w:rPr>
          <w:rFonts w:cs="Calibri Light"/>
          <w:bCs/>
          <w:sz w:val="24"/>
          <w:szCs w:val="24"/>
        </w:rPr>
        <w:t>–2022</w:t>
      </w:r>
      <w:r w:rsidRPr="00995F22">
        <w:rPr>
          <w:rFonts w:cs="Calibri Light"/>
          <w:bCs/>
          <w:sz w:val="24"/>
          <w:szCs w:val="24"/>
        </w:rPr>
        <w:t xml:space="preserve"> je Síť sociálních služeb; tedy </w:t>
      </w:r>
      <w:r w:rsidR="00726D4D" w:rsidRPr="00995F22">
        <w:rPr>
          <w:rFonts w:cs="Calibri Light"/>
          <w:bCs/>
          <w:sz w:val="24"/>
          <w:szCs w:val="24"/>
        </w:rPr>
        <w:t>(dle</w:t>
      </w:r>
      <w:r w:rsidRPr="00995F22">
        <w:rPr>
          <w:rFonts w:cs="Calibri Light"/>
          <w:bCs/>
          <w:sz w:val="24"/>
          <w:szCs w:val="24"/>
        </w:rPr>
        <w:t xml:space="preserve"> zákona č. 108/2006 Sb., o soc. službách) souhrn SSL, které v dostatečné kapacitě, náležité kvalitě a s odpovídající místní dostupností napomáhají řešit nepříznivou sociální situaci osob na území kraje a které jsou v souladu se zjištěnými potřebami osob na území kraje a dostupnými finančními a jinými zdroji</w:t>
      </w:r>
      <w:r w:rsidR="00726D4D">
        <w:rPr>
          <w:rFonts w:cs="Calibri Light"/>
          <w:bCs/>
          <w:sz w:val="24"/>
          <w:szCs w:val="24"/>
        </w:rPr>
        <w:t xml:space="preserve">. </w:t>
      </w:r>
      <w:r w:rsidRPr="00995F22">
        <w:rPr>
          <w:rFonts w:cs="Calibri Light"/>
          <w:bCs/>
          <w:sz w:val="24"/>
          <w:szCs w:val="24"/>
        </w:rPr>
        <w:t>Kraj určuje síť SSL na svém území, přičemž přihlíží k informacím obcí</w:t>
      </w:r>
      <w:r w:rsidR="00726D4D">
        <w:rPr>
          <w:rFonts w:cs="Calibri Light"/>
          <w:bCs/>
          <w:sz w:val="24"/>
          <w:szCs w:val="24"/>
        </w:rPr>
        <w:t xml:space="preserve">. </w:t>
      </w:r>
      <w:r w:rsidRPr="00995F22">
        <w:rPr>
          <w:rFonts w:cs="Calibri Light"/>
          <w:bCs/>
          <w:sz w:val="24"/>
          <w:szCs w:val="24"/>
        </w:rPr>
        <w:t xml:space="preserve"> </w:t>
      </w:r>
      <w:r w:rsidR="00726D4D">
        <w:rPr>
          <w:rFonts w:cs="Calibri Light"/>
          <w:bCs/>
          <w:sz w:val="24"/>
          <w:szCs w:val="24"/>
        </w:rPr>
        <w:t>O</w:t>
      </w:r>
      <w:r w:rsidRPr="00995F22">
        <w:rPr>
          <w:rFonts w:cs="Calibri Light"/>
          <w:bCs/>
          <w:sz w:val="24"/>
          <w:szCs w:val="24"/>
        </w:rPr>
        <w:t>bce sdělují kraji informace o kapacitě SSL, které jsou potřebné pro zajištění potřeb osob na území obcí a spoluvytvářejí podmínky pro zajištění potřeb těchto osob.</w:t>
      </w:r>
      <w:r w:rsidR="00726D4D">
        <w:rPr>
          <w:rFonts w:cs="Calibri Light"/>
          <w:bCs/>
          <w:sz w:val="24"/>
          <w:szCs w:val="24"/>
        </w:rPr>
        <w:t xml:space="preserve"> Síť sociálních služeb Středočeského kraje od roku 2020 tvoří přílohu SPRSS SK. </w:t>
      </w:r>
    </w:p>
    <w:p w14:paraId="0DCECFAE" w14:textId="40040896" w:rsidR="00995F22" w:rsidRPr="00995F22" w:rsidRDefault="00995F22" w:rsidP="00995F22">
      <w:pPr>
        <w:spacing w:line="360" w:lineRule="auto"/>
        <w:jc w:val="both"/>
        <w:rPr>
          <w:rFonts w:cs="Calibri Light"/>
          <w:bCs/>
          <w:sz w:val="24"/>
          <w:szCs w:val="24"/>
        </w:rPr>
      </w:pPr>
      <w:r w:rsidRPr="00995F22">
        <w:rPr>
          <w:rFonts w:cs="Calibri Light"/>
          <w:bCs/>
          <w:sz w:val="24"/>
          <w:szCs w:val="24"/>
        </w:rPr>
        <w:t>Dle zákona č.108/2006 Sb., o soc. službách (§ 94)</w:t>
      </w:r>
      <w:r w:rsidR="00EB4C1E">
        <w:rPr>
          <w:rFonts w:cs="Calibri Light"/>
          <w:bCs/>
          <w:sz w:val="24"/>
          <w:szCs w:val="24"/>
        </w:rPr>
        <w:t>,</w:t>
      </w:r>
      <w:r w:rsidRPr="00995F22">
        <w:rPr>
          <w:rFonts w:cs="Calibri Light"/>
          <w:bCs/>
          <w:sz w:val="24"/>
          <w:szCs w:val="24"/>
        </w:rPr>
        <w:t xml:space="preserve"> obec: zjišťuje potřeby poskytování SSL osobám nebo skupinám osob na svém území, zajišťuje dostupnost informací o možnostech a způsobech poskytování SSL na svém území, spolupracuje s dalšími obcemi, kraji a s poskytovateli SSL při zprostředkování pomoci osobám, popřípadě zprostředkování kontaktu mezi poskytovatelem a osobou, sděluje kraji informace o potřebách poskytování SSL osobám nebo skupinám osob na území obce, o možnostech uspokojování těchto potřeb prostřednictvím SSL a o jejich dostupných zdrojích.</w:t>
      </w:r>
    </w:p>
    <w:p w14:paraId="215B6742" w14:textId="4E8AF8A7" w:rsidR="00030CFD" w:rsidRDefault="00995F22" w:rsidP="00995F22">
      <w:pPr>
        <w:spacing w:line="360" w:lineRule="auto"/>
        <w:jc w:val="both"/>
        <w:rPr>
          <w:rFonts w:cs="Calibri Light"/>
          <w:bCs/>
          <w:sz w:val="24"/>
          <w:szCs w:val="24"/>
        </w:rPr>
      </w:pPr>
      <w:r w:rsidRPr="00995F22">
        <w:rPr>
          <w:rFonts w:cs="Calibri Light"/>
          <w:bCs/>
          <w:sz w:val="24"/>
          <w:szCs w:val="24"/>
        </w:rPr>
        <w:t>Klíčovými partnery Středočeského kraje při tvorbě sítě SSL a optimalizaci kapacit zařazených služeb jsou obce s rozšířenou působností (ORP). Na základě výše uvedených činností předkládají ORP kraji návrhy na úpravu kapacit v síti či zařazení nových služeb do sítě. Postup je formalizován prostřednictvím Vyjádření obce s rozšířenou působností k potřebnosti sociální služby v území.</w:t>
      </w:r>
      <w:r w:rsidR="00030CFD">
        <w:rPr>
          <w:rFonts w:cs="Calibri Light"/>
          <w:bCs/>
          <w:sz w:val="24"/>
          <w:szCs w:val="24"/>
        </w:rPr>
        <w:t xml:space="preserve"> </w:t>
      </w:r>
    </w:p>
    <w:tbl>
      <w:tblPr>
        <w:tblStyle w:val="Barevntabulkasmkou6zvraznn5"/>
        <w:tblW w:w="9059" w:type="dxa"/>
        <w:tblLook w:val="04A0" w:firstRow="1" w:lastRow="0" w:firstColumn="1" w:lastColumn="0" w:noHBand="0" w:noVBand="1"/>
      </w:tblPr>
      <w:tblGrid>
        <w:gridCol w:w="614"/>
        <w:gridCol w:w="8445"/>
      </w:tblGrid>
      <w:tr w:rsidR="00151F0B" w:rsidRPr="00151F0B" w14:paraId="37E00A88" w14:textId="77777777" w:rsidTr="00151F0B">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059" w:type="dxa"/>
            <w:gridSpan w:val="2"/>
            <w:noWrap/>
            <w:hideMark/>
          </w:tcPr>
          <w:p w14:paraId="34D05881" w14:textId="16B1C8AB" w:rsidR="00151F0B" w:rsidRPr="00151F0B" w:rsidRDefault="00151F0B" w:rsidP="00151F0B">
            <w:pPr>
              <w:spacing w:before="0"/>
              <w:rPr>
                <w:rFonts w:ascii="Calibri" w:eastAsia="Times New Roman" w:hAnsi="Calibri" w:cs="Calibri"/>
                <w:b w:val="0"/>
                <w:bCs w:val="0"/>
                <w:color w:val="4472C4" w:themeColor="accent1"/>
                <w:sz w:val="22"/>
                <w:szCs w:val="22"/>
                <w:lang w:eastAsia="cs-CZ"/>
              </w:rPr>
            </w:pPr>
            <w:r w:rsidRPr="00151F0B">
              <w:rPr>
                <w:rFonts w:ascii="Calibri" w:eastAsia="Times New Roman" w:hAnsi="Calibri" w:cs="Calibri"/>
                <w:b w:val="0"/>
                <w:bCs w:val="0"/>
                <w:color w:val="4472C4" w:themeColor="accent1"/>
                <w:sz w:val="22"/>
                <w:szCs w:val="22"/>
                <w:lang w:eastAsia="cs-CZ"/>
              </w:rPr>
              <w:lastRenderedPageBreak/>
              <w:t xml:space="preserve">Primární </w:t>
            </w:r>
            <w:r w:rsidR="00D86741">
              <w:rPr>
                <w:rFonts w:ascii="Calibri" w:eastAsia="Times New Roman" w:hAnsi="Calibri" w:cs="Calibri"/>
                <w:b w:val="0"/>
                <w:bCs w:val="0"/>
                <w:color w:val="4472C4" w:themeColor="accent1"/>
                <w:sz w:val="22"/>
                <w:szCs w:val="22"/>
                <w:lang w:eastAsia="cs-CZ"/>
              </w:rPr>
              <w:t>opatření</w:t>
            </w:r>
            <w:r w:rsidRPr="00151F0B">
              <w:rPr>
                <w:rFonts w:ascii="Calibri" w:eastAsia="Times New Roman" w:hAnsi="Calibri" w:cs="Calibri"/>
                <w:b w:val="0"/>
                <w:bCs w:val="0"/>
                <w:color w:val="4472C4" w:themeColor="accent1"/>
                <w:sz w:val="22"/>
                <w:szCs w:val="22"/>
                <w:lang w:eastAsia="cs-CZ"/>
              </w:rPr>
              <w:t>:</w:t>
            </w:r>
          </w:p>
        </w:tc>
      </w:tr>
      <w:tr w:rsidR="00151F0B" w:rsidRPr="00151F0B" w14:paraId="1E464D51" w14:textId="77777777" w:rsidTr="00151F0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059" w:type="dxa"/>
            <w:gridSpan w:val="2"/>
            <w:noWrap/>
            <w:hideMark/>
          </w:tcPr>
          <w:p w14:paraId="2900C9B1" w14:textId="6A22530A" w:rsidR="00151F0B" w:rsidRPr="00151F0B" w:rsidRDefault="00125555" w:rsidP="00151F0B">
            <w:pPr>
              <w:spacing w:before="0"/>
              <w:rPr>
                <w:rFonts w:ascii="Calibri" w:eastAsia="Times New Roman" w:hAnsi="Calibri" w:cs="Calibri"/>
                <w:color w:val="4472C4" w:themeColor="accent1"/>
                <w:sz w:val="22"/>
                <w:szCs w:val="22"/>
                <w:lang w:eastAsia="cs-CZ"/>
              </w:rPr>
            </w:pPr>
            <w:r>
              <w:rPr>
                <w:rFonts w:ascii="Calibri" w:eastAsia="Times New Roman" w:hAnsi="Calibri" w:cs="Calibri"/>
                <w:color w:val="4472C4" w:themeColor="accent1"/>
                <w:sz w:val="22"/>
                <w:szCs w:val="22"/>
                <w:lang w:eastAsia="cs-CZ"/>
              </w:rPr>
              <w:t>Podpora dostupnosti sociálních služeb v SVL na území kraje prostřednictvím Humanitárního fondu Středočeského kraje</w:t>
            </w:r>
          </w:p>
        </w:tc>
      </w:tr>
      <w:tr w:rsidR="00151F0B" w:rsidRPr="00151F0B" w14:paraId="422A00E9" w14:textId="77777777" w:rsidTr="00151F0B">
        <w:trPr>
          <w:trHeight w:val="279"/>
        </w:trPr>
        <w:tc>
          <w:tcPr>
            <w:cnfStyle w:val="001000000000" w:firstRow="0" w:lastRow="0" w:firstColumn="1" w:lastColumn="0" w:oddVBand="0" w:evenVBand="0" w:oddHBand="0" w:evenHBand="0" w:firstRowFirstColumn="0" w:firstRowLastColumn="0" w:lastRowFirstColumn="0" w:lastRowLastColumn="0"/>
            <w:tcW w:w="9059" w:type="dxa"/>
            <w:gridSpan w:val="2"/>
            <w:noWrap/>
            <w:hideMark/>
          </w:tcPr>
          <w:p w14:paraId="0A10D0E1" w14:textId="77777777" w:rsidR="00151F0B" w:rsidRPr="00151F0B" w:rsidRDefault="00151F0B" w:rsidP="00151F0B">
            <w:pPr>
              <w:spacing w:before="0"/>
              <w:rPr>
                <w:rFonts w:ascii="Calibri" w:eastAsia="Times New Roman" w:hAnsi="Calibri" w:cs="Calibri"/>
                <w:b w:val="0"/>
                <w:bCs w:val="0"/>
                <w:color w:val="4472C4" w:themeColor="accent1"/>
                <w:sz w:val="22"/>
                <w:szCs w:val="22"/>
                <w:lang w:eastAsia="cs-CZ"/>
              </w:rPr>
            </w:pPr>
            <w:r w:rsidRPr="00151F0B">
              <w:rPr>
                <w:rFonts w:ascii="Calibri" w:eastAsia="Times New Roman" w:hAnsi="Calibri" w:cs="Calibri"/>
                <w:b w:val="0"/>
                <w:bCs w:val="0"/>
                <w:color w:val="4472C4" w:themeColor="accent1"/>
                <w:sz w:val="22"/>
                <w:szCs w:val="22"/>
                <w:lang w:eastAsia="cs-CZ"/>
              </w:rPr>
              <w:t>Dílčí cíl:</w:t>
            </w:r>
          </w:p>
        </w:tc>
      </w:tr>
      <w:tr w:rsidR="00151F0B" w:rsidRPr="00151F0B" w14:paraId="0532D5C0" w14:textId="77777777" w:rsidTr="00151F0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059" w:type="dxa"/>
            <w:gridSpan w:val="2"/>
            <w:hideMark/>
          </w:tcPr>
          <w:p w14:paraId="6071B4D2" w14:textId="77777777" w:rsidR="00151F0B" w:rsidRPr="00151F0B" w:rsidRDefault="00151F0B" w:rsidP="00151F0B">
            <w:pPr>
              <w:spacing w:before="0"/>
              <w:rPr>
                <w:rFonts w:ascii="Calibri" w:eastAsia="Times New Roman" w:hAnsi="Calibri" w:cs="Calibri"/>
                <w:color w:val="4472C4" w:themeColor="accent1"/>
                <w:sz w:val="22"/>
                <w:szCs w:val="22"/>
                <w:lang w:eastAsia="cs-CZ"/>
              </w:rPr>
            </w:pPr>
            <w:r w:rsidRPr="00151F0B">
              <w:rPr>
                <w:rFonts w:ascii="Calibri" w:eastAsia="Times New Roman" w:hAnsi="Calibri" w:cs="Calibri"/>
                <w:color w:val="4472C4" w:themeColor="accent1"/>
                <w:sz w:val="22"/>
                <w:szCs w:val="22"/>
                <w:lang w:eastAsia="cs-CZ"/>
              </w:rPr>
              <w:t>Aktivní podpora poskytovatelů sociálních služeb</w:t>
            </w:r>
          </w:p>
        </w:tc>
      </w:tr>
      <w:tr w:rsidR="00151F0B" w:rsidRPr="00151F0B" w14:paraId="2773C7D0" w14:textId="77777777" w:rsidTr="00151F0B">
        <w:trPr>
          <w:trHeight w:val="279"/>
        </w:trPr>
        <w:tc>
          <w:tcPr>
            <w:cnfStyle w:val="001000000000" w:firstRow="0" w:lastRow="0" w:firstColumn="1" w:lastColumn="0" w:oddVBand="0" w:evenVBand="0" w:oddHBand="0" w:evenHBand="0" w:firstRowFirstColumn="0" w:firstRowLastColumn="0" w:lastRowFirstColumn="0" w:lastRowLastColumn="0"/>
            <w:tcW w:w="614" w:type="dxa"/>
            <w:vMerge w:val="restart"/>
            <w:noWrap/>
            <w:textDirection w:val="btLr"/>
            <w:hideMark/>
          </w:tcPr>
          <w:p w14:paraId="0A3EEB17" w14:textId="77777777" w:rsidR="00151F0B" w:rsidRPr="00151F0B" w:rsidRDefault="00151F0B" w:rsidP="00151F0B">
            <w:pPr>
              <w:spacing w:before="0"/>
              <w:jc w:val="center"/>
              <w:rPr>
                <w:rFonts w:ascii="Calibri" w:eastAsia="Times New Roman" w:hAnsi="Calibri" w:cs="Calibri"/>
                <w:b w:val="0"/>
                <w:bCs w:val="0"/>
                <w:color w:val="4472C4" w:themeColor="accent1"/>
                <w:lang w:eastAsia="cs-CZ"/>
              </w:rPr>
            </w:pPr>
            <w:r w:rsidRPr="00151F0B">
              <w:rPr>
                <w:rFonts w:ascii="Calibri" w:eastAsia="Times New Roman" w:hAnsi="Calibri" w:cs="Calibri"/>
                <w:b w:val="0"/>
                <w:bCs w:val="0"/>
                <w:color w:val="4472C4" w:themeColor="accent1"/>
                <w:lang w:eastAsia="cs-CZ"/>
              </w:rPr>
              <w:t>Dílčí aktivity</w:t>
            </w:r>
          </w:p>
        </w:tc>
        <w:tc>
          <w:tcPr>
            <w:tcW w:w="8445" w:type="dxa"/>
            <w:hideMark/>
          </w:tcPr>
          <w:p w14:paraId="2ACD77A5" w14:textId="41D8A76F" w:rsidR="00151F0B" w:rsidRPr="00151F0B" w:rsidRDefault="00151F0B" w:rsidP="00151F0B">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sidRPr="00151F0B">
              <w:rPr>
                <w:rFonts w:ascii="Calibri" w:eastAsia="Times New Roman" w:hAnsi="Calibri" w:cs="Calibri"/>
                <w:color w:val="4472C4" w:themeColor="accent1"/>
                <w:sz w:val="22"/>
                <w:szCs w:val="22"/>
                <w:lang w:eastAsia="cs-CZ"/>
              </w:rPr>
              <w:t xml:space="preserve">Zajistit </w:t>
            </w:r>
            <w:r w:rsidR="00125555">
              <w:rPr>
                <w:rFonts w:ascii="Calibri" w:eastAsia="Times New Roman" w:hAnsi="Calibri" w:cs="Calibri"/>
                <w:color w:val="4472C4" w:themeColor="accent1"/>
                <w:sz w:val="22"/>
                <w:szCs w:val="22"/>
                <w:lang w:eastAsia="cs-CZ"/>
              </w:rPr>
              <w:t>potřebnou kapacitu</w:t>
            </w:r>
            <w:r w:rsidRPr="00151F0B">
              <w:rPr>
                <w:rFonts w:ascii="Calibri" w:eastAsia="Times New Roman" w:hAnsi="Calibri" w:cs="Calibri"/>
                <w:color w:val="4472C4" w:themeColor="accent1"/>
                <w:sz w:val="22"/>
                <w:szCs w:val="22"/>
                <w:lang w:eastAsia="cs-CZ"/>
              </w:rPr>
              <w:t xml:space="preserve"> terénních programů</w:t>
            </w:r>
          </w:p>
        </w:tc>
      </w:tr>
      <w:tr w:rsidR="00151F0B" w:rsidRPr="00151F0B" w14:paraId="311B62A6" w14:textId="77777777" w:rsidTr="00151F0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614" w:type="dxa"/>
            <w:vMerge/>
            <w:hideMark/>
          </w:tcPr>
          <w:p w14:paraId="1FC54C5C" w14:textId="77777777" w:rsidR="00151F0B" w:rsidRPr="00151F0B" w:rsidRDefault="00151F0B" w:rsidP="00151F0B">
            <w:pPr>
              <w:spacing w:before="0"/>
              <w:rPr>
                <w:rFonts w:ascii="Calibri" w:eastAsia="Times New Roman" w:hAnsi="Calibri" w:cs="Calibri"/>
                <w:color w:val="4472C4" w:themeColor="accent1"/>
                <w:lang w:eastAsia="cs-CZ"/>
              </w:rPr>
            </w:pPr>
          </w:p>
        </w:tc>
        <w:tc>
          <w:tcPr>
            <w:tcW w:w="8445" w:type="dxa"/>
            <w:hideMark/>
          </w:tcPr>
          <w:p w14:paraId="6F0F1812" w14:textId="615A55E0" w:rsidR="00151F0B" w:rsidRPr="00151F0B" w:rsidRDefault="00151F0B" w:rsidP="00151F0B">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151F0B">
              <w:rPr>
                <w:rFonts w:ascii="Calibri" w:eastAsia="Times New Roman" w:hAnsi="Calibri" w:cs="Calibri"/>
                <w:color w:val="4472C4" w:themeColor="accent1"/>
                <w:sz w:val="22"/>
                <w:szCs w:val="22"/>
                <w:lang w:eastAsia="cs-CZ"/>
              </w:rPr>
              <w:t>Zajistit dostačené kapacity sociálně aktivizačních služeb pro rodiny s dětmi ve vyloučených lokalitách</w:t>
            </w:r>
          </w:p>
        </w:tc>
      </w:tr>
      <w:tr w:rsidR="00151F0B" w:rsidRPr="00151F0B" w14:paraId="23C9554F" w14:textId="77777777" w:rsidTr="00151F0B">
        <w:trPr>
          <w:trHeight w:val="279"/>
        </w:trPr>
        <w:tc>
          <w:tcPr>
            <w:cnfStyle w:val="001000000000" w:firstRow="0" w:lastRow="0" w:firstColumn="1" w:lastColumn="0" w:oddVBand="0" w:evenVBand="0" w:oddHBand="0" w:evenHBand="0" w:firstRowFirstColumn="0" w:firstRowLastColumn="0" w:lastRowFirstColumn="0" w:lastRowLastColumn="0"/>
            <w:tcW w:w="614" w:type="dxa"/>
            <w:vMerge/>
            <w:hideMark/>
          </w:tcPr>
          <w:p w14:paraId="02A45ABE" w14:textId="77777777" w:rsidR="00151F0B" w:rsidRPr="00151F0B" w:rsidRDefault="00151F0B" w:rsidP="00151F0B">
            <w:pPr>
              <w:spacing w:before="0"/>
              <w:rPr>
                <w:rFonts w:ascii="Calibri" w:eastAsia="Times New Roman" w:hAnsi="Calibri" w:cs="Calibri"/>
                <w:color w:val="4472C4" w:themeColor="accent1"/>
                <w:lang w:eastAsia="cs-CZ"/>
              </w:rPr>
            </w:pPr>
          </w:p>
        </w:tc>
        <w:tc>
          <w:tcPr>
            <w:tcW w:w="8445" w:type="dxa"/>
            <w:hideMark/>
          </w:tcPr>
          <w:p w14:paraId="7639D5BB" w14:textId="15F8D807" w:rsidR="00151F0B" w:rsidRPr="00151F0B" w:rsidRDefault="001677CE" w:rsidP="00151F0B">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themeColor="accent1"/>
                <w:sz w:val="22"/>
                <w:szCs w:val="22"/>
                <w:lang w:eastAsia="cs-CZ"/>
              </w:rPr>
            </w:pPr>
            <w:r>
              <w:rPr>
                <w:rFonts w:ascii="Calibri" w:eastAsia="Times New Roman" w:hAnsi="Calibri" w:cs="Calibri"/>
                <w:color w:val="4472C4" w:themeColor="accent1"/>
                <w:sz w:val="22"/>
                <w:szCs w:val="22"/>
                <w:lang w:eastAsia="cs-CZ"/>
              </w:rPr>
              <w:t xml:space="preserve">Finanční podpora sociálně zdravotních pracovníků </w:t>
            </w:r>
            <w:r w:rsidR="00C23077">
              <w:rPr>
                <w:rFonts w:ascii="Calibri" w:eastAsia="Times New Roman" w:hAnsi="Calibri" w:cs="Calibri"/>
                <w:color w:val="4472C4" w:themeColor="accent1"/>
                <w:sz w:val="22"/>
                <w:szCs w:val="22"/>
                <w:lang w:eastAsia="cs-CZ"/>
              </w:rPr>
              <w:t>v SVL</w:t>
            </w:r>
          </w:p>
        </w:tc>
      </w:tr>
      <w:tr w:rsidR="00151F0B" w:rsidRPr="00151F0B" w14:paraId="3507039C" w14:textId="77777777" w:rsidTr="00151F0B">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614" w:type="dxa"/>
            <w:vMerge/>
            <w:hideMark/>
          </w:tcPr>
          <w:p w14:paraId="7DDA712A" w14:textId="77777777" w:rsidR="00151F0B" w:rsidRPr="00151F0B" w:rsidRDefault="00151F0B" w:rsidP="00151F0B">
            <w:pPr>
              <w:spacing w:before="0"/>
              <w:rPr>
                <w:rFonts w:ascii="Calibri" w:eastAsia="Times New Roman" w:hAnsi="Calibri" w:cs="Calibri"/>
                <w:color w:val="4472C4" w:themeColor="accent1"/>
                <w:lang w:eastAsia="cs-CZ"/>
              </w:rPr>
            </w:pPr>
          </w:p>
        </w:tc>
        <w:tc>
          <w:tcPr>
            <w:tcW w:w="8445" w:type="dxa"/>
            <w:hideMark/>
          </w:tcPr>
          <w:p w14:paraId="403464AC" w14:textId="6C19A85F" w:rsidR="00151F0B" w:rsidRPr="00151F0B" w:rsidRDefault="00151F0B" w:rsidP="00151F0B">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themeColor="accent1"/>
                <w:sz w:val="22"/>
                <w:szCs w:val="22"/>
                <w:lang w:eastAsia="cs-CZ"/>
              </w:rPr>
            </w:pPr>
            <w:r w:rsidRPr="00151F0B">
              <w:rPr>
                <w:rFonts w:ascii="Calibri" w:eastAsia="Times New Roman" w:hAnsi="Calibri" w:cs="Calibri"/>
                <w:color w:val="4472C4" w:themeColor="accent1"/>
                <w:sz w:val="22"/>
                <w:szCs w:val="22"/>
                <w:lang w:eastAsia="cs-CZ"/>
              </w:rPr>
              <w:t>Zajistit služby právního a finančního poradenství, a to nejen formou odborného sociálního poradenství</w:t>
            </w:r>
          </w:p>
        </w:tc>
      </w:tr>
    </w:tbl>
    <w:p w14:paraId="45328882" w14:textId="2BE5A122" w:rsidR="00726D4D" w:rsidRDefault="00726D4D" w:rsidP="00726D4D"/>
    <w:p w14:paraId="5F0DB500" w14:textId="77777777" w:rsidR="00726D4D" w:rsidRPr="00726D4D" w:rsidRDefault="00726D4D" w:rsidP="00726D4D"/>
    <w:p w14:paraId="7BC00986" w14:textId="11B4FB45" w:rsidR="00995F22" w:rsidRPr="00FB46BB" w:rsidRDefault="00995F22" w:rsidP="006E1ED5">
      <w:pPr>
        <w:pStyle w:val="Nadpis1"/>
        <w:numPr>
          <w:ilvl w:val="0"/>
          <w:numId w:val="17"/>
        </w:numPr>
      </w:pPr>
      <w:bookmarkStart w:id="153" w:name="_Toc95657895"/>
      <w:bookmarkStart w:id="154" w:name="_Toc96949295"/>
      <w:r>
        <w:t>Závěr</w:t>
      </w:r>
      <w:bookmarkEnd w:id="153"/>
      <w:bookmarkEnd w:id="154"/>
      <w:r>
        <w:t xml:space="preserve"> </w:t>
      </w:r>
    </w:p>
    <w:p w14:paraId="113A52EB" w14:textId="77777777" w:rsidR="00995F22" w:rsidRDefault="00995F22" w:rsidP="00995F22">
      <w:pPr>
        <w:autoSpaceDE w:val="0"/>
        <w:autoSpaceDN w:val="0"/>
        <w:adjustRightInd w:val="0"/>
        <w:spacing w:before="0" w:after="0" w:line="360" w:lineRule="auto"/>
        <w:jc w:val="both"/>
        <w:rPr>
          <w:rFonts w:cs="Calibri Light"/>
          <w:szCs w:val="24"/>
        </w:rPr>
      </w:pPr>
    </w:p>
    <w:p w14:paraId="058BB0F4" w14:textId="56FB1E88" w:rsidR="00995F22" w:rsidRPr="00995F22" w:rsidRDefault="00995F22" w:rsidP="00995F22">
      <w:pPr>
        <w:autoSpaceDE w:val="0"/>
        <w:autoSpaceDN w:val="0"/>
        <w:adjustRightInd w:val="0"/>
        <w:spacing w:before="0" w:after="0" w:line="360" w:lineRule="auto"/>
        <w:jc w:val="both"/>
        <w:rPr>
          <w:rFonts w:cs="Calibri Light"/>
          <w:sz w:val="24"/>
          <w:szCs w:val="24"/>
        </w:rPr>
      </w:pPr>
      <w:r w:rsidRPr="00995F22">
        <w:rPr>
          <w:rFonts w:cs="Calibri Light"/>
          <w:sz w:val="24"/>
          <w:szCs w:val="24"/>
        </w:rPr>
        <w:t>Problematika integrace romské populace ohrožené sociálním vyloučením a žijící v sociálně vyloučených lokalitách ve Středočeském kraji je důležitou oblastí, které se Středočeský kraj dlouhodobě věnuje jak prostřednictvím podpory koncepčního nastavení jednotlivých opatření, tak přímou finanční podporou v rámci svých dotačních programů</w:t>
      </w:r>
      <w:r w:rsidR="00D637A7">
        <w:rPr>
          <w:rFonts w:cs="Calibri Light"/>
          <w:sz w:val="24"/>
          <w:szCs w:val="24"/>
        </w:rPr>
        <w:t>,</w:t>
      </w:r>
      <w:r w:rsidRPr="00995F22">
        <w:rPr>
          <w:rFonts w:cs="Calibri Light"/>
          <w:sz w:val="24"/>
          <w:szCs w:val="24"/>
        </w:rPr>
        <w:t xml:space="preserve"> </w:t>
      </w:r>
      <w:r w:rsidR="00A8141A">
        <w:rPr>
          <w:rFonts w:cs="Calibri Light"/>
          <w:sz w:val="24"/>
          <w:szCs w:val="24"/>
        </w:rPr>
        <w:t xml:space="preserve">především prostřednictvím </w:t>
      </w:r>
      <w:r w:rsidR="001F5764">
        <w:rPr>
          <w:rFonts w:cs="Calibri Light"/>
          <w:sz w:val="24"/>
          <w:szCs w:val="24"/>
        </w:rPr>
        <w:t>Humanitárního</w:t>
      </w:r>
      <w:r w:rsidR="00A8141A">
        <w:rPr>
          <w:rFonts w:cs="Calibri Light"/>
          <w:sz w:val="24"/>
          <w:szCs w:val="24"/>
        </w:rPr>
        <w:t xml:space="preserve"> fondu S</w:t>
      </w:r>
      <w:r w:rsidR="00A97941">
        <w:rPr>
          <w:rFonts w:cs="Calibri Light"/>
          <w:sz w:val="24"/>
          <w:szCs w:val="24"/>
        </w:rPr>
        <w:t xml:space="preserve">tředočeského kraje </w:t>
      </w:r>
      <w:r w:rsidRPr="00995F22">
        <w:rPr>
          <w:rFonts w:cs="Calibri Light"/>
          <w:sz w:val="24"/>
          <w:szCs w:val="24"/>
        </w:rPr>
        <w:t>či skrze realizaci projektů přímého přidělení financovaných z prostředků fondů EU</w:t>
      </w:r>
      <w:r w:rsidR="00A97941">
        <w:rPr>
          <w:rFonts w:cs="Calibri Light"/>
          <w:sz w:val="24"/>
          <w:szCs w:val="24"/>
        </w:rPr>
        <w:t xml:space="preserve">  v rámci jednotlivých operačních programů</w:t>
      </w:r>
      <w:r w:rsidR="00D85BF7">
        <w:rPr>
          <w:rFonts w:cs="Calibri Light"/>
          <w:sz w:val="24"/>
          <w:szCs w:val="24"/>
        </w:rPr>
        <w:t>, jako je například OPZ+ nebo OP JAK</w:t>
      </w:r>
      <w:r w:rsidRPr="00995F22">
        <w:rPr>
          <w:rFonts w:cs="Calibri Light"/>
          <w:sz w:val="24"/>
          <w:szCs w:val="24"/>
        </w:rPr>
        <w:t>. V průběhu intervenčních aktivit se ukazuje, že pro úspěšnost integračních snah je optimální uplatňovat dva hlavní principy:</w:t>
      </w:r>
    </w:p>
    <w:p w14:paraId="5B10413A" w14:textId="77777777" w:rsidR="00995F22" w:rsidRPr="00995F22" w:rsidRDefault="00995F22" w:rsidP="00995F22">
      <w:pPr>
        <w:autoSpaceDE w:val="0"/>
        <w:autoSpaceDN w:val="0"/>
        <w:adjustRightInd w:val="0"/>
        <w:spacing w:before="0" w:after="0" w:line="360" w:lineRule="auto"/>
        <w:jc w:val="both"/>
        <w:rPr>
          <w:rFonts w:cs="Calibri Light"/>
          <w:sz w:val="24"/>
          <w:szCs w:val="24"/>
        </w:rPr>
      </w:pPr>
    </w:p>
    <w:p w14:paraId="19A33DF1" w14:textId="77777777" w:rsidR="00995F22" w:rsidRPr="00995F22" w:rsidRDefault="00995F22" w:rsidP="00995F22">
      <w:pPr>
        <w:autoSpaceDE w:val="0"/>
        <w:autoSpaceDN w:val="0"/>
        <w:adjustRightInd w:val="0"/>
        <w:spacing w:before="0" w:after="0" w:line="360" w:lineRule="auto"/>
        <w:jc w:val="both"/>
        <w:rPr>
          <w:rFonts w:cs="Calibri Light"/>
          <w:sz w:val="24"/>
          <w:szCs w:val="24"/>
        </w:rPr>
      </w:pPr>
      <w:r w:rsidRPr="00995F22">
        <w:rPr>
          <w:rFonts w:cs="Calibri Light"/>
          <w:sz w:val="24"/>
          <w:szCs w:val="24"/>
        </w:rPr>
        <w:t>Prvním principem je aktivní zapojení cílové skupiny samotné, respektive její aktivizace. Jedná se přitom nejenom o aktivní zapojení ve smyslu motivace (i když i to je bezesporu důležité), ale především o zapojení do systémových procesů na lokálních úrovních, ať už se jedná např. o zapojení zástupců cílové skupiny do procesů komunitního plánování sociálních služeb na jednotlivých úrovních, nebo jejich zapojení do činnosti různých odborných pracovních skupin. Tento přístup umožňuje snazší identifikaci aktuálních potřeb a problémů nejen ze strany společnosti, ale také ze strany samotné cílové skupiny.</w:t>
      </w:r>
    </w:p>
    <w:p w14:paraId="268C014C" w14:textId="77777777" w:rsidR="00995F22" w:rsidRPr="00995F22" w:rsidRDefault="00995F22" w:rsidP="00995F22">
      <w:pPr>
        <w:autoSpaceDE w:val="0"/>
        <w:autoSpaceDN w:val="0"/>
        <w:adjustRightInd w:val="0"/>
        <w:spacing w:before="0" w:after="0" w:line="360" w:lineRule="auto"/>
        <w:jc w:val="both"/>
        <w:rPr>
          <w:rFonts w:cs="Calibri Light"/>
          <w:sz w:val="24"/>
          <w:szCs w:val="24"/>
        </w:rPr>
      </w:pPr>
    </w:p>
    <w:p w14:paraId="641A83AB" w14:textId="77777777" w:rsidR="00995F22" w:rsidRPr="00995F22" w:rsidRDefault="00995F22" w:rsidP="00995F22">
      <w:pPr>
        <w:autoSpaceDE w:val="0"/>
        <w:autoSpaceDN w:val="0"/>
        <w:adjustRightInd w:val="0"/>
        <w:spacing w:before="0" w:after="0" w:line="360" w:lineRule="auto"/>
        <w:jc w:val="both"/>
        <w:rPr>
          <w:rFonts w:cs="Calibri Light"/>
          <w:sz w:val="24"/>
          <w:szCs w:val="24"/>
        </w:rPr>
      </w:pPr>
      <w:r w:rsidRPr="00995F22">
        <w:rPr>
          <w:rFonts w:cs="Calibri Light"/>
          <w:sz w:val="24"/>
          <w:szCs w:val="24"/>
        </w:rPr>
        <w:t xml:space="preserve">Druhým principem je meziresortní spolupráce. Jak ukazují zkušenosti z praxe, je zapotřebí klást stále větší důraz na skutečnou a praktickou spolupráci všech zainteresovaných subjektů již při koncepčním nastavování jednotlivých opatření a aktivit. Pokud jednotlivé aktivity realizované </w:t>
      </w:r>
      <w:r w:rsidRPr="00995F22">
        <w:rPr>
          <w:rFonts w:cs="Calibri Light"/>
          <w:sz w:val="24"/>
          <w:szCs w:val="24"/>
        </w:rPr>
        <w:lastRenderedPageBreak/>
        <w:t>v rámci popsaných hlavních oblastí na sebe nebudou navazovat a nebudou se vzájemně doplňovat, nelze v dlouhodobém horizontu očekávat pozitivní efekt a naplnění cílů strategie.</w:t>
      </w:r>
    </w:p>
    <w:p w14:paraId="683A26C3" w14:textId="77777777" w:rsidR="00995F22" w:rsidRPr="00995F22" w:rsidRDefault="00995F22" w:rsidP="00995F22">
      <w:pPr>
        <w:autoSpaceDE w:val="0"/>
        <w:autoSpaceDN w:val="0"/>
        <w:adjustRightInd w:val="0"/>
        <w:spacing w:before="0" w:after="0" w:line="360" w:lineRule="auto"/>
        <w:jc w:val="both"/>
        <w:rPr>
          <w:rFonts w:cs="Calibri Light"/>
          <w:sz w:val="24"/>
          <w:szCs w:val="24"/>
        </w:rPr>
      </w:pPr>
    </w:p>
    <w:p w14:paraId="19EDF968" w14:textId="77777777" w:rsidR="00995F22" w:rsidRDefault="00995F22" w:rsidP="00995F22">
      <w:pPr>
        <w:spacing w:line="360" w:lineRule="auto"/>
      </w:pPr>
    </w:p>
    <w:p w14:paraId="11E6A6EE" w14:textId="56AF002E" w:rsidR="00995F22" w:rsidRDefault="00995F22" w:rsidP="00995F22">
      <w:pPr>
        <w:rPr>
          <w:sz w:val="24"/>
          <w:szCs w:val="24"/>
        </w:rPr>
      </w:pPr>
    </w:p>
    <w:p w14:paraId="12A6B69C" w14:textId="20B8469B" w:rsidR="00F501C5" w:rsidRDefault="00F501C5" w:rsidP="00995F22">
      <w:pPr>
        <w:rPr>
          <w:sz w:val="24"/>
          <w:szCs w:val="24"/>
        </w:rPr>
      </w:pPr>
    </w:p>
    <w:p w14:paraId="58796A2B" w14:textId="68BFC762" w:rsidR="00F501C5" w:rsidRDefault="00F501C5" w:rsidP="00995F22">
      <w:pPr>
        <w:rPr>
          <w:sz w:val="24"/>
          <w:szCs w:val="24"/>
        </w:rPr>
      </w:pPr>
    </w:p>
    <w:p w14:paraId="2050EA52" w14:textId="5B3A1EF5" w:rsidR="00F4753D" w:rsidRDefault="00F4753D" w:rsidP="00995F22">
      <w:pPr>
        <w:rPr>
          <w:sz w:val="24"/>
          <w:szCs w:val="24"/>
        </w:rPr>
      </w:pPr>
    </w:p>
    <w:p w14:paraId="5FC28EAB" w14:textId="45E82504" w:rsidR="00F4753D" w:rsidRDefault="00F4753D" w:rsidP="00995F22">
      <w:pPr>
        <w:rPr>
          <w:sz w:val="24"/>
          <w:szCs w:val="24"/>
        </w:rPr>
      </w:pPr>
    </w:p>
    <w:p w14:paraId="75E0DDB2" w14:textId="4EA5EE4C" w:rsidR="00F4753D" w:rsidRDefault="00F4753D" w:rsidP="00995F22">
      <w:pPr>
        <w:rPr>
          <w:sz w:val="24"/>
          <w:szCs w:val="24"/>
        </w:rPr>
      </w:pPr>
    </w:p>
    <w:p w14:paraId="4EB3C488" w14:textId="618776F6" w:rsidR="00F4753D" w:rsidRDefault="00F4753D" w:rsidP="00995F22">
      <w:pPr>
        <w:rPr>
          <w:sz w:val="24"/>
          <w:szCs w:val="24"/>
        </w:rPr>
      </w:pPr>
    </w:p>
    <w:p w14:paraId="24EBA83D" w14:textId="7FA20313" w:rsidR="00F4753D" w:rsidRDefault="00F4753D" w:rsidP="00995F22">
      <w:pPr>
        <w:rPr>
          <w:sz w:val="24"/>
          <w:szCs w:val="24"/>
        </w:rPr>
      </w:pPr>
    </w:p>
    <w:p w14:paraId="055CE4B8" w14:textId="57BF2136" w:rsidR="00F4753D" w:rsidRDefault="00F4753D" w:rsidP="00995F22">
      <w:pPr>
        <w:rPr>
          <w:sz w:val="24"/>
          <w:szCs w:val="24"/>
        </w:rPr>
      </w:pPr>
    </w:p>
    <w:p w14:paraId="5A6A0190" w14:textId="2FCACF33" w:rsidR="00F4753D" w:rsidRDefault="00F4753D" w:rsidP="00995F22">
      <w:pPr>
        <w:rPr>
          <w:sz w:val="24"/>
          <w:szCs w:val="24"/>
        </w:rPr>
      </w:pPr>
    </w:p>
    <w:p w14:paraId="127BA1DC" w14:textId="2BFD2F98" w:rsidR="00F4753D" w:rsidRDefault="00F4753D" w:rsidP="00995F22">
      <w:pPr>
        <w:rPr>
          <w:sz w:val="24"/>
          <w:szCs w:val="24"/>
        </w:rPr>
      </w:pPr>
    </w:p>
    <w:p w14:paraId="2B179650" w14:textId="42EE4877" w:rsidR="00F4753D" w:rsidRDefault="00F4753D" w:rsidP="00995F22">
      <w:pPr>
        <w:rPr>
          <w:sz w:val="24"/>
          <w:szCs w:val="24"/>
        </w:rPr>
      </w:pPr>
    </w:p>
    <w:p w14:paraId="4A5EC90F" w14:textId="31541765" w:rsidR="00F4753D" w:rsidRDefault="00F4753D" w:rsidP="00995F22">
      <w:pPr>
        <w:rPr>
          <w:sz w:val="24"/>
          <w:szCs w:val="24"/>
        </w:rPr>
      </w:pPr>
    </w:p>
    <w:p w14:paraId="02125A75" w14:textId="1524E90A" w:rsidR="00F4753D" w:rsidRDefault="00F4753D" w:rsidP="00995F22">
      <w:pPr>
        <w:rPr>
          <w:sz w:val="24"/>
          <w:szCs w:val="24"/>
        </w:rPr>
      </w:pPr>
    </w:p>
    <w:p w14:paraId="440CD065" w14:textId="77777777" w:rsidR="00F4753D" w:rsidRDefault="00F4753D" w:rsidP="00995F22">
      <w:pPr>
        <w:rPr>
          <w:sz w:val="24"/>
          <w:szCs w:val="24"/>
        </w:rPr>
      </w:pPr>
    </w:p>
    <w:p w14:paraId="52D2E60A" w14:textId="77777777" w:rsidR="00C96BA5" w:rsidRDefault="00C96BA5" w:rsidP="00995F22">
      <w:pPr>
        <w:rPr>
          <w:sz w:val="24"/>
          <w:szCs w:val="24"/>
        </w:rPr>
      </w:pPr>
    </w:p>
    <w:p w14:paraId="02A76DB4" w14:textId="3D6C094F" w:rsidR="00F501C5" w:rsidRDefault="00F501C5" w:rsidP="00995F22">
      <w:pPr>
        <w:rPr>
          <w:sz w:val="24"/>
          <w:szCs w:val="24"/>
        </w:rPr>
      </w:pPr>
    </w:p>
    <w:p w14:paraId="74ADF696" w14:textId="7ACF2C55" w:rsidR="00D86741" w:rsidRDefault="00D86741" w:rsidP="00995F22">
      <w:pPr>
        <w:rPr>
          <w:sz w:val="24"/>
          <w:szCs w:val="24"/>
        </w:rPr>
      </w:pPr>
    </w:p>
    <w:p w14:paraId="78E4AC6A" w14:textId="77777777" w:rsidR="00D637A7" w:rsidRDefault="00D637A7" w:rsidP="00995F22">
      <w:pPr>
        <w:rPr>
          <w:sz w:val="24"/>
          <w:szCs w:val="24"/>
        </w:rPr>
      </w:pPr>
    </w:p>
    <w:p w14:paraId="4C8102B2" w14:textId="41146A4B" w:rsidR="00D86741" w:rsidRDefault="00D86741" w:rsidP="00995F22">
      <w:pPr>
        <w:rPr>
          <w:sz w:val="24"/>
          <w:szCs w:val="24"/>
        </w:rPr>
      </w:pPr>
    </w:p>
    <w:p w14:paraId="473EA765" w14:textId="5EFF5F08" w:rsidR="00353935" w:rsidRDefault="00353935" w:rsidP="00995F22">
      <w:pPr>
        <w:rPr>
          <w:sz w:val="24"/>
          <w:szCs w:val="24"/>
        </w:rPr>
      </w:pPr>
    </w:p>
    <w:p w14:paraId="05EDA122" w14:textId="77777777" w:rsidR="00353935" w:rsidRDefault="00353935" w:rsidP="00995F22">
      <w:pPr>
        <w:rPr>
          <w:sz w:val="24"/>
          <w:szCs w:val="24"/>
        </w:rPr>
      </w:pPr>
    </w:p>
    <w:p w14:paraId="18AFE4D4" w14:textId="4EAEDCDB" w:rsidR="00F501C5" w:rsidRPr="00030CFD" w:rsidRDefault="00F501C5" w:rsidP="00F501C5">
      <w:pPr>
        <w:pStyle w:val="Nadpis3"/>
        <w:rPr>
          <w:rFonts w:cstheme="minorHAnsi"/>
          <w:sz w:val="24"/>
          <w:szCs w:val="24"/>
        </w:rPr>
      </w:pPr>
      <w:bookmarkStart w:id="155" w:name="_Toc95657896"/>
      <w:bookmarkStart w:id="156" w:name="_Toc96949296"/>
      <w:r w:rsidRPr="00030CFD">
        <w:rPr>
          <w:rFonts w:cstheme="minorHAnsi"/>
          <w:sz w:val="24"/>
          <w:szCs w:val="24"/>
        </w:rPr>
        <w:lastRenderedPageBreak/>
        <w:t>Použité zdroje a literatura</w:t>
      </w:r>
      <w:bookmarkEnd w:id="155"/>
      <w:bookmarkEnd w:id="156"/>
    </w:p>
    <w:p w14:paraId="10195C0B" w14:textId="37ECCF10" w:rsidR="00F501C5" w:rsidRPr="00030CFD" w:rsidRDefault="00F501C5" w:rsidP="00F501C5">
      <w:pPr>
        <w:rPr>
          <w:rFonts w:cstheme="minorHAnsi"/>
          <w:sz w:val="24"/>
          <w:szCs w:val="24"/>
        </w:rPr>
      </w:pPr>
    </w:p>
    <w:p w14:paraId="0D874142" w14:textId="328AB5C0" w:rsidR="00A414E9" w:rsidRPr="00030CFD" w:rsidRDefault="00A414E9" w:rsidP="00A414E9">
      <w:pPr>
        <w:pStyle w:val="Nadpis6"/>
        <w:rPr>
          <w:rFonts w:eastAsia="Times New Roman" w:cstheme="minorHAnsi"/>
          <w:sz w:val="24"/>
          <w:szCs w:val="24"/>
        </w:rPr>
      </w:pPr>
      <w:r w:rsidRPr="00030CFD">
        <w:rPr>
          <w:rFonts w:eastAsia="Times New Roman" w:cstheme="minorHAnsi"/>
          <w:sz w:val="24"/>
          <w:szCs w:val="24"/>
        </w:rPr>
        <w:t>Literatura</w:t>
      </w:r>
    </w:p>
    <w:p w14:paraId="18DF3521" w14:textId="5F7D024A" w:rsidR="00A414E9" w:rsidRPr="00C96BA5" w:rsidRDefault="00A414E9"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Interní zdroje Krajského úřadu Kraje Středočeského kraje</w:t>
      </w:r>
    </w:p>
    <w:p w14:paraId="145A18FB" w14:textId="0473BC7A" w:rsid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A414E9">
        <w:rPr>
          <w:rFonts w:eastAsia="Times New Roman" w:cstheme="minorHAnsi"/>
          <w:sz w:val="24"/>
          <w:szCs w:val="24"/>
        </w:rPr>
        <w:t>Gabal, Višek (2010): Východiska Strategie boje proti sociálnímu vyloučení. Praha: Vlada ČR</w:t>
      </w:r>
    </w:p>
    <w:p w14:paraId="5ACDE06D" w14:textId="65BCD895" w:rsid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Ministr pro lidská práva (2008): Koncepce romské integrace na období 2010–2013. Praha: Úřad vlády ČR</w:t>
      </w:r>
    </w:p>
    <w:p w14:paraId="1457E554" w14:textId="350FB3F2" w:rsid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A414E9">
        <w:rPr>
          <w:rFonts w:eastAsia="Times New Roman" w:cstheme="minorHAnsi"/>
          <w:sz w:val="24"/>
          <w:szCs w:val="24"/>
        </w:rPr>
        <w:t>GAC spol. s r. o. (2006): Analýza sociálně vyloučených romských lokalit a absorpční</w:t>
      </w:r>
    </w:p>
    <w:p w14:paraId="4460976B" w14:textId="77777777" w:rsidR="00C96BA5" w:rsidRP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Mareš, Petr (2006): Faktory sociálního vyloučení. Brno: VUPSV</w:t>
      </w:r>
    </w:p>
    <w:p w14:paraId="58A73ECB" w14:textId="77777777" w:rsidR="00C96BA5" w:rsidRP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Socioklub (1999): Romové v České republice. Praha: Socioklub</w:t>
      </w:r>
    </w:p>
    <w:p w14:paraId="054E9B2C" w14:textId="77777777" w:rsidR="00C96BA5" w:rsidRP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Socioklub (2001): Zpráva o výsledcích výzkumu k problematice holobytů ve vztahu k</w:t>
      </w:r>
    </w:p>
    <w:p w14:paraId="33A3A21B" w14:textId="77777777" w:rsidR="00C96BA5" w:rsidRPr="00C96BA5" w:rsidRDefault="00C96BA5" w:rsidP="00C96BA5">
      <w:pPr>
        <w:pStyle w:val="Odstavecseseznamem"/>
        <w:spacing w:before="120" w:after="120" w:line="360" w:lineRule="auto"/>
        <w:rPr>
          <w:rFonts w:eastAsia="Times New Roman" w:cstheme="minorHAnsi"/>
          <w:sz w:val="24"/>
          <w:szCs w:val="24"/>
        </w:rPr>
      </w:pPr>
      <w:r w:rsidRPr="00C96BA5">
        <w:rPr>
          <w:rFonts w:eastAsia="Times New Roman" w:cstheme="minorHAnsi"/>
          <w:sz w:val="24"/>
          <w:szCs w:val="24"/>
        </w:rPr>
        <w:t>romské minoritě. Praha: MMR</w:t>
      </w:r>
    </w:p>
    <w:p w14:paraId="023EE8B9" w14:textId="0810C678" w:rsidR="00C96BA5" w:rsidRP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Návrh koncepce Přístupu státu k řešení problémů deprivovaných částí měst, z</w:t>
      </w:r>
      <w:r>
        <w:rPr>
          <w:rFonts w:eastAsia="Times New Roman" w:cstheme="minorHAnsi"/>
          <w:sz w:val="24"/>
          <w:szCs w:val="24"/>
        </w:rPr>
        <w:t>e</w:t>
      </w:r>
      <w:r w:rsidRPr="00C96BA5">
        <w:rPr>
          <w:rFonts w:eastAsia="Times New Roman" w:cstheme="minorHAnsi"/>
          <w:sz w:val="24"/>
          <w:szCs w:val="24"/>
        </w:rPr>
        <w:t>jm</w:t>
      </w:r>
      <w:r>
        <w:rPr>
          <w:rFonts w:eastAsia="Times New Roman" w:cstheme="minorHAnsi"/>
          <w:sz w:val="24"/>
          <w:szCs w:val="24"/>
        </w:rPr>
        <w:t>é</w:t>
      </w:r>
      <w:r w:rsidRPr="00C96BA5">
        <w:rPr>
          <w:rFonts w:eastAsia="Times New Roman" w:cstheme="minorHAnsi"/>
          <w:sz w:val="24"/>
          <w:szCs w:val="24"/>
        </w:rPr>
        <w:t>na pokud jde o sociálně vyloučeně lokality a občany ohrožené sociálním vyloučením. Praha: MMR</w:t>
      </w:r>
    </w:p>
    <w:p w14:paraId="36CD08C8" w14:textId="1E2FE7B5" w:rsidR="00C96BA5" w:rsidRP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 xml:space="preserve">Nesvadbová, Šandera, Haberová (2009): Romská populace a zdraví, Česká republika </w:t>
      </w:r>
    </w:p>
    <w:p w14:paraId="72D6A00B" w14:textId="77777777" w:rsidR="00C96BA5" w:rsidRP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C96BA5">
        <w:rPr>
          <w:rFonts w:eastAsia="Times New Roman" w:cstheme="minorHAnsi"/>
          <w:sz w:val="24"/>
          <w:szCs w:val="24"/>
        </w:rPr>
        <w:t>Národní zpráva 2009. Praha: Úřad vlády ČR</w:t>
      </w:r>
    </w:p>
    <w:p w14:paraId="36772C2C" w14:textId="33CC05D9" w:rsid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A414E9">
        <w:rPr>
          <w:rFonts w:eastAsia="Times New Roman" w:cstheme="minorHAnsi"/>
          <w:sz w:val="24"/>
          <w:szCs w:val="24"/>
        </w:rPr>
        <w:t xml:space="preserve">MMR (2009): Návrh koncepce Přístupu státu k řešení problému deprivovaných časti měst, </w:t>
      </w:r>
      <w:r w:rsidRPr="00030CFD">
        <w:rPr>
          <w:rFonts w:eastAsia="Times New Roman" w:cstheme="minorHAnsi"/>
          <w:sz w:val="24"/>
          <w:szCs w:val="24"/>
        </w:rPr>
        <w:t>zejména,</w:t>
      </w:r>
      <w:r w:rsidRPr="00A414E9">
        <w:rPr>
          <w:rFonts w:eastAsia="Times New Roman" w:cstheme="minorHAnsi"/>
          <w:sz w:val="24"/>
          <w:szCs w:val="24"/>
        </w:rPr>
        <w:t xml:space="preserve"> pokud jde o sociálně vyloučené lokality a občany ohrožené sociálním vyloučením Praha: MMR</w:t>
      </w:r>
    </w:p>
    <w:p w14:paraId="35093644" w14:textId="4FC5DDCE" w:rsidR="00C96BA5" w:rsidRDefault="00C96BA5" w:rsidP="00C96BA5">
      <w:pPr>
        <w:pStyle w:val="Odstavecseseznamem"/>
        <w:numPr>
          <w:ilvl w:val="0"/>
          <w:numId w:val="12"/>
        </w:numPr>
        <w:spacing w:before="120" w:after="120" w:line="360" w:lineRule="auto"/>
        <w:rPr>
          <w:rFonts w:eastAsia="Times New Roman" w:cstheme="minorHAnsi"/>
          <w:sz w:val="24"/>
          <w:szCs w:val="24"/>
        </w:rPr>
      </w:pPr>
      <w:r w:rsidRPr="00A414E9">
        <w:rPr>
          <w:rFonts w:eastAsia="Times New Roman" w:cstheme="minorHAnsi"/>
          <w:sz w:val="24"/>
          <w:szCs w:val="24"/>
        </w:rPr>
        <w:t xml:space="preserve">Ministerstvo školství, mládeže a tělovýchovy, </w:t>
      </w:r>
      <w:hyperlink r:id="rId95" w:history="1">
        <w:r w:rsidRPr="00A414E9">
          <w:rPr>
            <w:rFonts w:eastAsia="Times New Roman" w:cstheme="minorHAnsi"/>
            <w:color w:val="0000FF"/>
            <w:sz w:val="24"/>
            <w:szCs w:val="24"/>
            <w:u w:val="single"/>
          </w:rPr>
          <w:t>http://www.msmt.cz/</w:t>
        </w:r>
      </w:hyperlink>
      <w:r w:rsidRPr="00A414E9">
        <w:rPr>
          <w:rFonts w:eastAsia="Times New Roman" w:cstheme="minorHAnsi"/>
          <w:sz w:val="24"/>
          <w:szCs w:val="24"/>
        </w:rPr>
        <w:t>.</w:t>
      </w:r>
    </w:p>
    <w:p w14:paraId="34C5B340" w14:textId="3E0E0F9B" w:rsidR="00A414E9" w:rsidRDefault="00C96BA5" w:rsidP="00A414E9">
      <w:pPr>
        <w:pStyle w:val="Odstavecseseznamem"/>
        <w:numPr>
          <w:ilvl w:val="0"/>
          <w:numId w:val="12"/>
        </w:numPr>
        <w:spacing w:before="120" w:after="120" w:line="360" w:lineRule="auto"/>
        <w:rPr>
          <w:rFonts w:eastAsia="Times New Roman" w:cstheme="minorHAnsi"/>
          <w:sz w:val="24"/>
          <w:szCs w:val="24"/>
        </w:rPr>
      </w:pPr>
      <w:r w:rsidRPr="00A414E9">
        <w:rPr>
          <w:rFonts w:eastAsia="Times New Roman" w:cstheme="minorHAnsi"/>
          <w:sz w:val="24"/>
          <w:szCs w:val="24"/>
        </w:rPr>
        <w:t xml:space="preserve">Český statistický úřad, </w:t>
      </w:r>
      <w:hyperlink r:id="rId96" w:history="1">
        <w:r w:rsidRPr="00A414E9">
          <w:rPr>
            <w:rFonts w:eastAsia="Times New Roman" w:cstheme="minorHAnsi"/>
            <w:color w:val="0000FF"/>
            <w:sz w:val="24"/>
            <w:szCs w:val="24"/>
            <w:u w:val="single"/>
          </w:rPr>
          <w:t>http://www.jihlava.czso.cz/csu/redakce.nsf/i/home</w:t>
        </w:r>
      </w:hyperlink>
      <w:bookmarkStart w:id="157" w:name="_Toc94029936"/>
      <w:bookmarkStart w:id="158" w:name="_Toc416953537"/>
    </w:p>
    <w:p w14:paraId="42EF3550" w14:textId="77777777" w:rsidR="00C96BA5" w:rsidRPr="00C96BA5" w:rsidRDefault="00C96BA5" w:rsidP="00C96BA5">
      <w:pPr>
        <w:pStyle w:val="Odstavecseseznamem"/>
        <w:numPr>
          <w:ilvl w:val="0"/>
          <w:numId w:val="12"/>
        </w:numPr>
        <w:spacing w:before="120" w:after="120" w:line="360" w:lineRule="auto"/>
        <w:rPr>
          <w:rFonts w:eastAsia="Times New Roman" w:cstheme="minorHAnsi"/>
          <w:bCs/>
          <w:sz w:val="24"/>
          <w:szCs w:val="24"/>
        </w:rPr>
      </w:pPr>
      <w:r w:rsidRPr="00C96BA5">
        <w:rPr>
          <w:rFonts w:eastAsia="Times New Roman" w:cstheme="minorHAnsi"/>
          <w:bCs/>
          <w:sz w:val="24"/>
          <w:szCs w:val="24"/>
        </w:rPr>
        <w:t xml:space="preserve">Rada vlády ČR pro záležitosti romské menšiny, </w:t>
      </w:r>
      <w:hyperlink r:id="rId97" w:history="1">
        <w:r w:rsidRPr="00C96BA5">
          <w:rPr>
            <w:rFonts w:eastAsia="Times New Roman" w:cstheme="minorHAnsi"/>
            <w:bCs/>
            <w:color w:val="0000FF"/>
            <w:sz w:val="24"/>
            <w:szCs w:val="24"/>
            <w:u w:val="single"/>
          </w:rPr>
          <w:t>http://www.vlada.cz/cz/pracovni-a-poradniorgany-vlady/zalezitosti-romske-komunity/uvod-5779/</w:t>
        </w:r>
      </w:hyperlink>
      <w:r w:rsidRPr="00C96BA5">
        <w:rPr>
          <w:rFonts w:eastAsia="Times New Roman" w:cstheme="minorHAnsi"/>
          <w:bCs/>
          <w:sz w:val="24"/>
          <w:szCs w:val="24"/>
        </w:rPr>
        <w:t>.</w:t>
      </w:r>
    </w:p>
    <w:p w14:paraId="3C7988A6" w14:textId="3BE4AFB6" w:rsidR="00C96BA5" w:rsidRDefault="00C96BA5" w:rsidP="00C96BA5">
      <w:pPr>
        <w:pStyle w:val="Odstavecseseznamem"/>
        <w:spacing w:before="120" w:after="120" w:line="360" w:lineRule="auto"/>
        <w:rPr>
          <w:rFonts w:eastAsia="Times New Roman" w:cstheme="minorHAnsi"/>
          <w:sz w:val="24"/>
          <w:szCs w:val="24"/>
        </w:rPr>
      </w:pPr>
    </w:p>
    <w:p w14:paraId="4F359C2D" w14:textId="77777777" w:rsidR="00C96BA5" w:rsidRPr="00C96BA5" w:rsidRDefault="00C96BA5" w:rsidP="00C96BA5">
      <w:pPr>
        <w:pStyle w:val="Odstavecseseznamem"/>
        <w:spacing w:before="120" w:after="120" w:line="360" w:lineRule="auto"/>
        <w:rPr>
          <w:rFonts w:eastAsia="Times New Roman" w:cstheme="minorHAnsi"/>
          <w:sz w:val="24"/>
          <w:szCs w:val="24"/>
        </w:rPr>
      </w:pPr>
    </w:p>
    <w:p w14:paraId="3C0EA9F9" w14:textId="19ABC145" w:rsidR="00A414E9" w:rsidRPr="00030CFD" w:rsidRDefault="00A414E9" w:rsidP="00A414E9">
      <w:pPr>
        <w:spacing w:before="120" w:after="120" w:line="360" w:lineRule="auto"/>
        <w:rPr>
          <w:rFonts w:eastAsia="Times New Roman" w:cstheme="minorHAnsi"/>
          <w:bCs/>
          <w:sz w:val="24"/>
          <w:szCs w:val="24"/>
        </w:rPr>
      </w:pPr>
    </w:p>
    <w:p w14:paraId="6D222511" w14:textId="557A227E" w:rsidR="00A414E9" w:rsidRPr="00030CFD" w:rsidRDefault="00A414E9" w:rsidP="00A414E9">
      <w:pPr>
        <w:spacing w:before="120" w:after="120" w:line="360" w:lineRule="auto"/>
        <w:rPr>
          <w:rFonts w:eastAsia="Times New Roman" w:cstheme="minorHAnsi"/>
          <w:bCs/>
          <w:sz w:val="24"/>
          <w:szCs w:val="24"/>
        </w:rPr>
      </w:pPr>
    </w:p>
    <w:p w14:paraId="498A2AE4" w14:textId="77777777" w:rsidR="00A414E9" w:rsidRPr="00A414E9" w:rsidRDefault="00A414E9" w:rsidP="00A414E9">
      <w:pPr>
        <w:spacing w:before="120" w:after="120" w:line="360" w:lineRule="auto"/>
        <w:rPr>
          <w:rFonts w:eastAsia="Times New Roman" w:cstheme="minorHAnsi"/>
          <w:bCs/>
          <w:sz w:val="24"/>
          <w:szCs w:val="24"/>
        </w:rPr>
      </w:pPr>
    </w:p>
    <w:p w14:paraId="1F7A6DFA" w14:textId="7A59A897" w:rsidR="00A414E9" w:rsidRPr="00030CFD" w:rsidRDefault="00A414E9" w:rsidP="00A414E9">
      <w:pPr>
        <w:pStyle w:val="Nadpis6"/>
        <w:rPr>
          <w:rFonts w:eastAsia="Times New Roman" w:cstheme="minorHAnsi"/>
          <w:sz w:val="24"/>
          <w:szCs w:val="24"/>
        </w:rPr>
      </w:pPr>
      <w:bookmarkStart w:id="159" w:name="_Toc469994463"/>
      <w:r w:rsidRPr="00030CFD">
        <w:rPr>
          <w:rFonts w:eastAsia="Times New Roman" w:cstheme="minorHAnsi"/>
          <w:sz w:val="24"/>
          <w:szCs w:val="24"/>
        </w:rPr>
        <w:lastRenderedPageBreak/>
        <w:t>Internetové zdroje</w:t>
      </w:r>
      <w:bookmarkEnd w:id="157"/>
      <w:bookmarkEnd w:id="158"/>
      <w:bookmarkEnd w:id="159"/>
    </w:p>
    <w:p w14:paraId="064A317B" w14:textId="5D1DCF93" w:rsidR="00C96BA5" w:rsidRPr="00C96BA5" w:rsidRDefault="00A414E9" w:rsidP="00C96BA5">
      <w:pPr>
        <w:pStyle w:val="Odstavecseseznamem"/>
        <w:numPr>
          <w:ilvl w:val="0"/>
          <w:numId w:val="13"/>
        </w:numPr>
        <w:spacing w:before="120" w:after="120" w:line="360" w:lineRule="auto"/>
        <w:rPr>
          <w:rFonts w:eastAsia="Times New Roman" w:cstheme="minorHAnsi"/>
          <w:sz w:val="24"/>
          <w:szCs w:val="24"/>
        </w:rPr>
      </w:pPr>
      <w:r w:rsidRPr="00C96BA5">
        <w:rPr>
          <w:rFonts w:eastAsia="Times New Roman" w:cstheme="minorHAnsi"/>
          <w:b/>
          <w:sz w:val="24"/>
          <w:szCs w:val="24"/>
        </w:rPr>
        <w:t>Analýza GAC 2015</w:t>
      </w:r>
      <w:r w:rsidRPr="00C96BA5">
        <w:rPr>
          <w:rFonts w:eastAsia="Times New Roman" w:cstheme="minorHAnsi"/>
          <w:sz w:val="24"/>
          <w:szCs w:val="24"/>
        </w:rPr>
        <w:t xml:space="preserve"> [online]. Praha:2015 [cit. 2016-07-18]. Dostupné z: </w:t>
      </w:r>
      <w:hyperlink r:id="rId98" w:history="1">
        <w:r w:rsidR="00C96BA5" w:rsidRPr="002C1F53">
          <w:rPr>
            <w:rStyle w:val="Hypertextovodkaz"/>
            <w:rFonts w:eastAsia="Times New Roman" w:cstheme="minorHAnsi"/>
            <w:sz w:val="24"/>
            <w:szCs w:val="24"/>
          </w:rPr>
          <w:t>http://www.gac.cz/userfiles/File/nase_prace_vystupy/Analyza_socialne_vyloucenych_lokalit_GAC.pdf</w:t>
        </w:r>
      </w:hyperlink>
    </w:p>
    <w:p w14:paraId="33723533" w14:textId="1DE572F3" w:rsidR="00122B3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C96BA5">
        <w:rPr>
          <w:rFonts w:eastAsia="Times New Roman" w:cstheme="minorHAnsi"/>
          <w:b/>
          <w:sz w:val="24"/>
          <w:szCs w:val="24"/>
        </w:rPr>
        <w:t>Strategie romské integrace do roku 2020</w:t>
      </w:r>
      <w:r w:rsidRPr="00C96BA5">
        <w:rPr>
          <w:rFonts w:eastAsia="Times New Roman" w:cstheme="minorHAnsi"/>
          <w:sz w:val="24"/>
          <w:szCs w:val="24"/>
        </w:rPr>
        <w:t xml:space="preserve"> [online]. Praha: ., 2015 [cit. 2016-07-18]. Dostupné z: </w:t>
      </w:r>
      <w:hyperlink r:id="rId99" w:history="1">
        <w:r w:rsidR="00C96BA5" w:rsidRPr="00C96BA5">
          <w:rPr>
            <w:rStyle w:val="Hypertextovodkaz"/>
            <w:rFonts w:eastAsia="Times New Roman" w:cstheme="minorHAnsi"/>
            <w:sz w:val="24"/>
            <w:szCs w:val="24"/>
          </w:rPr>
          <w:t>http://www.vlada.cz/cz/clenove-vlady/pri-uradu-vlady/jiri-dienstbier/aktualne/vlada-schvalila-strategii-romske-integrace-do-roku-2020-126945/</w:t>
        </w:r>
      </w:hyperlink>
    </w:p>
    <w:p w14:paraId="1E0654C3" w14:textId="73EE7BDA" w:rsidR="00122B3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t>Manuál agentury pro sociální začleňování pro komunitní práci r. 2015</w:t>
      </w:r>
      <w:r w:rsidRPr="00122B39">
        <w:rPr>
          <w:rFonts w:eastAsia="Times New Roman" w:cstheme="minorHAnsi"/>
          <w:sz w:val="24"/>
          <w:szCs w:val="24"/>
        </w:rPr>
        <w:t xml:space="preserve"> [online]. Praha: ., 2015 [cit. 2016-07-18]. Dostupné z: </w:t>
      </w:r>
    </w:p>
    <w:p w14:paraId="731A40AC" w14:textId="6E57167B" w:rsidR="00A414E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sz w:val="24"/>
          <w:szCs w:val="24"/>
        </w:rPr>
        <w:t>http://nsmascr.cz/content/uploads/2016/03/ASZ_Manu%C3%A1l_Komunitn%C3%AD-soci%C3%A1ln%C3%AD-pr%C3%A1ce.pdf</w:t>
      </w:r>
    </w:p>
    <w:p w14:paraId="55D5EB2E" w14:textId="5CFCDD46" w:rsidR="00122B3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t>Bratinkova zpráva</w:t>
      </w:r>
      <w:r w:rsidRPr="00122B39">
        <w:rPr>
          <w:rFonts w:eastAsia="Times New Roman" w:cstheme="minorHAnsi"/>
          <w:sz w:val="24"/>
          <w:szCs w:val="24"/>
        </w:rPr>
        <w:t xml:space="preserve"> [online]. Praha: ., 2015 [cit. 2016-07-18]. Dostupné z: </w:t>
      </w:r>
      <w:hyperlink r:id="rId100" w:history="1">
        <w:r w:rsidR="00122B39" w:rsidRPr="002C1F53">
          <w:rPr>
            <w:rStyle w:val="Hypertextovodkaz"/>
            <w:rFonts w:eastAsia="Times New Roman" w:cstheme="minorHAnsi"/>
            <w:sz w:val="24"/>
            <w:szCs w:val="24"/>
          </w:rPr>
          <w:t>http://tspweb.cz/dokument-fulltext.shtml?x=133515</w:t>
        </w:r>
      </w:hyperlink>
    </w:p>
    <w:p w14:paraId="50943E93" w14:textId="10D04E3C" w:rsidR="00122B3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t>Zásady dlouhodobé Koncepce romské integrace do roku</w:t>
      </w:r>
      <w:r w:rsidRPr="00122B39">
        <w:rPr>
          <w:rFonts w:eastAsia="Times New Roman" w:cstheme="minorHAnsi"/>
          <w:sz w:val="24"/>
          <w:szCs w:val="24"/>
        </w:rPr>
        <w:t xml:space="preserve"> 2020 [online]. Praha:., 2014 [cit. 2016-07-18]. Dostupné z: </w:t>
      </w:r>
      <w:hyperlink r:id="rId101" w:history="1">
        <w:r w:rsidR="00122B39" w:rsidRPr="002C1F53">
          <w:rPr>
            <w:rStyle w:val="Hypertextovodkaz"/>
            <w:rFonts w:eastAsia="Times New Roman" w:cstheme="minorHAnsi"/>
            <w:sz w:val="24"/>
            <w:szCs w:val="24"/>
          </w:rPr>
          <w:t>http://www.mpsv.cz/files/clanky/17082/strategie_soc_zaclenovani_2014-20.pdf</w:t>
        </w:r>
      </w:hyperlink>
    </w:p>
    <w:p w14:paraId="0F956156" w14:textId="0C687335" w:rsidR="00122B39" w:rsidRPr="00122B39" w:rsidRDefault="00A414E9" w:rsidP="00A414E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t>Strategie sociálního začleňování 2014–2020</w:t>
      </w:r>
      <w:r w:rsidRPr="00122B39">
        <w:rPr>
          <w:rFonts w:eastAsia="Times New Roman" w:cstheme="minorHAnsi"/>
          <w:sz w:val="24"/>
          <w:szCs w:val="24"/>
        </w:rPr>
        <w:t xml:space="preserve"> [online]. Praha: ., 2015 [cit. 2016-07-18]. Dostupné z: </w:t>
      </w:r>
      <w:hyperlink r:id="rId102" w:history="1">
        <w:r w:rsidR="00122B39" w:rsidRPr="00122B39">
          <w:rPr>
            <w:rStyle w:val="Hypertextovodkaz"/>
            <w:rFonts w:eastAsia="Times New Roman" w:cstheme="minorHAnsi"/>
            <w:sz w:val="24"/>
            <w:szCs w:val="24"/>
          </w:rPr>
          <w:t>http://www.mpsv.cz/files/clanky/17082/strategie_soc_zaclenovani_2014-20.pdf</w:t>
        </w:r>
      </w:hyperlink>
    </w:p>
    <w:p w14:paraId="1FF584E2" w14:textId="03D8206F" w:rsidR="00122B3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t>Strategie boje proti sociálnímu vyloučení na období 2016–2020</w:t>
      </w:r>
      <w:r w:rsidRPr="00122B39">
        <w:rPr>
          <w:rFonts w:eastAsia="Times New Roman" w:cstheme="minorHAnsi"/>
          <w:sz w:val="24"/>
          <w:szCs w:val="24"/>
        </w:rPr>
        <w:t xml:space="preserve"> [online]. Praha:. , 2011 [cit. 2016-07-18]. Dostupné z: </w:t>
      </w:r>
      <w:hyperlink r:id="rId103" w:history="1">
        <w:r w:rsidRPr="00122B39">
          <w:rPr>
            <w:rFonts w:eastAsia="Times New Roman" w:cstheme="minorHAnsi"/>
            <w:sz w:val="24"/>
            <w:szCs w:val="24"/>
          </w:rPr>
          <w:t>http://www.socialni-zaclenovani.cz/dokumenty/strategie-boje-proti-socialnimu-vylouceni</w:t>
        </w:r>
      </w:hyperlink>
    </w:p>
    <w:p w14:paraId="3F65842F" w14:textId="158BAB32" w:rsidR="00A414E9" w:rsidRPr="00122B39" w:rsidRDefault="00A414E9" w:rsidP="00122B39">
      <w:pPr>
        <w:pStyle w:val="Odstavecseseznamem"/>
        <w:numPr>
          <w:ilvl w:val="0"/>
          <w:numId w:val="13"/>
        </w:numPr>
        <w:spacing w:before="120" w:after="120" w:line="264" w:lineRule="auto"/>
        <w:rPr>
          <w:rFonts w:eastAsia="Times New Roman" w:cstheme="minorHAnsi"/>
          <w:sz w:val="24"/>
          <w:szCs w:val="24"/>
        </w:rPr>
      </w:pPr>
      <w:r w:rsidRPr="00122B39">
        <w:rPr>
          <w:rFonts w:eastAsia="Times New Roman" w:cstheme="minorHAnsi"/>
          <w:b/>
          <w:sz w:val="24"/>
          <w:szCs w:val="24"/>
        </w:rPr>
        <w:t>Akční plán Strategie boje proti sociálnímu vyloučení na období 2016 až 2020</w:t>
      </w:r>
      <w:r w:rsidRPr="00122B39">
        <w:rPr>
          <w:rFonts w:eastAsia="Times New Roman" w:cstheme="minorHAnsi"/>
          <w:sz w:val="24"/>
          <w:szCs w:val="24"/>
        </w:rPr>
        <w:t xml:space="preserve"> [online]. Praha: ., 2016 [cit. 2017-02-10]. Dostupné z: </w:t>
      </w:r>
      <w:hyperlink r:id="rId104" w:history="1">
        <w:r w:rsidRPr="00122B39">
          <w:rPr>
            <w:rFonts w:eastAsia="Times New Roman" w:cstheme="minorHAnsi"/>
            <w:sz w:val="24"/>
            <w:szCs w:val="24"/>
          </w:rPr>
          <w:t>http://www.socialni-zaclenovani.cz/dokumenty/strategie-boje-proti-socialnimu-vylouceni</w:t>
        </w:r>
      </w:hyperlink>
    </w:p>
    <w:p w14:paraId="2AC42CC7" w14:textId="77777777" w:rsidR="00122B39" w:rsidRPr="00122B39" w:rsidRDefault="00122B39" w:rsidP="00122B39">
      <w:pPr>
        <w:pStyle w:val="Odstavecseseznamem"/>
        <w:spacing w:before="120" w:after="120" w:line="264" w:lineRule="auto"/>
        <w:ind w:left="465"/>
        <w:rPr>
          <w:rFonts w:eastAsia="Times New Roman" w:cstheme="minorHAnsi"/>
          <w:sz w:val="24"/>
          <w:szCs w:val="24"/>
        </w:rPr>
      </w:pPr>
    </w:p>
    <w:p w14:paraId="348CCBBA" w14:textId="74E826D8" w:rsidR="00A414E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t>Analýza sociálně vyloučených romských lokalit a absorpční kapacity subjektů působících v této oblasti</w:t>
      </w:r>
      <w:r w:rsidRPr="00122B39">
        <w:rPr>
          <w:rFonts w:eastAsia="Times New Roman" w:cstheme="minorHAnsi"/>
          <w:sz w:val="24"/>
          <w:szCs w:val="24"/>
        </w:rPr>
        <w:t xml:space="preserve"> [online]. Praha: ., 2006 [cit. 2016-07-18]. Dostupné z: </w:t>
      </w:r>
      <w:hyperlink r:id="rId105" w:history="1">
        <w:r w:rsidR="00122B39" w:rsidRPr="002C1F53">
          <w:rPr>
            <w:rStyle w:val="Hypertextovodkaz"/>
            <w:rFonts w:eastAsia="Times New Roman" w:cstheme="minorHAnsi"/>
            <w:sz w:val="24"/>
            <w:szCs w:val="24"/>
          </w:rPr>
          <w:t>http://www.gac.cz/userfiles/File/nase_prace_vystupy/GAC_MAPA_analyza_SVL_aAK_CJ.pdf?langSEO=documents&amp;parentSEO=nase_prace_vystupy&amp;midSEO=GAC_MAPA_analyza_SVL_aAK_CJ.pdf</w:t>
        </w:r>
      </w:hyperlink>
    </w:p>
    <w:p w14:paraId="41B8B828" w14:textId="77777777" w:rsidR="00122B39" w:rsidRPr="00122B39" w:rsidRDefault="00122B39" w:rsidP="00122B39">
      <w:pPr>
        <w:spacing w:before="120" w:after="120" w:line="360" w:lineRule="auto"/>
        <w:rPr>
          <w:rFonts w:eastAsia="Times New Roman" w:cstheme="minorHAnsi"/>
          <w:sz w:val="24"/>
          <w:szCs w:val="24"/>
        </w:rPr>
      </w:pPr>
    </w:p>
    <w:p w14:paraId="23708D72" w14:textId="29B86449" w:rsidR="00122B39" w:rsidRPr="00122B39" w:rsidRDefault="00A414E9" w:rsidP="00A414E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lastRenderedPageBreak/>
        <w:t>Analýza sociálně vyloučených lokalit v ČR</w:t>
      </w:r>
      <w:r w:rsidRPr="00122B39">
        <w:rPr>
          <w:rFonts w:eastAsia="Times New Roman" w:cstheme="minorHAnsi"/>
          <w:sz w:val="24"/>
          <w:szCs w:val="24"/>
        </w:rPr>
        <w:t xml:space="preserve"> [online]. Praha: ., 2015 [cit. 2016-07-18]. Dostupné z: </w:t>
      </w:r>
      <w:hyperlink r:id="rId106" w:history="1">
        <w:r w:rsidR="00122B39" w:rsidRPr="00122B39">
          <w:rPr>
            <w:rStyle w:val="Hypertextovodkaz"/>
            <w:rFonts w:eastAsia="Times New Roman" w:cstheme="minorHAnsi"/>
            <w:sz w:val="24"/>
            <w:szCs w:val="24"/>
          </w:rPr>
          <w:t>http://www.gac.cz/userfiles/File/nase_prace_vystupy/Analyza_socialne_vyloucenych_lokalit_GAC.pdf</w:t>
        </w:r>
      </w:hyperlink>
    </w:p>
    <w:p w14:paraId="086DB347" w14:textId="2556F672" w:rsidR="00122B39" w:rsidRPr="00122B39" w:rsidRDefault="00A414E9" w:rsidP="00122B39">
      <w:pPr>
        <w:pStyle w:val="Odstavecseseznamem"/>
        <w:numPr>
          <w:ilvl w:val="0"/>
          <w:numId w:val="13"/>
        </w:numPr>
        <w:spacing w:before="120" w:after="120" w:line="360" w:lineRule="auto"/>
        <w:rPr>
          <w:rFonts w:eastAsia="Times New Roman" w:cstheme="minorHAnsi"/>
          <w:sz w:val="24"/>
          <w:szCs w:val="24"/>
        </w:rPr>
      </w:pPr>
      <w:r w:rsidRPr="00122B39">
        <w:rPr>
          <w:rFonts w:eastAsia="Times New Roman" w:cstheme="minorHAnsi"/>
          <w:b/>
          <w:sz w:val="24"/>
          <w:szCs w:val="24"/>
        </w:rPr>
        <w:t>Inkluzivní Evropa 2020</w:t>
      </w:r>
      <w:r w:rsidRPr="00122B39">
        <w:rPr>
          <w:rFonts w:eastAsia="Times New Roman" w:cstheme="minorHAnsi"/>
          <w:sz w:val="24"/>
          <w:szCs w:val="24"/>
        </w:rPr>
        <w:t xml:space="preserve"> [online]. Praha: ., 2010 [cit. 2016-07-18]. Dostupné z: </w:t>
      </w:r>
      <w:hyperlink r:id="rId107" w:history="1">
        <w:r w:rsidR="00122B39" w:rsidRPr="00122B39">
          <w:rPr>
            <w:rStyle w:val="Hypertextovodkaz"/>
            <w:rFonts w:eastAsia="Times New Roman" w:cstheme="minorHAnsi"/>
            <w:sz w:val="24"/>
            <w:szCs w:val="24"/>
          </w:rPr>
          <w:t>http://www.vlada.cz/cz/evropske-zalezitosti/tiskove-zpravy/vlada-schvalila-pozici-cr-ke-strategii-evropa-2020-69551/</w:t>
        </w:r>
      </w:hyperlink>
    </w:p>
    <w:p w14:paraId="778CA12A" w14:textId="4762E17E"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Dotační zdroje v rámci ČR</w:t>
      </w:r>
      <w:r w:rsidRPr="00122B39">
        <w:rPr>
          <w:rFonts w:eastAsia="Times New Roman" w:cstheme="minorHAnsi"/>
          <w:bCs/>
          <w:sz w:val="24"/>
          <w:szCs w:val="24"/>
        </w:rPr>
        <w:t xml:space="preserve"> [online]. Praha: ., 2016 [cit. 2016-07-18]. Dostupné z: </w:t>
      </w:r>
      <w:hyperlink r:id="rId108" w:history="1">
        <w:r w:rsidR="00122B39" w:rsidRPr="00122B39">
          <w:rPr>
            <w:rStyle w:val="Hypertextovodkaz"/>
            <w:rFonts w:eastAsia="Times New Roman" w:cstheme="minorHAnsi"/>
            <w:bCs/>
            <w:sz w:val="24"/>
            <w:szCs w:val="24"/>
          </w:rPr>
          <w:t>http://www.vlada.cz/scripts/detail.php?pgid=476</w:t>
        </w:r>
      </w:hyperlink>
    </w:p>
    <w:p w14:paraId="57F6CB2E" w14:textId="08EA38E2" w:rsidR="00122B39" w:rsidRPr="00122B39" w:rsidRDefault="00A414E9" w:rsidP="00A414E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Cs/>
          <w:sz w:val="24"/>
          <w:szCs w:val="24"/>
        </w:rPr>
        <w:t xml:space="preserve"> </w:t>
      </w:r>
      <w:r w:rsidRPr="00122B39">
        <w:rPr>
          <w:rFonts w:eastAsia="Times New Roman" w:cstheme="minorHAnsi"/>
          <w:b/>
          <w:bCs/>
          <w:sz w:val="24"/>
          <w:szCs w:val="24"/>
        </w:rPr>
        <w:t>Program na podporu integrace romské komunity</w:t>
      </w:r>
      <w:r w:rsidRPr="00122B39">
        <w:rPr>
          <w:rFonts w:eastAsia="Times New Roman" w:cstheme="minorHAnsi"/>
          <w:bCs/>
          <w:sz w:val="24"/>
          <w:szCs w:val="24"/>
        </w:rPr>
        <w:t xml:space="preserve"> [online]. Praha: ., 2016 [cit. 2016-07-Dostupné z: </w:t>
      </w:r>
      <w:hyperlink r:id="rId109" w:history="1">
        <w:r w:rsidR="00122B39" w:rsidRPr="00122B39">
          <w:rPr>
            <w:rStyle w:val="Hypertextovodkaz"/>
            <w:rFonts w:eastAsia="Times New Roman" w:cstheme="minorHAnsi"/>
            <w:bCs/>
            <w:sz w:val="24"/>
            <w:szCs w:val="24"/>
          </w:rPr>
          <w:t>http://www.msmt.cz/vzdelavani/socialni-programy/integrace-romske-komunity</w:t>
        </w:r>
      </w:hyperlink>
    </w:p>
    <w:p w14:paraId="6D573BE0" w14:textId="711E246C"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Granty a dotace MK</w:t>
      </w:r>
      <w:r w:rsidRPr="00122B39">
        <w:rPr>
          <w:rFonts w:eastAsia="Times New Roman" w:cstheme="minorHAnsi"/>
          <w:bCs/>
          <w:sz w:val="24"/>
          <w:szCs w:val="24"/>
        </w:rPr>
        <w:t xml:space="preserve"> [online]. Praha: ., 2016 [cit. 2016-07-18]. Dostupné z: </w:t>
      </w:r>
      <w:hyperlink r:id="rId110" w:history="1">
        <w:r w:rsidR="00122B39" w:rsidRPr="002C1F53">
          <w:rPr>
            <w:rStyle w:val="Hypertextovodkaz"/>
            <w:rFonts w:eastAsia="Times New Roman" w:cstheme="minorHAnsi"/>
            <w:bCs/>
            <w:sz w:val="24"/>
            <w:szCs w:val="24"/>
          </w:rPr>
          <w:t>https://www.mkcr.cz/granty-a-dotace-1234.html</w:t>
        </w:r>
      </w:hyperlink>
    </w:p>
    <w:p w14:paraId="1C707168" w14:textId="7463F1FC"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Grantové a dotační tituly SK</w:t>
      </w:r>
      <w:r w:rsidRPr="00122B39">
        <w:rPr>
          <w:rFonts w:eastAsia="Times New Roman" w:cstheme="minorHAnsi"/>
          <w:bCs/>
          <w:sz w:val="24"/>
          <w:szCs w:val="24"/>
        </w:rPr>
        <w:t xml:space="preserve"> [online]. Praha: ., 2016 [cit. 2016-07-18]. Dostupné z: </w:t>
      </w:r>
      <w:hyperlink r:id="rId111" w:history="1">
        <w:r w:rsidR="00122B39" w:rsidRPr="002C1F53">
          <w:rPr>
            <w:rStyle w:val="Hypertextovodkaz"/>
            <w:rFonts w:eastAsia="Times New Roman" w:cstheme="minorHAnsi"/>
            <w:bCs/>
            <w:sz w:val="24"/>
            <w:szCs w:val="24"/>
          </w:rPr>
          <w:t>https://www.kr-stredocesky.cz/web/urad/granty-dotace</w:t>
        </w:r>
      </w:hyperlink>
    </w:p>
    <w:p w14:paraId="2C8CD5F8" w14:textId="7BAA8D82"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Švec, J. (ed.): Příručka pro sociální integraci,</w:t>
      </w:r>
      <w:r w:rsidRPr="00122B39">
        <w:rPr>
          <w:rFonts w:eastAsia="Times New Roman" w:cstheme="minorHAnsi"/>
          <w:bCs/>
          <w:sz w:val="24"/>
          <w:szCs w:val="24"/>
        </w:rPr>
        <w:t xml:space="preserve"> Úřad vlády ČR, odbor pro sociální začleňování v romských lokalitách, 2010. [online]. Praha: ., 2010 [cit. 2016-07-18]. Dostupné z: </w:t>
      </w:r>
      <w:hyperlink r:id="rId112" w:history="1">
        <w:r w:rsidR="00122B39" w:rsidRPr="002C1F53">
          <w:rPr>
            <w:rStyle w:val="Hypertextovodkaz"/>
            <w:rFonts w:eastAsia="Times New Roman" w:cstheme="minorHAnsi"/>
            <w:bCs/>
            <w:sz w:val="24"/>
            <w:szCs w:val="24"/>
          </w:rPr>
          <w:t>http://www.socialni-zaclenovani.cz/co-je-socialni-vylouceni</w:t>
        </w:r>
      </w:hyperlink>
    </w:p>
    <w:p w14:paraId="5F77637F" w14:textId="3CFCBC95"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Středočeský kraj</w:t>
      </w:r>
      <w:r w:rsidRPr="00122B39">
        <w:rPr>
          <w:rFonts w:eastAsia="Times New Roman" w:cstheme="minorHAnsi"/>
          <w:bCs/>
          <w:sz w:val="24"/>
          <w:szCs w:val="24"/>
        </w:rPr>
        <w:t xml:space="preserve"> [online]. Praha: ., 2016 [cit. 2016-07-18]. Dostupné z: </w:t>
      </w:r>
      <w:hyperlink r:id="rId113" w:history="1">
        <w:r w:rsidRPr="00122B39">
          <w:rPr>
            <w:rFonts w:eastAsia="Times New Roman" w:cstheme="minorHAnsi"/>
            <w:bCs/>
            <w:color w:val="0000FF"/>
            <w:sz w:val="24"/>
            <w:szCs w:val="24"/>
            <w:u w:val="single"/>
          </w:rPr>
          <w:t>https://www.kr-stredocesky.cz/kraj</w:t>
        </w:r>
      </w:hyperlink>
    </w:p>
    <w:p w14:paraId="6A33EFAC" w14:textId="58BFA2C6"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Mapa sociálně vyloučených lokalit v ČR</w:t>
      </w:r>
      <w:r w:rsidRPr="00122B39">
        <w:rPr>
          <w:rFonts w:eastAsia="Times New Roman" w:cstheme="minorHAnsi"/>
          <w:bCs/>
          <w:sz w:val="24"/>
          <w:szCs w:val="24"/>
        </w:rPr>
        <w:t xml:space="preserve"> [online]. Praha: ., 2016 [cit. 2016-07-18]. Dostupné z: </w:t>
      </w:r>
      <w:hyperlink r:id="rId114" w:history="1">
        <w:r w:rsidR="00122B39" w:rsidRPr="002C1F53">
          <w:rPr>
            <w:rStyle w:val="Hypertextovodkaz"/>
            <w:rFonts w:eastAsia="Times New Roman" w:cstheme="minorHAnsi"/>
            <w:bCs/>
            <w:sz w:val="24"/>
            <w:szCs w:val="24"/>
          </w:rPr>
          <w:t>http://www.esfcr.cz/07-13/oplzz/analyza-socialne-vyloucenych-lokalit-v-cr-1</w:t>
        </w:r>
      </w:hyperlink>
    </w:p>
    <w:p w14:paraId="39F40F9B" w14:textId="4D75F777" w:rsidR="00A414E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Dlouhodobý záměr vzdělávání a rozvoje vzdělávací soustavy ve Středočeském kraji 2016–2020</w:t>
      </w:r>
      <w:r w:rsidRPr="00122B39">
        <w:rPr>
          <w:rFonts w:eastAsia="Times New Roman" w:cstheme="minorHAnsi"/>
          <w:bCs/>
          <w:sz w:val="24"/>
          <w:szCs w:val="24"/>
        </w:rPr>
        <w:t xml:space="preserve"> [online]. Praha: ., 2016 [cit. 2016-07-18]. Dostupné z: </w:t>
      </w:r>
      <w:hyperlink r:id="rId115" w:history="1">
        <w:r w:rsidR="00122B39" w:rsidRPr="002C1F53">
          <w:rPr>
            <w:rStyle w:val="Hypertextovodkaz"/>
            <w:rFonts w:eastAsia="Times New Roman" w:cstheme="minorHAnsi"/>
            <w:bCs/>
            <w:sz w:val="24"/>
            <w:szCs w:val="24"/>
          </w:rPr>
          <w:t>https://www.kr-stredocesky.cz/web/urad/home/-/blogs/novy-ctyrlety-zamer-rozvoje-vzdelavani-ve-stredoceskem-kraji-urcil-priority-ve-vsech-stupnich-od-skolek-po-akademii-tretiho-veku</w:t>
        </w:r>
      </w:hyperlink>
    </w:p>
    <w:p w14:paraId="41A36EF1" w14:textId="77777777" w:rsidR="00122B39" w:rsidRPr="00122B39" w:rsidRDefault="00122B39" w:rsidP="00122B39">
      <w:pPr>
        <w:pStyle w:val="Odstavecseseznamem"/>
        <w:rPr>
          <w:rFonts w:eastAsia="Times New Roman" w:cstheme="minorHAnsi"/>
          <w:bCs/>
          <w:sz w:val="24"/>
          <w:szCs w:val="24"/>
        </w:rPr>
      </w:pPr>
    </w:p>
    <w:p w14:paraId="41817EAA" w14:textId="77777777" w:rsidR="00122B39" w:rsidRPr="00122B39" w:rsidRDefault="00122B39" w:rsidP="00122B39">
      <w:pPr>
        <w:spacing w:before="120" w:after="120" w:line="360" w:lineRule="auto"/>
        <w:rPr>
          <w:rFonts w:eastAsia="Times New Roman" w:cstheme="minorHAnsi"/>
          <w:bCs/>
          <w:sz w:val="24"/>
          <w:szCs w:val="24"/>
        </w:rPr>
      </w:pPr>
    </w:p>
    <w:p w14:paraId="543C2E44" w14:textId="5D3B6495"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lastRenderedPageBreak/>
        <w:t>Informace o vývoji nezaměstnanosti v ČR</w:t>
      </w:r>
      <w:r w:rsidRPr="00122B39">
        <w:rPr>
          <w:rFonts w:eastAsia="Times New Roman" w:cstheme="minorHAnsi"/>
          <w:bCs/>
          <w:sz w:val="24"/>
          <w:szCs w:val="24"/>
        </w:rPr>
        <w:t xml:space="preserve"> [online]. 2016 [cit. 2016-07-18]. Dostupné z: </w:t>
      </w:r>
      <w:hyperlink r:id="rId116" w:history="1">
        <w:r w:rsidR="00122B39" w:rsidRPr="00122B39">
          <w:rPr>
            <w:rStyle w:val="Hypertextovodkaz"/>
            <w:rFonts w:eastAsia="Times New Roman" w:cstheme="minorHAnsi"/>
            <w:bCs/>
            <w:sz w:val="24"/>
            <w:szCs w:val="24"/>
          </w:rPr>
          <w:t>http://portal.mpsv.cz/sz/stat</w:t>
        </w:r>
      </w:hyperlink>
      <w:r w:rsidRPr="00122B39">
        <w:rPr>
          <w:rFonts w:eastAsia="Times New Roman" w:cstheme="minorHAnsi"/>
          <w:bCs/>
          <w:sz w:val="24"/>
          <w:szCs w:val="24"/>
        </w:rPr>
        <w:t>.</w:t>
      </w:r>
    </w:p>
    <w:p w14:paraId="7B3BF927" w14:textId="63EBF06D" w:rsidR="00122B39" w:rsidRPr="00122B39" w:rsidRDefault="00A414E9" w:rsidP="00A414E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Vytváření sítí dluhového poradenství – metodika a manuál dobrých praxí</w:t>
      </w:r>
      <w:r w:rsidRPr="00122B39">
        <w:rPr>
          <w:rFonts w:eastAsia="Times New Roman" w:cstheme="minorHAnsi"/>
          <w:bCs/>
          <w:sz w:val="24"/>
          <w:szCs w:val="24"/>
        </w:rPr>
        <w:t xml:space="preserve"> [online]. Praha: ., 2014 [cit. 2016-07-18]. Dostupné z: </w:t>
      </w:r>
      <w:hyperlink r:id="rId117" w:history="1">
        <w:r w:rsidR="00122B39" w:rsidRPr="00122B39">
          <w:rPr>
            <w:rStyle w:val="Hypertextovodkaz"/>
            <w:rFonts w:eastAsia="Times New Roman" w:cstheme="minorHAnsi"/>
            <w:bCs/>
            <w:sz w:val="24"/>
            <w:szCs w:val="24"/>
          </w:rPr>
          <w:t>http://www.socialni-zaclenovani.cz/dokumenty/metodiky-a-manualy-dobrych-praxi-asz-2014?limitstart=10</w:t>
        </w:r>
      </w:hyperlink>
      <w:r w:rsidRPr="00122B39">
        <w:rPr>
          <w:rFonts w:eastAsia="Times New Roman" w:cstheme="minorHAnsi"/>
          <w:bCs/>
          <w:sz w:val="24"/>
          <w:szCs w:val="24"/>
        </w:rPr>
        <w:t>).</w:t>
      </w:r>
    </w:p>
    <w:p w14:paraId="15E3D017" w14:textId="315227EA"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
          <w:bCs/>
          <w:sz w:val="24"/>
          <w:szCs w:val="24"/>
        </w:rPr>
        <w:t xml:space="preserve">Analýza sociálně vyloučených lokalit v ČR, závěrečná </w:t>
      </w:r>
      <w:r w:rsidRPr="00122B39">
        <w:rPr>
          <w:rFonts w:eastAsia="Times New Roman" w:cstheme="minorHAnsi"/>
          <w:bCs/>
          <w:sz w:val="24"/>
          <w:szCs w:val="24"/>
        </w:rPr>
        <w:t xml:space="preserve">konference [online]. Praha: ., 2015 [cit. 2016-07-18]. Dostupné z: </w:t>
      </w:r>
      <w:hyperlink r:id="rId118" w:history="1">
        <w:r w:rsidRPr="00122B39">
          <w:rPr>
            <w:rFonts w:eastAsia="Times New Roman" w:cstheme="minorHAnsi"/>
            <w:bCs/>
            <w:color w:val="0000FF"/>
            <w:sz w:val="24"/>
            <w:szCs w:val="24"/>
            <w:u w:val="single"/>
          </w:rPr>
          <w:t>https://www.esfcr.cz/documents/21802/790990/Prezentace_GAC.pdf/caeb0ce6-cb8c-4fcd-99a2-8ad290dcb0b2</w:t>
        </w:r>
      </w:hyperlink>
    </w:p>
    <w:p w14:paraId="0373A010" w14:textId="5B59FC2C" w:rsidR="00122B39" w:rsidRPr="00122B39" w:rsidRDefault="00A414E9" w:rsidP="00122B3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Cs/>
          <w:sz w:val="24"/>
          <w:szCs w:val="24"/>
        </w:rPr>
        <w:t xml:space="preserve">Zprávy ze života Romů, historie, tradice, literatura - </w:t>
      </w:r>
      <w:hyperlink r:id="rId119" w:history="1">
        <w:r w:rsidRPr="00122B39">
          <w:rPr>
            <w:rFonts w:eastAsia="Times New Roman" w:cstheme="minorHAnsi"/>
            <w:bCs/>
            <w:color w:val="0000FF"/>
            <w:sz w:val="24"/>
            <w:szCs w:val="24"/>
            <w:u w:val="single"/>
          </w:rPr>
          <w:t>www.romove.cz</w:t>
        </w:r>
      </w:hyperlink>
      <w:r w:rsidRPr="00122B39">
        <w:rPr>
          <w:rFonts w:eastAsia="Times New Roman" w:cstheme="minorHAnsi"/>
          <w:bCs/>
          <w:sz w:val="24"/>
          <w:szCs w:val="24"/>
        </w:rPr>
        <w:t xml:space="preserve">           </w:t>
      </w:r>
    </w:p>
    <w:p w14:paraId="175241B1" w14:textId="2C08C3AC" w:rsidR="00122B39" w:rsidRPr="00122B39" w:rsidRDefault="00A414E9" w:rsidP="00A414E9">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Cs/>
          <w:sz w:val="24"/>
          <w:szCs w:val="24"/>
        </w:rPr>
        <w:t xml:space="preserve">Ministr pro lidská práva, rovné příležitosti a legislativu - </w:t>
      </w:r>
      <w:hyperlink r:id="rId120" w:history="1">
        <w:r w:rsidRPr="00122B39">
          <w:rPr>
            <w:rFonts w:eastAsia="Times New Roman" w:cstheme="minorHAnsi"/>
            <w:bCs/>
            <w:color w:val="0000FF"/>
            <w:sz w:val="24"/>
            <w:szCs w:val="24"/>
            <w:u w:val="single"/>
          </w:rPr>
          <w:t>http://www.vlada.cz/cz/clenove-vlady/pri-uradu-vlady/jiri-dienstbier/</w:t>
        </w:r>
      </w:hyperlink>
    </w:p>
    <w:p w14:paraId="4AFE135E" w14:textId="6E4F60BB" w:rsidR="00A414E9" w:rsidRPr="00694D43" w:rsidRDefault="00A414E9" w:rsidP="00694D43">
      <w:pPr>
        <w:pStyle w:val="Odstavecseseznamem"/>
        <w:numPr>
          <w:ilvl w:val="0"/>
          <w:numId w:val="13"/>
        </w:numPr>
        <w:spacing w:before="120" w:after="120" w:line="360" w:lineRule="auto"/>
        <w:rPr>
          <w:rFonts w:eastAsia="Times New Roman" w:cstheme="minorHAnsi"/>
          <w:bCs/>
          <w:sz w:val="24"/>
          <w:szCs w:val="24"/>
        </w:rPr>
      </w:pPr>
      <w:r w:rsidRPr="00122B39">
        <w:rPr>
          <w:rFonts w:eastAsia="Times New Roman" w:cstheme="minorHAnsi"/>
          <w:bCs/>
          <w:sz w:val="24"/>
          <w:szCs w:val="24"/>
        </w:rPr>
        <w:t xml:space="preserve">Rada vlády ČR pro záležitosti romské komunity </w:t>
      </w:r>
      <w:hyperlink r:id="rId121" w:history="1">
        <w:r w:rsidRPr="00122B39">
          <w:rPr>
            <w:rFonts w:eastAsia="Times New Roman" w:cstheme="minorHAnsi"/>
            <w:bCs/>
            <w:color w:val="0000FF"/>
            <w:sz w:val="24"/>
            <w:szCs w:val="24"/>
            <w:u w:val="single"/>
          </w:rPr>
          <w:t>http://www.vlada.cz/cz/pracovni-a-poradni-organy-vlady/zalezitosti-romske-komunity/uvod-5779/</w:t>
        </w:r>
      </w:hyperlink>
      <w:r w:rsidRPr="00122B39">
        <w:rPr>
          <w:rFonts w:eastAsia="Times New Roman" w:cstheme="minorHAnsi"/>
          <w:bCs/>
          <w:sz w:val="24"/>
          <w:szCs w:val="24"/>
        </w:rPr>
        <w:t xml:space="preserve">            </w:t>
      </w:r>
      <w:r w:rsidRPr="00694D43">
        <w:rPr>
          <w:rFonts w:eastAsia="Times New Roman" w:cstheme="minorHAnsi"/>
          <w:bCs/>
          <w:sz w:val="24"/>
          <w:szCs w:val="24"/>
        </w:rPr>
        <w:t xml:space="preserve">            </w:t>
      </w:r>
    </w:p>
    <w:p w14:paraId="1DB508C5" w14:textId="439CBD5D" w:rsidR="00694D43" w:rsidRPr="00694D43" w:rsidRDefault="00A414E9" w:rsidP="00A414E9">
      <w:pPr>
        <w:pStyle w:val="Odstavecseseznamem"/>
        <w:numPr>
          <w:ilvl w:val="0"/>
          <w:numId w:val="13"/>
        </w:numPr>
        <w:spacing w:before="120" w:after="120" w:line="360" w:lineRule="auto"/>
        <w:rPr>
          <w:rFonts w:eastAsia="Times New Roman" w:cstheme="minorHAnsi"/>
          <w:bCs/>
          <w:sz w:val="24"/>
          <w:szCs w:val="24"/>
        </w:rPr>
      </w:pPr>
      <w:r w:rsidRPr="00694D43">
        <w:rPr>
          <w:rFonts w:eastAsia="Times New Roman" w:cstheme="minorHAnsi"/>
          <w:bCs/>
          <w:sz w:val="24"/>
          <w:szCs w:val="24"/>
        </w:rPr>
        <w:t xml:space="preserve">KÚ Středočeský kraj - </w:t>
      </w:r>
      <w:hyperlink r:id="rId122" w:history="1">
        <w:r w:rsidRPr="00694D43">
          <w:rPr>
            <w:rFonts w:eastAsia="Times New Roman" w:cstheme="minorHAnsi"/>
            <w:bCs/>
            <w:color w:val="0000FF"/>
            <w:sz w:val="24"/>
            <w:szCs w:val="24"/>
            <w:u w:val="single"/>
          </w:rPr>
          <w:t>www.stredocesky.cz</w:t>
        </w:r>
      </w:hyperlink>
      <w:r w:rsidRPr="00694D43">
        <w:rPr>
          <w:rFonts w:eastAsia="Times New Roman" w:cstheme="minorHAnsi"/>
          <w:bCs/>
          <w:sz w:val="24"/>
          <w:szCs w:val="24"/>
        </w:rPr>
        <w:t xml:space="preserve">   </w:t>
      </w:r>
    </w:p>
    <w:p w14:paraId="3F494A8C" w14:textId="679F8132" w:rsidR="00694D43" w:rsidRPr="00694D43" w:rsidRDefault="00A414E9" w:rsidP="00694D43">
      <w:pPr>
        <w:pStyle w:val="Odstavecseseznamem"/>
        <w:numPr>
          <w:ilvl w:val="0"/>
          <w:numId w:val="13"/>
        </w:numPr>
        <w:spacing w:before="120" w:after="120" w:line="360" w:lineRule="auto"/>
        <w:rPr>
          <w:rFonts w:eastAsia="Times New Roman" w:cstheme="minorHAnsi"/>
          <w:bCs/>
          <w:sz w:val="24"/>
          <w:szCs w:val="24"/>
        </w:rPr>
      </w:pPr>
      <w:r w:rsidRPr="00694D43">
        <w:rPr>
          <w:rFonts w:eastAsia="Times New Roman" w:cstheme="minorHAnsi"/>
          <w:bCs/>
          <w:sz w:val="24"/>
          <w:szCs w:val="24"/>
        </w:rPr>
        <w:t xml:space="preserve">Agentura pro sociální začleňování - </w:t>
      </w:r>
      <w:hyperlink r:id="rId123" w:history="1">
        <w:r w:rsidRPr="00694D43">
          <w:rPr>
            <w:rFonts w:eastAsia="Times New Roman" w:cstheme="minorHAnsi"/>
            <w:bCs/>
            <w:color w:val="0000FF"/>
            <w:sz w:val="24"/>
            <w:szCs w:val="24"/>
            <w:u w:val="single"/>
          </w:rPr>
          <w:t>www.socialni-zaclenovani.cz</w:t>
        </w:r>
      </w:hyperlink>
      <w:r w:rsidRPr="00694D43">
        <w:rPr>
          <w:rFonts w:eastAsia="Times New Roman" w:cstheme="minorHAnsi"/>
          <w:bCs/>
          <w:sz w:val="24"/>
          <w:szCs w:val="24"/>
        </w:rPr>
        <w:t xml:space="preserve">   </w:t>
      </w:r>
    </w:p>
    <w:p w14:paraId="693008DE" w14:textId="25E5E6BB" w:rsidR="00A414E9" w:rsidRPr="00694D43" w:rsidRDefault="00A414E9" w:rsidP="00694D43">
      <w:pPr>
        <w:pStyle w:val="Odstavecseseznamem"/>
        <w:numPr>
          <w:ilvl w:val="0"/>
          <w:numId w:val="13"/>
        </w:numPr>
        <w:spacing w:before="120" w:after="120" w:line="360" w:lineRule="auto"/>
        <w:rPr>
          <w:rFonts w:eastAsia="Times New Roman" w:cstheme="minorHAnsi"/>
          <w:bCs/>
          <w:sz w:val="24"/>
          <w:szCs w:val="24"/>
        </w:rPr>
      </w:pPr>
      <w:r w:rsidRPr="00694D43">
        <w:rPr>
          <w:rFonts w:eastAsia="Times New Roman" w:cstheme="minorHAnsi"/>
          <w:bCs/>
          <w:sz w:val="24"/>
          <w:szCs w:val="24"/>
        </w:rPr>
        <w:t xml:space="preserve">Muzeum romské kultury Brno - </w:t>
      </w:r>
      <w:hyperlink r:id="rId124" w:history="1">
        <w:r w:rsidRPr="00694D43">
          <w:rPr>
            <w:rFonts w:eastAsia="Times New Roman" w:cstheme="minorHAnsi"/>
            <w:bCs/>
            <w:color w:val="0000FF"/>
            <w:sz w:val="24"/>
            <w:szCs w:val="24"/>
            <w:u w:val="single"/>
          </w:rPr>
          <w:t>www.rommuz.cz</w:t>
        </w:r>
      </w:hyperlink>
      <w:r w:rsidRPr="00694D43">
        <w:rPr>
          <w:rFonts w:eastAsia="Times New Roman" w:cstheme="minorHAnsi"/>
          <w:bCs/>
          <w:sz w:val="24"/>
          <w:szCs w:val="24"/>
        </w:rPr>
        <w:t xml:space="preserve">      </w:t>
      </w:r>
    </w:p>
    <w:p w14:paraId="72D11EB0" w14:textId="63CBA0F4" w:rsidR="00A414E9" w:rsidRPr="00694D43" w:rsidRDefault="00A414E9" w:rsidP="00694D43">
      <w:pPr>
        <w:pStyle w:val="Odstavecseseznamem"/>
        <w:numPr>
          <w:ilvl w:val="0"/>
          <w:numId w:val="13"/>
        </w:numPr>
        <w:spacing w:before="120" w:after="120" w:line="360" w:lineRule="auto"/>
        <w:rPr>
          <w:rFonts w:eastAsia="Times New Roman" w:cstheme="minorHAnsi"/>
          <w:bCs/>
          <w:sz w:val="24"/>
          <w:szCs w:val="24"/>
        </w:rPr>
      </w:pPr>
      <w:r w:rsidRPr="00694D43">
        <w:rPr>
          <w:rFonts w:eastAsia="Times New Roman" w:cstheme="minorHAnsi"/>
          <w:bCs/>
          <w:sz w:val="24"/>
          <w:szCs w:val="24"/>
        </w:rPr>
        <w:t xml:space="preserve">Romský informační servis - www. romea.cz         </w:t>
      </w:r>
    </w:p>
    <w:p w14:paraId="52A894DD" w14:textId="03361098" w:rsidR="00694D43" w:rsidRPr="00694D43" w:rsidRDefault="00A414E9" w:rsidP="00694D43">
      <w:pPr>
        <w:pStyle w:val="Odstavecseseznamem"/>
        <w:numPr>
          <w:ilvl w:val="0"/>
          <w:numId w:val="13"/>
        </w:numPr>
        <w:spacing w:before="120" w:after="120" w:line="360" w:lineRule="auto"/>
        <w:rPr>
          <w:rFonts w:eastAsia="Times New Roman" w:cstheme="minorHAnsi"/>
          <w:bCs/>
          <w:sz w:val="24"/>
          <w:szCs w:val="24"/>
        </w:rPr>
      </w:pPr>
      <w:r w:rsidRPr="00694D43">
        <w:rPr>
          <w:rFonts w:eastAsia="Times New Roman" w:cstheme="minorHAnsi"/>
          <w:bCs/>
          <w:sz w:val="24"/>
          <w:szCs w:val="24"/>
        </w:rPr>
        <w:t xml:space="preserve">Ministerstvo práce sociální věcí - </w:t>
      </w:r>
      <w:hyperlink r:id="rId125" w:history="1">
        <w:r w:rsidRPr="00694D43">
          <w:rPr>
            <w:rFonts w:eastAsia="Times New Roman" w:cstheme="minorHAnsi"/>
            <w:bCs/>
            <w:color w:val="0000FF"/>
            <w:sz w:val="24"/>
            <w:szCs w:val="24"/>
            <w:u w:val="single"/>
          </w:rPr>
          <w:t>www.mpsv.cz</w:t>
        </w:r>
      </w:hyperlink>
      <w:r w:rsidRPr="00694D43">
        <w:rPr>
          <w:rFonts w:eastAsia="Times New Roman" w:cstheme="minorHAnsi"/>
          <w:bCs/>
          <w:sz w:val="24"/>
          <w:szCs w:val="24"/>
        </w:rPr>
        <w:t xml:space="preserve">               </w:t>
      </w:r>
    </w:p>
    <w:p w14:paraId="191BEF58" w14:textId="2BEC782A" w:rsidR="00694D43" w:rsidRPr="00694D43" w:rsidRDefault="00A414E9" w:rsidP="00694D43">
      <w:pPr>
        <w:pStyle w:val="Odstavecseseznamem"/>
        <w:numPr>
          <w:ilvl w:val="0"/>
          <w:numId w:val="13"/>
        </w:numPr>
        <w:spacing w:before="120" w:after="120" w:line="360" w:lineRule="auto"/>
        <w:rPr>
          <w:rFonts w:eastAsia="Times New Roman" w:cstheme="minorHAnsi"/>
          <w:bCs/>
          <w:sz w:val="24"/>
          <w:szCs w:val="24"/>
        </w:rPr>
      </w:pPr>
      <w:r w:rsidRPr="00694D43">
        <w:rPr>
          <w:rFonts w:eastAsia="Times New Roman" w:cstheme="minorHAnsi"/>
          <w:bCs/>
          <w:sz w:val="24"/>
          <w:szCs w:val="24"/>
        </w:rPr>
        <w:t xml:space="preserve">Ministerstvo vnitra ČR - </w:t>
      </w:r>
      <w:hyperlink r:id="rId126" w:history="1">
        <w:r w:rsidRPr="00694D43">
          <w:rPr>
            <w:rFonts w:eastAsia="Times New Roman" w:cstheme="minorHAnsi"/>
            <w:bCs/>
            <w:color w:val="0000FF"/>
            <w:sz w:val="24"/>
            <w:szCs w:val="24"/>
            <w:u w:val="single"/>
          </w:rPr>
          <w:t>www.mvcr.cz</w:t>
        </w:r>
      </w:hyperlink>
      <w:r w:rsidRPr="00694D43">
        <w:rPr>
          <w:rFonts w:eastAsia="Times New Roman" w:cstheme="minorHAnsi"/>
          <w:bCs/>
          <w:sz w:val="24"/>
          <w:szCs w:val="24"/>
        </w:rPr>
        <w:t xml:space="preserve">  </w:t>
      </w:r>
    </w:p>
    <w:p w14:paraId="60CB2501" w14:textId="0ADAB38D" w:rsidR="00694D43" w:rsidRPr="00694D43" w:rsidRDefault="00A414E9" w:rsidP="00694D43">
      <w:pPr>
        <w:pStyle w:val="Odstavecseseznamem"/>
        <w:numPr>
          <w:ilvl w:val="0"/>
          <w:numId w:val="13"/>
        </w:numPr>
        <w:spacing w:before="120" w:after="120" w:line="360" w:lineRule="auto"/>
        <w:rPr>
          <w:rFonts w:eastAsia="Times New Roman" w:cstheme="minorHAnsi"/>
          <w:bCs/>
          <w:sz w:val="24"/>
          <w:szCs w:val="24"/>
        </w:rPr>
      </w:pPr>
      <w:r w:rsidRPr="00694D43">
        <w:rPr>
          <w:rFonts w:eastAsia="Times New Roman" w:cstheme="minorHAnsi"/>
          <w:bCs/>
          <w:sz w:val="24"/>
          <w:szCs w:val="24"/>
        </w:rPr>
        <w:t xml:space="preserve">Analýza sociálně vyloučených lokalit ČR-  http://www.esfcr.cz/file/9089/ </w:t>
      </w:r>
    </w:p>
    <w:p w14:paraId="07ED0BD4" w14:textId="5B4A828B" w:rsidR="00A414E9" w:rsidRPr="00694D43" w:rsidRDefault="00A414E9" w:rsidP="00694D43">
      <w:pPr>
        <w:pStyle w:val="Odstavecseseznamem"/>
        <w:numPr>
          <w:ilvl w:val="0"/>
          <w:numId w:val="13"/>
        </w:numPr>
        <w:spacing w:before="120" w:after="120" w:line="360" w:lineRule="auto"/>
        <w:rPr>
          <w:rFonts w:eastAsia="Times New Roman" w:cstheme="minorHAnsi"/>
          <w:bCs/>
          <w:color w:val="000000"/>
          <w:sz w:val="24"/>
          <w:szCs w:val="24"/>
          <w:u w:val="single"/>
        </w:rPr>
      </w:pPr>
      <w:r w:rsidRPr="00694D43">
        <w:rPr>
          <w:rFonts w:eastAsia="Times New Roman" w:cstheme="minorHAnsi"/>
          <w:bCs/>
          <w:sz w:val="24"/>
          <w:szCs w:val="24"/>
        </w:rPr>
        <w:t>Český statistický úřad</w:t>
      </w:r>
      <w:r w:rsidRPr="00694D43">
        <w:rPr>
          <w:rFonts w:eastAsia="Times New Roman" w:cstheme="minorHAnsi"/>
          <w:bCs/>
          <w:color w:val="000000"/>
          <w:sz w:val="24"/>
          <w:szCs w:val="24"/>
        </w:rPr>
        <w:t xml:space="preserve"> </w:t>
      </w:r>
      <w:hyperlink r:id="rId127" w:history="1">
        <w:r w:rsidRPr="00694D43">
          <w:rPr>
            <w:rFonts w:eastAsia="Times New Roman" w:cstheme="minorHAnsi"/>
            <w:bCs/>
            <w:color w:val="000000"/>
            <w:sz w:val="24"/>
            <w:szCs w:val="24"/>
            <w:u w:val="single"/>
          </w:rPr>
          <w:t>https://www.czso.cz/csu/xs</w:t>
        </w:r>
      </w:hyperlink>
    </w:p>
    <w:p w14:paraId="04DE32AB" w14:textId="1A7ED066" w:rsidR="00694D43" w:rsidRDefault="00694D43" w:rsidP="00694D43">
      <w:pPr>
        <w:spacing w:before="120" w:after="120" w:line="360" w:lineRule="auto"/>
        <w:ind w:left="105"/>
        <w:rPr>
          <w:rFonts w:eastAsia="Times New Roman" w:cstheme="minorHAnsi"/>
          <w:bCs/>
          <w:color w:val="000000"/>
          <w:sz w:val="24"/>
          <w:szCs w:val="24"/>
          <w:u w:val="single"/>
        </w:rPr>
      </w:pPr>
    </w:p>
    <w:p w14:paraId="2F15F0AF" w14:textId="77BF2464" w:rsidR="00A414E9" w:rsidRDefault="00A414E9" w:rsidP="00F501C5"/>
    <w:p w14:paraId="43E16CC3" w14:textId="3A164DDB" w:rsidR="00A414E9" w:rsidRDefault="00A414E9" w:rsidP="00F501C5"/>
    <w:p w14:paraId="04B59C4F" w14:textId="7145E96B" w:rsidR="00A414E9" w:rsidRDefault="00A414E9" w:rsidP="00A414E9">
      <w:pPr>
        <w:pStyle w:val="Nadpis6"/>
      </w:pPr>
      <w:r>
        <w:t>Seznam tabulek</w:t>
      </w:r>
      <w:r w:rsidR="00030CFD">
        <w:t xml:space="preserve"> obrázků</w:t>
      </w:r>
      <w:r>
        <w:t xml:space="preserve"> a grafů</w:t>
      </w:r>
    </w:p>
    <w:p w14:paraId="2DFA17BF" w14:textId="2F69F150" w:rsidR="00A414E9" w:rsidRPr="00694D43" w:rsidRDefault="00A414E9" w:rsidP="00694D43">
      <w:pPr>
        <w:pStyle w:val="Odstavecseseznamem"/>
        <w:numPr>
          <w:ilvl w:val="0"/>
          <w:numId w:val="11"/>
        </w:numPr>
        <w:spacing w:line="360" w:lineRule="auto"/>
        <w:rPr>
          <w:sz w:val="24"/>
          <w:szCs w:val="24"/>
        </w:rPr>
      </w:pPr>
      <w:r w:rsidRPr="00694D43">
        <w:rPr>
          <w:sz w:val="24"/>
          <w:szCs w:val="24"/>
        </w:rPr>
        <w:t>ORP Středočeského kraje</w:t>
      </w:r>
    </w:p>
    <w:p w14:paraId="0E5B4C61" w14:textId="20071E8B" w:rsidR="00A414E9" w:rsidRPr="00694D43" w:rsidRDefault="00A414E9" w:rsidP="00694D43">
      <w:pPr>
        <w:pStyle w:val="Odstavecseseznamem"/>
        <w:numPr>
          <w:ilvl w:val="0"/>
          <w:numId w:val="11"/>
        </w:numPr>
        <w:spacing w:line="360" w:lineRule="auto"/>
        <w:rPr>
          <w:sz w:val="24"/>
          <w:szCs w:val="24"/>
        </w:rPr>
      </w:pPr>
      <w:r w:rsidRPr="00694D43">
        <w:rPr>
          <w:sz w:val="24"/>
          <w:szCs w:val="24"/>
        </w:rPr>
        <w:t>Počet obyvatel Středočeského kraje dle věkových skupin k 31.12.2020</w:t>
      </w:r>
    </w:p>
    <w:p w14:paraId="4C2B8786" w14:textId="075E5119" w:rsidR="00A414E9" w:rsidRPr="00694D43" w:rsidRDefault="00C869E0" w:rsidP="00694D43">
      <w:pPr>
        <w:pStyle w:val="Odstavecseseznamem"/>
        <w:numPr>
          <w:ilvl w:val="0"/>
          <w:numId w:val="11"/>
        </w:numPr>
        <w:spacing w:line="360" w:lineRule="auto"/>
        <w:rPr>
          <w:sz w:val="24"/>
          <w:szCs w:val="24"/>
        </w:rPr>
      </w:pPr>
      <w:r w:rsidRPr="00694D43">
        <w:rPr>
          <w:sz w:val="24"/>
          <w:szCs w:val="24"/>
        </w:rPr>
        <w:t>Počet obyvatel dle jednotlivých okresů Středočeského kraje</w:t>
      </w:r>
    </w:p>
    <w:p w14:paraId="4859F237" w14:textId="2DBD39A7" w:rsidR="00C869E0" w:rsidRPr="00694D43" w:rsidRDefault="00C869E0" w:rsidP="00694D43">
      <w:pPr>
        <w:pStyle w:val="Odstavecseseznamem"/>
        <w:numPr>
          <w:ilvl w:val="0"/>
          <w:numId w:val="11"/>
        </w:numPr>
        <w:spacing w:line="360" w:lineRule="auto"/>
        <w:rPr>
          <w:sz w:val="24"/>
          <w:szCs w:val="24"/>
        </w:rPr>
      </w:pPr>
      <w:r w:rsidRPr="00694D43">
        <w:rPr>
          <w:sz w:val="24"/>
          <w:szCs w:val="24"/>
        </w:rPr>
        <w:t>Vývoj počtu obyvatel Středočeského kraje od roku 1991</w:t>
      </w:r>
    </w:p>
    <w:p w14:paraId="4F598BEA" w14:textId="000AAB90" w:rsidR="00C869E0" w:rsidRPr="00694D43" w:rsidRDefault="00030CFD" w:rsidP="00694D43">
      <w:pPr>
        <w:pStyle w:val="Odstavecseseznamem"/>
        <w:numPr>
          <w:ilvl w:val="0"/>
          <w:numId w:val="11"/>
        </w:numPr>
        <w:spacing w:line="360" w:lineRule="auto"/>
        <w:rPr>
          <w:sz w:val="24"/>
          <w:szCs w:val="24"/>
        </w:rPr>
      </w:pPr>
      <w:r w:rsidRPr="00694D43">
        <w:rPr>
          <w:sz w:val="24"/>
          <w:szCs w:val="24"/>
        </w:rPr>
        <w:t>Nově evidovaní uchazeči a umístění uchazeči ve srovnání s rokem 2020</w:t>
      </w:r>
    </w:p>
    <w:p w14:paraId="34646404" w14:textId="770ABD33" w:rsidR="00030CFD" w:rsidRPr="00694D43" w:rsidRDefault="00030CFD" w:rsidP="00694D43">
      <w:pPr>
        <w:pStyle w:val="Odstavecseseznamem"/>
        <w:numPr>
          <w:ilvl w:val="0"/>
          <w:numId w:val="11"/>
        </w:numPr>
        <w:spacing w:line="360" w:lineRule="auto"/>
        <w:rPr>
          <w:sz w:val="24"/>
          <w:szCs w:val="24"/>
        </w:rPr>
      </w:pPr>
      <w:r w:rsidRPr="00694D43">
        <w:rPr>
          <w:sz w:val="24"/>
          <w:szCs w:val="24"/>
        </w:rPr>
        <w:lastRenderedPageBreak/>
        <w:t>Podíl nezaměstnaných osob v okresech Středočeského kraje k 30.11.2021</w:t>
      </w:r>
    </w:p>
    <w:p w14:paraId="72093EF7" w14:textId="4F171457" w:rsidR="00030CFD" w:rsidRPr="00694D43" w:rsidRDefault="00030CFD" w:rsidP="00694D43">
      <w:pPr>
        <w:pStyle w:val="Odstavecseseznamem"/>
        <w:numPr>
          <w:ilvl w:val="0"/>
          <w:numId w:val="11"/>
        </w:numPr>
        <w:spacing w:line="360" w:lineRule="auto"/>
        <w:rPr>
          <w:sz w:val="24"/>
          <w:szCs w:val="24"/>
        </w:rPr>
      </w:pPr>
      <w:r w:rsidRPr="00694D43">
        <w:rPr>
          <w:sz w:val="24"/>
          <w:szCs w:val="24"/>
        </w:rPr>
        <w:t>Podíl nezaměstnaných osob v krajích a ČR v listopadu 2021</w:t>
      </w:r>
    </w:p>
    <w:p w14:paraId="43741F47" w14:textId="2B424656" w:rsidR="00030CFD" w:rsidRPr="00694D43" w:rsidRDefault="00030CFD" w:rsidP="00694D43">
      <w:pPr>
        <w:pStyle w:val="Odstavecseseznamem"/>
        <w:numPr>
          <w:ilvl w:val="0"/>
          <w:numId w:val="11"/>
        </w:numPr>
        <w:spacing w:line="360" w:lineRule="auto"/>
        <w:rPr>
          <w:sz w:val="24"/>
          <w:szCs w:val="24"/>
        </w:rPr>
      </w:pPr>
      <w:r w:rsidRPr="00694D43">
        <w:rPr>
          <w:sz w:val="24"/>
          <w:szCs w:val="24"/>
        </w:rPr>
        <w:t>Evidovaní uchazeči o zaměstnání ve srovnání s rokem 2020</w:t>
      </w:r>
    </w:p>
    <w:p w14:paraId="28912803" w14:textId="4178B842" w:rsidR="00030CFD" w:rsidRPr="00694D43" w:rsidRDefault="00030CFD" w:rsidP="00694D43">
      <w:pPr>
        <w:pStyle w:val="Odstavecseseznamem"/>
        <w:numPr>
          <w:ilvl w:val="0"/>
          <w:numId w:val="11"/>
        </w:numPr>
        <w:spacing w:line="360" w:lineRule="auto"/>
        <w:rPr>
          <w:sz w:val="24"/>
          <w:szCs w:val="24"/>
        </w:rPr>
      </w:pPr>
      <w:r w:rsidRPr="00694D43">
        <w:rPr>
          <w:sz w:val="24"/>
          <w:szCs w:val="24"/>
        </w:rPr>
        <w:t>Srovnání počtu sociálně vyloučených lokalit v roce 2006 a 2015</w:t>
      </w:r>
    </w:p>
    <w:p w14:paraId="4F41A52D" w14:textId="6B4B0709" w:rsidR="00030CFD" w:rsidRDefault="00030CFD" w:rsidP="00694D43">
      <w:pPr>
        <w:pStyle w:val="Odstavecseseznamem"/>
        <w:numPr>
          <w:ilvl w:val="0"/>
          <w:numId w:val="11"/>
        </w:numPr>
        <w:spacing w:line="360" w:lineRule="auto"/>
        <w:rPr>
          <w:sz w:val="24"/>
          <w:szCs w:val="24"/>
        </w:rPr>
      </w:pPr>
      <w:r w:rsidRPr="00694D43">
        <w:rPr>
          <w:sz w:val="24"/>
          <w:szCs w:val="24"/>
        </w:rPr>
        <w:t>Počet SVL ve Středočeském kraji 2021</w:t>
      </w:r>
    </w:p>
    <w:p w14:paraId="3859E1DA" w14:textId="0A5746EE" w:rsidR="008C6578" w:rsidRPr="00694D43" w:rsidRDefault="008C6578" w:rsidP="00694D43">
      <w:pPr>
        <w:pStyle w:val="Odstavecseseznamem"/>
        <w:numPr>
          <w:ilvl w:val="0"/>
          <w:numId w:val="11"/>
        </w:numPr>
        <w:spacing w:line="360" w:lineRule="auto"/>
        <w:rPr>
          <w:sz w:val="24"/>
          <w:szCs w:val="24"/>
        </w:rPr>
      </w:pPr>
      <w:r>
        <w:rPr>
          <w:sz w:val="24"/>
          <w:szCs w:val="24"/>
        </w:rPr>
        <w:t>Index sociálního vyloučení ve Středočeském kraji 2020</w:t>
      </w:r>
    </w:p>
    <w:p w14:paraId="3195AEF9" w14:textId="372395B5" w:rsidR="00030CFD" w:rsidRPr="00694D43" w:rsidRDefault="00030CFD" w:rsidP="00694D43">
      <w:pPr>
        <w:pStyle w:val="Odstavecseseznamem"/>
        <w:numPr>
          <w:ilvl w:val="0"/>
          <w:numId w:val="11"/>
        </w:numPr>
        <w:spacing w:line="360" w:lineRule="auto"/>
        <w:rPr>
          <w:sz w:val="24"/>
          <w:szCs w:val="24"/>
        </w:rPr>
      </w:pPr>
      <w:r w:rsidRPr="00694D43">
        <w:rPr>
          <w:sz w:val="24"/>
          <w:szCs w:val="24"/>
        </w:rPr>
        <w:t>Počet obyvatel SVL ve Středočeském kraji 2021</w:t>
      </w:r>
    </w:p>
    <w:p w14:paraId="6B330BD4" w14:textId="4EF2C6E1" w:rsidR="00030CFD" w:rsidRPr="00694D43" w:rsidRDefault="00030CFD" w:rsidP="00694D43">
      <w:pPr>
        <w:pStyle w:val="Odstavecseseznamem"/>
        <w:numPr>
          <w:ilvl w:val="0"/>
          <w:numId w:val="11"/>
        </w:numPr>
        <w:spacing w:line="360" w:lineRule="auto"/>
        <w:rPr>
          <w:sz w:val="24"/>
          <w:szCs w:val="24"/>
        </w:rPr>
      </w:pPr>
      <w:r w:rsidRPr="00694D43">
        <w:rPr>
          <w:sz w:val="24"/>
          <w:szCs w:val="24"/>
        </w:rPr>
        <w:t>Celkový podíl škol s procentem romských žáků vyšším 30 % dle krajů</w:t>
      </w:r>
    </w:p>
    <w:p w14:paraId="52C4857F" w14:textId="276FBD97" w:rsidR="00030CFD" w:rsidRDefault="00030CFD" w:rsidP="00694D43">
      <w:pPr>
        <w:pStyle w:val="Odstavecseseznamem"/>
        <w:numPr>
          <w:ilvl w:val="0"/>
          <w:numId w:val="11"/>
        </w:numPr>
        <w:spacing w:line="360" w:lineRule="auto"/>
        <w:rPr>
          <w:sz w:val="24"/>
          <w:szCs w:val="24"/>
        </w:rPr>
      </w:pPr>
      <w:bookmarkStart w:id="160" w:name="_Hlk90384016"/>
      <w:r w:rsidRPr="00694D43">
        <w:rPr>
          <w:sz w:val="24"/>
          <w:szCs w:val="24"/>
        </w:rPr>
        <w:t>Prevalence onemocnění v populaci Romů žijících v podmínkách SVL ve srovnání s neromskou populací</w:t>
      </w:r>
      <w:bookmarkEnd w:id="160"/>
    </w:p>
    <w:p w14:paraId="04C9014E" w14:textId="6087716D" w:rsidR="00694D43" w:rsidRDefault="00694D43" w:rsidP="00694D43">
      <w:pPr>
        <w:spacing w:line="360" w:lineRule="auto"/>
        <w:rPr>
          <w:sz w:val="24"/>
          <w:szCs w:val="24"/>
        </w:rPr>
      </w:pPr>
    </w:p>
    <w:p w14:paraId="47175AC8" w14:textId="660291FB" w:rsidR="00694D43" w:rsidRDefault="00694D43" w:rsidP="00694D43">
      <w:pPr>
        <w:spacing w:line="360" w:lineRule="auto"/>
        <w:rPr>
          <w:sz w:val="24"/>
          <w:szCs w:val="24"/>
        </w:rPr>
      </w:pPr>
    </w:p>
    <w:p w14:paraId="0BA73689" w14:textId="28E3CBE9" w:rsidR="00694D43" w:rsidRDefault="00694D43" w:rsidP="00694D43">
      <w:pPr>
        <w:spacing w:line="360" w:lineRule="auto"/>
        <w:rPr>
          <w:sz w:val="24"/>
          <w:szCs w:val="24"/>
        </w:rPr>
      </w:pPr>
    </w:p>
    <w:p w14:paraId="46126E94" w14:textId="4C2901CD" w:rsidR="00694D43" w:rsidRDefault="00694D43" w:rsidP="00694D43">
      <w:pPr>
        <w:spacing w:line="360" w:lineRule="auto"/>
        <w:rPr>
          <w:sz w:val="24"/>
          <w:szCs w:val="24"/>
        </w:rPr>
      </w:pPr>
    </w:p>
    <w:p w14:paraId="5C36EDBD" w14:textId="424B4473" w:rsidR="00694D43" w:rsidRDefault="00694D43" w:rsidP="00694D43">
      <w:pPr>
        <w:spacing w:line="360" w:lineRule="auto"/>
        <w:rPr>
          <w:sz w:val="24"/>
          <w:szCs w:val="24"/>
        </w:rPr>
      </w:pPr>
    </w:p>
    <w:p w14:paraId="5C8DD2FB" w14:textId="47E3D3E8" w:rsidR="00694D43" w:rsidRDefault="00694D43" w:rsidP="00694D43">
      <w:pPr>
        <w:spacing w:line="360" w:lineRule="auto"/>
        <w:rPr>
          <w:sz w:val="24"/>
          <w:szCs w:val="24"/>
        </w:rPr>
      </w:pPr>
    </w:p>
    <w:p w14:paraId="0A453444" w14:textId="1BF2C509" w:rsidR="00694D43" w:rsidRDefault="00694D43" w:rsidP="00694D43">
      <w:pPr>
        <w:spacing w:line="360" w:lineRule="auto"/>
        <w:rPr>
          <w:sz w:val="24"/>
          <w:szCs w:val="24"/>
        </w:rPr>
      </w:pPr>
    </w:p>
    <w:p w14:paraId="4B7DA3D0" w14:textId="2E024F96" w:rsidR="00694D43" w:rsidRDefault="00694D43" w:rsidP="00694D43">
      <w:pPr>
        <w:spacing w:line="360" w:lineRule="auto"/>
        <w:rPr>
          <w:sz w:val="24"/>
          <w:szCs w:val="24"/>
        </w:rPr>
      </w:pPr>
    </w:p>
    <w:p w14:paraId="29B3EBFC" w14:textId="7670E8C0" w:rsidR="00694D43" w:rsidRDefault="00694D43" w:rsidP="00694D43">
      <w:pPr>
        <w:spacing w:line="360" w:lineRule="auto"/>
        <w:rPr>
          <w:sz w:val="24"/>
          <w:szCs w:val="24"/>
        </w:rPr>
      </w:pPr>
    </w:p>
    <w:p w14:paraId="649E1585" w14:textId="1FAC6E41" w:rsidR="00694D43" w:rsidRDefault="00694D43" w:rsidP="00694D43">
      <w:pPr>
        <w:spacing w:line="360" w:lineRule="auto"/>
        <w:rPr>
          <w:sz w:val="24"/>
          <w:szCs w:val="24"/>
        </w:rPr>
      </w:pPr>
    </w:p>
    <w:sectPr w:rsidR="00694D43" w:rsidSect="000D3B75">
      <w:footerReference w:type="default" r:id="rId128"/>
      <w:headerReference w:type="first" r:id="rId12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1176" w14:textId="77777777" w:rsidR="00B16534" w:rsidRDefault="00B16534" w:rsidP="00D17A9C">
      <w:pPr>
        <w:spacing w:after="0" w:line="240" w:lineRule="auto"/>
      </w:pPr>
      <w:r>
        <w:separator/>
      </w:r>
    </w:p>
  </w:endnote>
  <w:endnote w:type="continuationSeparator" w:id="0">
    <w:p w14:paraId="5F5EF7CD" w14:textId="77777777" w:rsidR="00B16534" w:rsidRDefault="00B16534" w:rsidP="00D1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117570"/>
      <w:docPartObj>
        <w:docPartGallery w:val="Page Numbers (Bottom of Page)"/>
        <w:docPartUnique/>
      </w:docPartObj>
    </w:sdtPr>
    <w:sdtEndPr/>
    <w:sdtContent>
      <w:p w14:paraId="2B20A440" w14:textId="1819BBE2" w:rsidR="00F962A6" w:rsidRDefault="00F962A6">
        <w:pPr>
          <w:pStyle w:val="Zpat"/>
          <w:jc w:val="right"/>
        </w:pPr>
        <w:r>
          <w:fldChar w:fldCharType="begin"/>
        </w:r>
        <w:r>
          <w:instrText>PAGE   \* MERGEFORMAT</w:instrText>
        </w:r>
        <w:r>
          <w:fldChar w:fldCharType="separate"/>
        </w:r>
        <w:r>
          <w:rPr>
            <w:noProof/>
          </w:rPr>
          <w:t>36</w:t>
        </w:r>
        <w:r>
          <w:fldChar w:fldCharType="end"/>
        </w:r>
      </w:p>
    </w:sdtContent>
  </w:sdt>
  <w:p w14:paraId="55002543" w14:textId="77777777" w:rsidR="00F962A6" w:rsidRDefault="00F962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4DD5" w14:textId="77777777" w:rsidR="00B16534" w:rsidRDefault="00B16534" w:rsidP="00D17A9C">
      <w:pPr>
        <w:spacing w:after="0" w:line="240" w:lineRule="auto"/>
      </w:pPr>
      <w:r>
        <w:separator/>
      </w:r>
    </w:p>
  </w:footnote>
  <w:footnote w:type="continuationSeparator" w:id="0">
    <w:p w14:paraId="233FE703" w14:textId="77777777" w:rsidR="00B16534" w:rsidRDefault="00B16534" w:rsidP="00D17A9C">
      <w:pPr>
        <w:spacing w:after="0" w:line="240" w:lineRule="auto"/>
      </w:pPr>
      <w:r>
        <w:continuationSeparator/>
      </w:r>
    </w:p>
  </w:footnote>
  <w:footnote w:id="1">
    <w:p w14:paraId="736E70D2" w14:textId="77777777" w:rsidR="00F962A6" w:rsidRDefault="00F962A6" w:rsidP="00350AA7">
      <w:pPr>
        <w:pStyle w:val="Textpoznpodarou"/>
      </w:pPr>
      <w:r>
        <w:rPr>
          <w:rStyle w:val="Znakapoznpodarou"/>
        </w:rPr>
        <w:footnoteRef/>
      </w:r>
      <w:r>
        <w:t xml:space="preserve"> </w:t>
      </w:r>
      <w:r w:rsidRPr="00E52343">
        <w:t>https://www.kr-stredocesky.cz/web/socialni-oblast/integrace-mensin</w:t>
      </w:r>
    </w:p>
  </w:footnote>
  <w:footnote w:id="2">
    <w:p w14:paraId="50C2BEA1" w14:textId="00162120" w:rsidR="00C41188" w:rsidRDefault="00C41188">
      <w:pPr>
        <w:pStyle w:val="Textpoznpodarou"/>
      </w:pPr>
      <w:r>
        <w:rPr>
          <w:rStyle w:val="Znakapoznpodarou"/>
        </w:rPr>
        <w:footnoteRef/>
      </w:r>
      <w:r>
        <w:t xml:space="preserve"> Dostupné na </w:t>
      </w:r>
      <w:hyperlink r:id="rId1" w:history="1">
        <w:r>
          <w:rPr>
            <w:rStyle w:val="Hypertextovodkaz"/>
          </w:rPr>
          <w:t>Program podpory rodinné politiky Středočeského kraje 2021-2023 (kr-stredocesky.cz)</w:t>
        </w:r>
      </w:hyperlink>
    </w:p>
  </w:footnote>
  <w:footnote w:id="3">
    <w:p w14:paraId="789DC5D3" w14:textId="59EB6CE6" w:rsidR="00C70210" w:rsidRDefault="00C70210">
      <w:pPr>
        <w:pStyle w:val="Textpoznpodarou"/>
      </w:pPr>
      <w:r>
        <w:rPr>
          <w:rStyle w:val="Znakapoznpodarou"/>
        </w:rPr>
        <w:footnoteRef/>
      </w:r>
      <w:r>
        <w:t xml:space="preserve"> Evaluační zpráva Kolín, Mgr. Jiří Motl, Ph. D, říjen 2020</w:t>
      </w:r>
    </w:p>
  </w:footnote>
  <w:footnote w:id="4">
    <w:p w14:paraId="7DF95DD5" w14:textId="77777777" w:rsidR="00F962A6" w:rsidRDefault="00F962A6" w:rsidP="00CE76C4">
      <w:pPr>
        <w:pStyle w:val="Textpoznpodarou"/>
      </w:pPr>
      <w:r>
        <w:rPr>
          <w:rStyle w:val="Znakapoznpodarou"/>
        </w:rPr>
        <w:footnoteRef/>
      </w:r>
      <w:r>
        <w:t xml:space="preserve"> </w:t>
      </w:r>
      <w:r w:rsidRPr="000D3C7D">
        <w:t>https://www.czso.cz/csu/xs/pocet-obyvatel-v-obcich-stredoceskeho-kraje-k-1-1-2021</w:t>
      </w:r>
    </w:p>
  </w:footnote>
  <w:footnote w:id="5">
    <w:p w14:paraId="0513D501" w14:textId="0B38595C" w:rsidR="00F962A6" w:rsidRDefault="00F962A6">
      <w:pPr>
        <w:pStyle w:val="Textpoznpodarou"/>
      </w:pPr>
      <w:r>
        <w:rPr>
          <w:rStyle w:val="Znakapoznpodarou"/>
        </w:rPr>
        <w:footnoteRef/>
      </w:r>
      <w:r>
        <w:t xml:space="preserve"> </w:t>
      </w:r>
      <w:r w:rsidRPr="00CC6060">
        <w:t>https://www.kurzy.cz/zpravy/629242-prvni-vysledky-scitani-2021--stredocesky-kraj-ve-stredoceskem-kraji-zilo-k-27-breznu-2021-podle/</w:t>
      </w:r>
    </w:p>
  </w:footnote>
  <w:footnote w:id="6">
    <w:p w14:paraId="56B99DCC" w14:textId="073608C9" w:rsidR="00F962A6" w:rsidRPr="00B25ABC" w:rsidRDefault="00F962A6">
      <w:pPr>
        <w:pStyle w:val="Textpoznpodarou"/>
        <w:rPr>
          <w:sz w:val="16"/>
          <w:szCs w:val="16"/>
        </w:rPr>
      </w:pPr>
      <w:r w:rsidRPr="00B25ABC">
        <w:rPr>
          <w:rStyle w:val="Znakapoznpodarou"/>
          <w:sz w:val="16"/>
          <w:szCs w:val="16"/>
        </w:rPr>
        <w:footnoteRef/>
      </w:r>
      <w:r w:rsidRPr="00B25ABC">
        <w:rPr>
          <w:sz w:val="16"/>
          <w:szCs w:val="16"/>
        </w:rPr>
        <w:t xml:space="preserve"> Zpráva o situaci na krajském trhu práce, o realizaci APZ v roce 2020 a strategie APZ pro rok 2021 Krajské pobočky ÚP ČR v Příbrami (online), Příbram 2020 Dostupné </w:t>
      </w:r>
      <w:hyperlink r:id="rId2" w:history="1">
        <w:r w:rsidRPr="00B25ABC">
          <w:rPr>
            <w:rStyle w:val="Hypertextovodkaz"/>
            <w:sz w:val="16"/>
            <w:szCs w:val="16"/>
          </w:rPr>
          <w:t>www.uradprace.cz</w:t>
        </w:r>
      </w:hyperlink>
    </w:p>
  </w:footnote>
  <w:footnote w:id="7">
    <w:p w14:paraId="02A59614" w14:textId="45A9D79D" w:rsidR="00F962A6" w:rsidRPr="00B25ABC" w:rsidRDefault="00F962A6">
      <w:pPr>
        <w:pStyle w:val="Textpoznpodarou"/>
        <w:rPr>
          <w:sz w:val="16"/>
          <w:szCs w:val="16"/>
        </w:rPr>
      </w:pPr>
      <w:r w:rsidRPr="00B25ABC">
        <w:rPr>
          <w:rStyle w:val="Znakapoznpodarou"/>
          <w:sz w:val="16"/>
          <w:szCs w:val="16"/>
        </w:rPr>
        <w:footnoteRef/>
      </w:r>
      <w:r w:rsidRPr="00B25ABC">
        <w:rPr>
          <w:sz w:val="16"/>
          <w:szCs w:val="16"/>
        </w:rPr>
        <w:t xml:space="preserve"> Měsíční statistická zpráva Krajského Úřadu práce v Příbrami. Příbram 2021 Dostupné </w:t>
      </w:r>
      <w:hyperlink r:id="rId3" w:history="1">
        <w:r w:rsidRPr="00B25ABC">
          <w:rPr>
            <w:rStyle w:val="Hypertextovodkaz"/>
            <w:sz w:val="16"/>
            <w:szCs w:val="16"/>
          </w:rPr>
          <w:t>www.uradprace.cz/web/cz/statistiky-sck</w:t>
        </w:r>
      </w:hyperlink>
    </w:p>
    <w:p w14:paraId="16346AF7" w14:textId="77777777" w:rsidR="00F962A6" w:rsidRDefault="00F962A6">
      <w:pPr>
        <w:pStyle w:val="Textpoznpodarou"/>
      </w:pPr>
    </w:p>
  </w:footnote>
  <w:footnote w:id="8">
    <w:p w14:paraId="0167D1E6" w14:textId="2A576DB1" w:rsidR="00F962A6" w:rsidRPr="00B25ABC" w:rsidRDefault="00F962A6">
      <w:pPr>
        <w:pStyle w:val="Textpoznpodarou"/>
        <w:rPr>
          <w:sz w:val="16"/>
          <w:szCs w:val="16"/>
        </w:rPr>
      </w:pPr>
      <w:r w:rsidRPr="00B25ABC">
        <w:rPr>
          <w:rStyle w:val="Znakapoznpodarou"/>
          <w:sz w:val="16"/>
          <w:szCs w:val="16"/>
        </w:rPr>
        <w:footnoteRef/>
      </w:r>
      <w:r w:rsidRPr="00B25ABC">
        <w:rPr>
          <w:sz w:val="16"/>
          <w:szCs w:val="16"/>
        </w:rPr>
        <w:t xml:space="preserve"> Zpráva o situaci Romů v ČR za rok 2020</w:t>
      </w:r>
    </w:p>
  </w:footnote>
  <w:footnote w:id="9">
    <w:p w14:paraId="4BA1F2B2" w14:textId="391270E2" w:rsidR="00F962A6" w:rsidRPr="00B25ABC" w:rsidRDefault="00F962A6">
      <w:pPr>
        <w:pStyle w:val="Textpoznpodarou"/>
        <w:rPr>
          <w:sz w:val="16"/>
          <w:szCs w:val="16"/>
        </w:rPr>
      </w:pPr>
      <w:r w:rsidRPr="00B25ABC">
        <w:rPr>
          <w:rStyle w:val="Znakapoznpodarou"/>
          <w:sz w:val="16"/>
          <w:szCs w:val="16"/>
        </w:rPr>
        <w:footnoteRef/>
      </w:r>
      <w:r w:rsidRPr="00B25ABC">
        <w:rPr>
          <w:sz w:val="16"/>
          <w:szCs w:val="16"/>
        </w:rPr>
        <w:t xml:space="preserve"> Analýza sociálně vyloučených romských lokalit a absorpčních kapacit subjektů působících v této oblasti, Ivan Gabba</w:t>
      </w:r>
      <w:r>
        <w:rPr>
          <w:sz w:val="16"/>
          <w:szCs w:val="16"/>
        </w:rPr>
        <w:t>l</w:t>
      </w:r>
      <w:r w:rsidRPr="00B25ABC">
        <w:rPr>
          <w:sz w:val="16"/>
          <w:szCs w:val="16"/>
        </w:rPr>
        <w:t xml:space="preserve"> Analysis &amp; Consulting C, Praha 2006</w:t>
      </w:r>
    </w:p>
  </w:footnote>
  <w:footnote w:id="10">
    <w:p w14:paraId="4AF37ED6" w14:textId="36781251" w:rsidR="00F962A6" w:rsidRDefault="00F962A6">
      <w:pPr>
        <w:pStyle w:val="Textpoznpodarou"/>
      </w:pPr>
      <w:r w:rsidRPr="00B25ABC">
        <w:rPr>
          <w:rStyle w:val="Znakapoznpodarou"/>
          <w:sz w:val="16"/>
          <w:szCs w:val="16"/>
        </w:rPr>
        <w:footnoteRef/>
      </w:r>
      <w:r w:rsidRPr="00B25ABC">
        <w:rPr>
          <w:sz w:val="16"/>
          <w:szCs w:val="16"/>
        </w:rPr>
        <w:t xml:space="preserve"> Analýza sociálně vyloučených lokalit v ČR, GAC, Praha, 2015</w:t>
      </w:r>
    </w:p>
  </w:footnote>
  <w:footnote w:id="11">
    <w:p w14:paraId="53125E44" w14:textId="33EA2662" w:rsidR="00F962A6" w:rsidRPr="009D599D" w:rsidRDefault="00F962A6">
      <w:pPr>
        <w:pStyle w:val="Textpoznpodarou"/>
        <w:rPr>
          <w:sz w:val="16"/>
          <w:szCs w:val="16"/>
        </w:rPr>
      </w:pPr>
      <w:r w:rsidRPr="009D599D">
        <w:rPr>
          <w:rStyle w:val="Znakapoznpodarou"/>
          <w:sz w:val="16"/>
          <w:szCs w:val="16"/>
        </w:rPr>
        <w:footnoteRef/>
      </w:r>
      <w:r w:rsidRPr="009D599D">
        <w:rPr>
          <w:sz w:val="16"/>
          <w:szCs w:val="16"/>
        </w:rPr>
        <w:t xml:space="preserve"> Školská inkluzivní koncepce Středočeského kraje 2020–2023</w:t>
      </w:r>
    </w:p>
  </w:footnote>
  <w:footnote w:id="12">
    <w:p w14:paraId="6794CA11" w14:textId="3FDB2943" w:rsidR="00F962A6" w:rsidRDefault="00F962A6">
      <w:pPr>
        <w:pStyle w:val="Textpoznpodarou"/>
      </w:pPr>
      <w:r w:rsidRPr="008C6BBA">
        <w:rPr>
          <w:rStyle w:val="Znakapoznpodarou"/>
          <w:sz w:val="16"/>
          <w:szCs w:val="16"/>
        </w:rPr>
        <w:footnoteRef/>
      </w:r>
      <w:r>
        <w:t xml:space="preserve"> </w:t>
      </w:r>
      <w:hyperlink r:id="rId4" w:history="1">
        <w:r w:rsidRPr="0030186A">
          <w:rPr>
            <w:color w:val="0000FF"/>
            <w:sz w:val="16"/>
            <w:szCs w:val="16"/>
            <w:u w:val="single"/>
          </w:rPr>
          <w:t>MATURITNÍ ZKOUŠKA 2018 - KRAJE (cermat.cz)</w:t>
        </w:r>
      </w:hyperlink>
    </w:p>
  </w:footnote>
  <w:footnote w:id="13">
    <w:p w14:paraId="6B87374E" w14:textId="0D327215" w:rsidR="00F962A6" w:rsidRPr="00EC5C5A" w:rsidRDefault="00F962A6">
      <w:pPr>
        <w:pStyle w:val="Textpoznpodarou"/>
        <w:rPr>
          <w:sz w:val="16"/>
          <w:szCs w:val="16"/>
        </w:rPr>
      </w:pPr>
      <w:r w:rsidRPr="00EC5C5A">
        <w:rPr>
          <w:rStyle w:val="Znakapoznpodarou"/>
          <w:sz w:val="16"/>
          <w:szCs w:val="16"/>
        </w:rPr>
        <w:footnoteRef/>
      </w:r>
      <w:r w:rsidRPr="00EC5C5A">
        <w:rPr>
          <w:sz w:val="16"/>
          <w:szCs w:val="16"/>
        </w:rPr>
        <w:t xml:space="preserve"> Karel Čada, Fakulta sociálních věd Univerzity Karlovy, Praha, 9.11. 2017, Spravedlivost ve vzdělávání</w:t>
      </w:r>
    </w:p>
  </w:footnote>
  <w:footnote w:id="14">
    <w:p w14:paraId="1F298F4A" w14:textId="6AC1CD1F" w:rsidR="00F962A6" w:rsidRPr="008C6BBA" w:rsidRDefault="00F962A6">
      <w:pPr>
        <w:pStyle w:val="Textpoznpodarou"/>
        <w:rPr>
          <w:sz w:val="16"/>
          <w:szCs w:val="16"/>
        </w:rPr>
      </w:pPr>
      <w:r w:rsidRPr="008C6BBA">
        <w:rPr>
          <w:rStyle w:val="Znakapoznpodarou"/>
          <w:sz w:val="16"/>
          <w:szCs w:val="16"/>
        </w:rPr>
        <w:footnoteRef/>
      </w:r>
      <w:r w:rsidRPr="008C6BBA">
        <w:rPr>
          <w:sz w:val="16"/>
          <w:szCs w:val="16"/>
        </w:rPr>
        <w:t xml:space="preserve"> Zpráva o stavu lidských práv v České republice v roce 2016, dostupné na </w:t>
      </w:r>
      <w:hyperlink r:id="rId5" w:history="1">
        <w:r w:rsidRPr="008C6BBA">
          <w:rPr>
            <w:rStyle w:val="Hypertextovodkaz"/>
            <w:sz w:val="16"/>
            <w:szCs w:val="16"/>
          </w:rPr>
          <w:t>ma_KORNAQ5GJXOS.pdf (vlada.cz)</w:t>
        </w:r>
      </w:hyperlink>
    </w:p>
  </w:footnote>
  <w:footnote w:id="15">
    <w:p w14:paraId="59DB8AF9" w14:textId="6867B3BE" w:rsidR="00F962A6" w:rsidRPr="00AB2C1A" w:rsidRDefault="00F962A6">
      <w:pPr>
        <w:pStyle w:val="Textpoznpodarou"/>
        <w:rPr>
          <w:sz w:val="16"/>
          <w:szCs w:val="16"/>
        </w:rPr>
      </w:pPr>
      <w:r w:rsidRPr="00AB2C1A">
        <w:rPr>
          <w:rStyle w:val="Znakapoznpodarou"/>
          <w:sz w:val="16"/>
          <w:szCs w:val="16"/>
        </w:rPr>
        <w:footnoteRef/>
      </w:r>
      <w:r w:rsidRPr="00AB2C1A">
        <w:rPr>
          <w:sz w:val="16"/>
          <w:szCs w:val="16"/>
        </w:rPr>
        <w:t xml:space="preserve"> Analýzy segregace základních školách z pohledu sociálního vyloučení, Úřad vlády České republiky, Odbor pro sociální začleňování (Agentura), Praha, červen 2019</w:t>
      </w:r>
    </w:p>
  </w:footnote>
  <w:footnote w:id="16">
    <w:p w14:paraId="12FD21DC" w14:textId="04B0D9F3" w:rsidR="00F962A6" w:rsidRPr="005335C1" w:rsidRDefault="00F962A6">
      <w:pPr>
        <w:pStyle w:val="Textpoznpodarou"/>
        <w:rPr>
          <w:sz w:val="16"/>
          <w:szCs w:val="16"/>
        </w:rPr>
      </w:pPr>
      <w:r w:rsidRPr="005335C1">
        <w:rPr>
          <w:rStyle w:val="Znakapoznpodarou"/>
          <w:sz w:val="16"/>
          <w:szCs w:val="16"/>
        </w:rPr>
        <w:footnoteRef/>
      </w:r>
      <w:r w:rsidRPr="005335C1">
        <w:rPr>
          <w:sz w:val="16"/>
          <w:szCs w:val="16"/>
        </w:rPr>
        <w:t xml:space="preserve"> </w:t>
      </w:r>
      <w:hyperlink r:id="rId6" w:history="1">
        <w:r w:rsidRPr="005335C1">
          <w:rPr>
            <w:color w:val="0000FF"/>
            <w:sz w:val="16"/>
            <w:szCs w:val="16"/>
            <w:u w:val="single"/>
          </w:rPr>
          <w:t>Charita: Zadlužení má na svědomí předčasné odchody ze škol. Ke zlepšení docházky zpřísnění vyplácení dávek nepomůže - Romea.cz</w:t>
        </w:r>
      </w:hyperlink>
    </w:p>
  </w:footnote>
  <w:footnote w:id="17">
    <w:p w14:paraId="2BB9D5D7" w14:textId="762447D8" w:rsidR="00F962A6" w:rsidRDefault="00F962A6">
      <w:pPr>
        <w:pStyle w:val="Textpoznpodarou"/>
      </w:pPr>
      <w:r>
        <w:rPr>
          <w:rStyle w:val="Znakapoznpodarou"/>
        </w:rPr>
        <w:footnoteRef/>
      </w:r>
      <w:r>
        <w:t xml:space="preserve"> Dopady nevyhovujícího bydlení na děti, Centrum podpory veřejného zdraví, Státní zdravotní ústav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A489" w14:textId="597FB426" w:rsidR="00F962A6" w:rsidRDefault="00F962A6">
    <w:pPr>
      <w:pStyle w:val="Zhlav"/>
    </w:pPr>
    <w:r>
      <w:rPr>
        <w:noProof/>
        <w:lang w:eastAsia="cs-CZ"/>
      </w:rPr>
      <w:drawing>
        <wp:inline distT="0" distB="0" distL="0" distR="0" wp14:anchorId="132F05AD" wp14:editId="03671FDD">
          <wp:extent cx="3697255" cy="571500"/>
          <wp:effectExtent l="0" t="0" r="0" b="0"/>
          <wp:docPr id="1" name="Obrázek 9" descr="Obsah obrázku text, exteriér, červená,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9" descr="Obsah obrázku text, exteriér, červená,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1230" cy="572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7FC32F6"/>
    <w:lvl w:ilvl="0">
      <w:start w:val="1"/>
      <w:numFmt w:val="decimal"/>
      <w:pStyle w:val="slovanseznam"/>
      <w:suff w:val="nothing"/>
      <w:lvlText w:val="%1"/>
      <w:lvlJc w:val="left"/>
      <w:pPr>
        <w:ind w:left="360" w:hanging="288"/>
      </w:pPr>
      <w:rPr>
        <w:rFonts w:hint="default"/>
      </w:rPr>
    </w:lvl>
  </w:abstractNum>
  <w:abstractNum w:abstractNumId="1" w15:restartNumberingAfterBreak="0">
    <w:nsid w:val="133D3094"/>
    <w:multiLevelType w:val="multilevel"/>
    <w:tmpl w:val="CE32061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6810462"/>
    <w:multiLevelType w:val="multilevel"/>
    <w:tmpl w:val="360AA63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AF592D"/>
    <w:multiLevelType w:val="multilevel"/>
    <w:tmpl w:val="A99C46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B05B1B"/>
    <w:multiLevelType w:val="hybridMultilevel"/>
    <w:tmpl w:val="1B249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F02E10"/>
    <w:multiLevelType w:val="multilevel"/>
    <w:tmpl w:val="83B8A318"/>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42571CC"/>
    <w:multiLevelType w:val="hybridMultilevel"/>
    <w:tmpl w:val="FA043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AF17BF"/>
    <w:multiLevelType w:val="hybridMultilevel"/>
    <w:tmpl w:val="093ED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AD0161"/>
    <w:multiLevelType w:val="multilevel"/>
    <w:tmpl w:val="2302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91EE4"/>
    <w:multiLevelType w:val="multilevel"/>
    <w:tmpl w:val="993C1E2A"/>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4B7F94"/>
    <w:multiLevelType w:val="hybridMultilevel"/>
    <w:tmpl w:val="5AA4C1DA"/>
    <w:lvl w:ilvl="0" w:tplc="035C1844">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1" w15:restartNumberingAfterBreak="0">
    <w:nsid w:val="59AD0236"/>
    <w:multiLevelType w:val="hybridMultilevel"/>
    <w:tmpl w:val="6D642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CD441A"/>
    <w:multiLevelType w:val="hybridMultilevel"/>
    <w:tmpl w:val="B0C4C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17279D"/>
    <w:multiLevelType w:val="hybridMultilevel"/>
    <w:tmpl w:val="6594395C"/>
    <w:lvl w:ilvl="0" w:tplc="1B645104">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2334F2A"/>
    <w:multiLevelType w:val="hybridMultilevel"/>
    <w:tmpl w:val="6F9C1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E14C38"/>
    <w:multiLevelType w:val="multilevel"/>
    <w:tmpl w:val="1D20D09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E43214F"/>
    <w:multiLevelType w:val="hybridMultilevel"/>
    <w:tmpl w:val="5AC6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7"/>
  </w:num>
  <w:num w:numId="4">
    <w:abstractNumId w:val="0"/>
  </w:num>
  <w:num w:numId="5">
    <w:abstractNumId w:val="6"/>
  </w:num>
  <w:num w:numId="6">
    <w:abstractNumId w:val="3"/>
  </w:num>
  <w:num w:numId="7">
    <w:abstractNumId w:val="11"/>
  </w:num>
  <w:num w:numId="8">
    <w:abstractNumId w:val="9"/>
  </w:num>
  <w:num w:numId="9">
    <w:abstractNumId w:val="16"/>
  </w:num>
  <w:num w:numId="10">
    <w:abstractNumId w:val="14"/>
  </w:num>
  <w:num w:numId="11">
    <w:abstractNumId w:val="4"/>
  </w:num>
  <w:num w:numId="12">
    <w:abstractNumId w:val="12"/>
  </w:num>
  <w:num w:numId="13">
    <w:abstractNumId w:val="10"/>
  </w:num>
  <w:num w:numId="14">
    <w:abstractNumId w:val="2"/>
  </w:num>
  <w:num w:numId="15">
    <w:abstractNumId w:val="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66"/>
    <w:rsid w:val="0000080B"/>
    <w:rsid w:val="00000A30"/>
    <w:rsid w:val="00000D69"/>
    <w:rsid w:val="00001E64"/>
    <w:rsid w:val="000055C3"/>
    <w:rsid w:val="00007228"/>
    <w:rsid w:val="000079CF"/>
    <w:rsid w:val="00012347"/>
    <w:rsid w:val="00013A85"/>
    <w:rsid w:val="00015DC6"/>
    <w:rsid w:val="00017ADA"/>
    <w:rsid w:val="00021632"/>
    <w:rsid w:val="00021D4D"/>
    <w:rsid w:val="0002275A"/>
    <w:rsid w:val="00024FE5"/>
    <w:rsid w:val="000309C7"/>
    <w:rsid w:val="00030CFD"/>
    <w:rsid w:val="00030EB4"/>
    <w:rsid w:val="00031DE7"/>
    <w:rsid w:val="00032882"/>
    <w:rsid w:val="000329F7"/>
    <w:rsid w:val="00034ED8"/>
    <w:rsid w:val="00036178"/>
    <w:rsid w:val="000361F0"/>
    <w:rsid w:val="00037E07"/>
    <w:rsid w:val="000413EA"/>
    <w:rsid w:val="00043737"/>
    <w:rsid w:val="00044764"/>
    <w:rsid w:val="00045988"/>
    <w:rsid w:val="00046C7E"/>
    <w:rsid w:val="0005174C"/>
    <w:rsid w:val="00052343"/>
    <w:rsid w:val="00054384"/>
    <w:rsid w:val="00055A1E"/>
    <w:rsid w:val="00064709"/>
    <w:rsid w:val="00064AFB"/>
    <w:rsid w:val="000652BA"/>
    <w:rsid w:val="00066C88"/>
    <w:rsid w:val="000672A8"/>
    <w:rsid w:val="000702AB"/>
    <w:rsid w:val="00070695"/>
    <w:rsid w:val="000736F1"/>
    <w:rsid w:val="00074904"/>
    <w:rsid w:val="00075DA6"/>
    <w:rsid w:val="000769A0"/>
    <w:rsid w:val="0008479E"/>
    <w:rsid w:val="00086A90"/>
    <w:rsid w:val="00087E86"/>
    <w:rsid w:val="00091FFD"/>
    <w:rsid w:val="00095D7D"/>
    <w:rsid w:val="000972CC"/>
    <w:rsid w:val="000A354D"/>
    <w:rsid w:val="000A4A08"/>
    <w:rsid w:val="000A5B82"/>
    <w:rsid w:val="000B1540"/>
    <w:rsid w:val="000B5F30"/>
    <w:rsid w:val="000C293D"/>
    <w:rsid w:val="000D0FA8"/>
    <w:rsid w:val="000D2B60"/>
    <w:rsid w:val="000D3B75"/>
    <w:rsid w:val="000D3C7D"/>
    <w:rsid w:val="000D5CC5"/>
    <w:rsid w:val="000D608C"/>
    <w:rsid w:val="000E347C"/>
    <w:rsid w:val="000E5F8E"/>
    <w:rsid w:val="000F0242"/>
    <w:rsid w:val="000F17ED"/>
    <w:rsid w:val="000F1C9A"/>
    <w:rsid w:val="00100CDC"/>
    <w:rsid w:val="0010352F"/>
    <w:rsid w:val="001060F5"/>
    <w:rsid w:val="00110240"/>
    <w:rsid w:val="00112396"/>
    <w:rsid w:val="001136C6"/>
    <w:rsid w:val="00114C34"/>
    <w:rsid w:val="001164EE"/>
    <w:rsid w:val="001216BE"/>
    <w:rsid w:val="001219B3"/>
    <w:rsid w:val="001224E8"/>
    <w:rsid w:val="00122B39"/>
    <w:rsid w:val="00125350"/>
    <w:rsid w:val="00125555"/>
    <w:rsid w:val="00127DA8"/>
    <w:rsid w:val="0013049B"/>
    <w:rsid w:val="00130A96"/>
    <w:rsid w:val="00130B14"/>
    <w:rsid w:val="00132992"/>
    <w:rsid w:val="00134126"/>
    <w:rsid w:val="00135510"/>
    <w:rsid w:val="001378BD"/>
    <w:rsid w:val="00145B78"/>
    <w:rsid w:val="001518F7"/>
    <w:rsid w:val="00151C4D"/>
    <w:rsid w:val="00151F0B"/>
    <w:rsid w:val="001521AA"/>
    <w:rsid w:val="001522AA"/>
    <w:rsid w:val="00153467"/>
    <w:rsid w:val="00165121"/>
    <w:rsid w:val="00165A0A"/>
    <w:rsid w:val="00165B1E"/>
    <w:rsid w:val="00165E4C"/>
    <w:rsid w:val="00166366"/>
    <w:rsid w:val="001677CE"/>
    <w:rsid w:val="001715FB"/>
    <w:rsid w:val="001747D1"/>
    <w:rsid w:val="00176B15"/>
    <w:rsid w:val="0018355A"/>
    <w:rsid w:val="00186397"/>
    <w:rsid w:val="001864B3"/>
    <w:rsid w:val="001920FB"/>
    <w:rsid w:val="00193E9E"/>
    <w:rsid w:val="00194E01"/>
    <w:rsid w:val="00196883"/>
    <w:rsid w:val="00196A92"/>
    <w:rsid w:val="001A1E20"/>
    <w:rsid w:val="001A2840"/>
    <w:rsid w:val="001A2860"/>
    <w:rsid w:val="001A5798"/>
    <w:rsid w:val="001A770D"/>
    <w:rsid w:val="001B7C66"/>
    <w:rsid w:val="001B7CFA"/>
    <w:rsid w:val="001C2DA3"/>
    <w:rsid w:val="001C3A23"/>
    <w:rsid w:val="001D14B7"/>
    <w:rsid w:val="001D41F9"/>
    <w:rsid w:val="001D4BEB"/>
    <w:rsid w:val="001D532D"/>
    <w:rsid w:val="001D59A9"/>
    <w:rsid w:val="001D73AD"/>
    <w:rsid w:val="001D7932"/>
    <w:rsid w:val="001E0E15"/>
    <w:rsid w:val="001E26DF"/>
    <w:rsid w:val="001E3A2E"/>
    <w:rsid w:val="001E5269"/>
    <w:rsid w:val="001E5D82"/>
    <w:rsid w:val="001E72AC"/>
    <w:rsid w:val="001E7D23"/>
    <w:rsid w:val="001F0D7F"/>
    <w:rsid w:val="001F5446"/>
    <w:rsid w:val="001F5764"/>
    <w:rsid w:val="00201615"/>
    <w:rsid w:val="00205250"/>
    <w:rsid w:val="002058AA"/>
    <w:rsid w:val="00205E4E"/>
    <w:rsid w:val="00207A8A"/>
    <w:rsid w:val="00210100"/>
    <w:rsid w:val="0021141E"/>
    <w:rsid w:val="00211CDB"/>
    <w:rsid w:val="00212C5C"/>
    <w:rsid w:val="00216183"/>
    <w:rsid w:val="002168D8"/>
    <w:rsid w:val="00221D8C"/>
    <w:rsid w:val="0022573A"/>
    <w:rsid w:val="0022739F"/>
    <w:rsid w:val="00231B44"/>
    <w:rsid w:val="00232B00"/>
    <w:rsid w:val="00233992"/>
    <w:rsid w:val="002339DB"/>
    <w:rsid w:val="00233BA1"/>
    <w:rsid w:val="002375E7"/>
    <w:rsid w:val="002375F3"/>
    <w:rsid w:val="00241B1B"/>
    <w:rsid w:val="00244E8B"/>
    <w:rsid w:val="002461EC"/>
    <w:rsid w:val="002462F2"/>
    <w:rsid w:val="00252D8E"/>
    <w:rsid w:val="002553AA"/>
    <w:rsid w:val="002568EF"/>
    <w:rsid w:val="00256B2D"/>
    <w:rsid w:val="002658C8"/>
    <w:rsid w:val="00267F8A"/>
    <w:rsid w:val="002719EF"/>
    <w:rsid w:val="00271B36"/>
    <w:rsid w:val="00275E5F"/>
    <w:rsid w:val="00282218"/>
    <w:rsid w:val="00284795"/>
    <w:rsid w:val="00286AD4"/>
    <w:rsid w:val="0029076C"/>
    <w:rsid w:val="00291CDF"/>
    <w:rsid w:val="00292174"/>
    <w:rsid w:val="0029300C"/>
    <w:rsid w:val="002939E6"/>
    <w:rsid w:val="002961EE"/>
    <w:rsid w:val="002A2BF7"/>
    <w:rsid w:val="002A586B"/>
    <w:rsid w:val="002B19AA"/>
    <w:rsid w:val="002B63E5"/>
    <w:rsid w:val="002B6BB5"/>
    <w:rsid w:val="002B7DBE"/>
    <w:rsid w:val="002C0621"/>
    <w:rsid w:val="002C5A00"/>
    <w:rsid w:val="002D02A3"/>
    <w:rsid w:val="002D0692"/>
    <w:rsid w:val="002D1DF1"/>
    <w:rsid w:val="002D4784"/>
    <w:rsid w:val="002D7831"/>
    <w:rsid w:val="002E05D1"/>
    <w:rsid w:val="002E3259"/>
    <w:rsid w:val="002E337D"/>
    <w:rsid w:val="002F0C79"/>
    <w:rsid w:val="002F1005"/>
    <w:rsid w:val="002F2671"/>
    <w:rsid w:val="002F7176"/>
    <w:rsid w:val="002F72C2"/>
    <w:rsid w:val="00300980"/>
    <w:rsid w:val="003011B1"/>
    <w:rsid w:val="0030186A"/>
    <w:rsid w:val="00307CCF"/>
    <w:rsid w:val="0031294C"/>
    <w:rsid w:val="00315A1E"/>
    <w:rsid w:val="0031703F"/>
    <w:rsid w:val="00317425"/>
    <w:rsid w:val="003211A1"/>
    <w:rsid w:val="003251F0"/>
    <w:rsid w:val="0032529F"/>
    <w:rsid w:val="00325C1C"/>
    <w:rsid w:val="00327B6F"/>
    <w:rsid w:val="00332DE8"/>
    <w:rsid w:val="0034043E"/>
    <w:rsid w:val="00341452"/>
    <w:rsid w:val="00342C00"/>
    <w:rsid w:val="00342E5C"/>
    <w:rsid w:val="00342EC6"/>
    <w:rsid w:val="00343E4F"/>
    <w:rsid w:val="00350AA7"/>
    <w:rsid w:val="0035314C"/>
    <w:rsid w:val="00353935"/>
    <w:rsid w:val="00353E1F"/>
    <w:rsid w:val="003551B6"/>
    <w:rsid w:val="0035556F"/>
    <w:rsid w:val="003609E9"/>
    <w:rsid w:val="00363991"/>
    <w:rsid w:val="003664B8"/>
    <w:rsid w:val="00386E92"/>
    <w:rsid w:val="00390192"/>
    <w:rsid w:val="003915F5"/>
    <w:rsid w:val="003A0486"/>
    <w:rsid w:val="003A2DCA"/>
    <w:rsid w:val="003B3C25"/>
    <w:rsid w:val="003B45B8"/>
    <w:rsid w:val="003B47F9"/>
    <w:rsid w:val="003B4EF3"/>
    <w:rsid w:val="003C00E0"/>
    <w:rsid w:val="003C3AE6"/>
    <w:rsid w:val="003C4DC7"/>
    <w:rsid w:val="003C683E"/>
    <w:rsid w:val="003D0FD1"/>
    <w:rsid w:val="003D15CF"/>
    <w:rsid w:val="003D2379"/>
    <w:rsid w:val="003D6DFD"/>
    <w:rsid w:val="003E1854"/>
    <w:rsid w:val="003E18C1"/>
    <w:rsid w:val="003E2701"/>
    <w:rsid w:val="003E355E"/>
    <w:rsid w:val="003E5C3D"/>
    <w:rsid w:val="003F1EFB"/>
    <w:rsid w:val="003F4F51"/>
    <w:rsid w:val="003F62AE"/>
    <w:rsid w:val="003F6461"/>
    <w:rsid w:val="00400CED"/>
    <w:rsid w:val="00402B95"/>
    <w:rsid w:val="004117D6"/>
    <w:rsid w:val="00425E9B"/>
    <w:rsid w:val="00426A0D"/>
    <w:rsid w:val="00427B6D"/>
    <w:rsid w:val="00431754"/>
    <w:rsid w:val="00436EF3"/>
    <w:rsid w:val="004449CA"/>
    <w:rsid w:val="00447B6C"/>
    <w:rsid w:val="00453BE4"/>
    <w:rsid w:val="00454E58"/>
    <w:rsid w:val="0046021C"/>
    <w:rsid w:val="00462A67"/>
    <w:rsid w:val="0046699C"/>
    <w:rsid w:val="0047019F"/>
    <w:rsid w:val="00470869"/>
    <w:rsid w:val="004736DE"/>
    <w:rsid w:val="00473BEF"/>
    <w:rsid w:val="00476360"/>
    <w:rsid w:val="00476A9D"/>
    <w:rsid w:val="0048117C"/>
    <w:rsid w:val="004830F0"/>
    <w:rsid w:val="00483A64"/>
    <w:rsid w:val="004852F0"/>
    <w:rsid w:val="0049003D"/>
    <w:rsid w:val="00491545"/>
    <w:rsid w:val="00494103"/>
    <w:rsid w:val="00494701"/>
    <w:rsid w:val="00496692"/>
    <w:rsid w:val="004973F9"/>
    <w:rsid w:val="004977CE"/>
    <w:rsid w:val="004A4AD0"/>
    <w:rsid w:val="004B243B"/>
    <w:rsid w:val="004B324A"/>
    <w:rsid w:val="004B5C4E"/>
    <w:rsid w:val="004C0872"/>
    <w:rsid w:val="004C0CBE"/>
    <w:rsid w:val="004C176F"/>
    <w:rsid w:val="004C1C97"/>
    <w:rsid w:val="004C5BFA"/>
    <w:rsid w:val="004C619B"/>
    <w:rsid w:val="004D36FE"/>
    <w:rsid w:val="004D63E9"/>
    <w:rsid w:val="004D6F6E"/>
    <w:rsid w:val="004E01A6"/>
    <w:rsid w:val="004E22FF"/>
    <w:rsid w:val="004E31E4"/>
    <w:rsid w:val="004E4FD0"/>
    <w:rsid w:val="004E5853"/>
    <w:rsid w:val="004F1575"/>
    <w:rsid w:val="004F1F59"/>
    <w:rsid w:val="004F4564"/>
    <w:rsid w:val="00501250"/>
    <w:rsid w:val="0050646B"/>
    <w:rsid w:val="00515664"/>
    <w:rsid w:val="005160CF"/>
    <w:rsid w:val="005242BD"/>
    <w:rsid w:val="0052724F"/>
    <w:rsid w:val="00527A06"/>
    <w:rsid w:val="00530412"/>
    <w:rsid w:val="005335C1"/>
    <w:rsid w:val="00533BA4"/>
    <w:rsid w:val="0053456D"/>
    <w:rsid w:val="00534F67"/>
    <w:rsid w:val="00535235"/>
    <w:rsid w:val="00535993"/>
    <w:rsid w:val="00536129"/>
    <w:rsid w:val="00536A03"/>
    <w:rsid w:val="0053731C"/>
    <w:rsid w:val="005377B4"/>
    <w:rsid w:val="005419BA"/>
    <w:rsid w:val="0054257C"/>
    <w:rsid w:val="005433C5"/>
    <w:rsid w:val="00545E42"/>
    <w:rsid w:val="005501ED"/>
    <w:rsid w:val="0055550A"/>
    <w:rsid w:val="00556FE0"/>
    <w:rsid w:val="0056325C"/>
    <w:rsid w:val="005660D1"/>
    <w:rsid w:val="00566114"/>
    <w:rsid w:val="00570504"/>
    <w:rsid w:val="00573B1C"/>
    <w:rsid w:val="00573E53"/>
    <w:rsid w:val="00574F7E"/>
    <w:rsid w:val="00583887"/>
    <w:rsid w:val="0058633C"/>
    <w:rsid w:val="00586EE6"/>
    <w:rsid w:val="00590859"/>
    <w:rsid w:val="00590887"/>
    <w:rsid w:val="00591DDF"/>
    <w:rsid w:val="00594974"/>
    <w:rsid w:val="00596A38"/>
    <w:rsid w:val="00597944"/>
    <w:rsid w:val="005A1187"/>
    <w:rsid w:val="005A169E"/>
    <w:rsid w:val="005A572D"/>
    <w:rsid w:val="005A6E8B"/>
    <w:rsid w:val="005B2CD1"/>
    <w:rsid w:val="005B4AEF"/>
    <w:rsid w:val="005B5678"/>
    <w:rsid w:val="005B57F5"/>
    <w:rsid w:val="005C1DB4"/>
    <w:rsid w:val="005C339A"/>
    <w:rsid w:val="005C6514"/>
    <w:rsid w:val="005C7479"/>
    <w:rsid w:val="005C7936"/>
    <w:rsid w:val="005D0845"/>
    <w:rsid w:val="005D09F8"/>
    <w:rsid w:val="005D16CB"/>
    <w:rsid w:val="005D2034"/>
    <w:rsid w:val="005D3038"/>
    <w:rsid w:val="005D6E22"/>
    <w:rsid w:val="005E1B9A"/>
    <w:rsid w:val="005E2D0B"/>
    <w:rsid w:val="005E2EEF"/>
    <w:rsid w:val="005F1442"/>
    <w:rsid w:val="005F57FC"/>
    <w:rsid w:val="005F5EEF"/>
    <w:rsid w:val="005F7253"/>
    <w:rsid w:val="0060039E"/>
    <w:rsid w:val="00602192"/>
    <w:rsid w:val="0060260F"/>
    <w:rsid w:val="00603936"/>
    <w:rsid w:val="00611488"/>
    <w:rsid w:val="00611496"/>
    <w:rsid w:val="00614B69"/>
    <w:rsid w:val="00615DA0"/>
    <w:rsid w:val="00621DB4"/>
    <w:rsid w:val="00622AFF"/>
    <w:rsid w:val="006312C2"/>
    <w:rsid w:val="00635AC4"/>
    <w:rsid w:val="00636DC6"/>
    <w:rsid w:val="006437F0"/>
    <w:rsid w:val="0064627C"/>
    <w:rsid w:val="0065011B"/>
    <w:rsid w:val="00651349"/>
    <w:rsid w:val="00651B41"/>
    <w:rsid w:val="00653AFB"/>
    <w:rsid w:val="00653C0E"/>
    <w:rsid w:val="0066380D"/>
    <w:rsid w:val="00666317"/>
    <w:rsid w:val="00666D42"/>
    <w:rsid w:val="00670B83"/>
    <w:rsid w:val="006739BD"/>
    <w:rsid w:val="00673CF7"/>
    <w:rsid w:val="006835DB"/>
    <w:rsid w:val="00692506"/>
    <w:rsid w:val="0069329D"/>
    <w:rsid w:val="00694B87"/>
    <w:rsid w:val="00694D43"/>
    <w:rsid w:val="006A0A4A"/>
    <w:rsid w:val="006A0C18"/>
    <w:rsid w:val="006B0F46"/>
    <w:rsid w:val="006B1F47"/>
    <w:rsid w:val="006B2657"/>
    <w:rsid w:val="006B32C7"/>
    <w:rsid w:val="006B4687"/>
    <w:rsid w:val="006B6095"/>
    <w:rsid w:val="006B7427"/>
    <w:rsid w:val="006B7E0B"/>
    <w:rsid w:val="006C22AD"/>
    <w:rsid w:val="006C3DBA"/>
    <w:rsid w:val="006C5EF6"/>
    <w:rsid w:val="006C7457"/>
    <w:rsid w:val="006C76FA"/>
    <w:rsid w:val="006C7FDA"/>
    <w:rsid w:val="006D2663"/>
    <w:rsid w:val="006D5D5B"/>
    <w:rsid w:val="006D5EFF"/>
    <w:rsid w:val="006D6618"/>
    <w:rsid w:val="006D7180"/>
    <w:rsid w:val="006E0AB5"/>
    <w:rsid w:val="006E0B17"/>
    <w:rsid w:val="006E11F1"/>
    <w:rsid w:val="006E1AD4"/>
    <w:rsid w:val="006E1ED5"/>
    <w:rsid w:val="006E201D"/>
    <w:rsid w:val="006E39AD"/>
    <w:rsid w:val="006E49A1"/>
    <w:rsid w:val="006E57AF"/>
    <w:rsid w:val="006F195A"/>
    <w:rsid w:val="007011AE"/>
    <w:rsid w:val="0070300C"/>
    <w:rsid w:val="00703DA1"/>
    <w:rsid w:val="00721EEA"/>
    <w:rsid w:val="00723527"/>
    <w:rsid w:val="00726D4D"/>
    <w:rsid w:val="00734A99"/>
    <w:rsid w:val="007353F1"/>
    <w:rsid w:val="00744668"/>
    <w:rsid w:val="007457BE"/>
    <w:rsid w:val="00745FC6"/>
    <w:rsid w:val="007506C7"/>
    <w:rsid w:val="0075261C"/>
    <w:rsid w:val="00753042"/>
    <w:rsid w:val="00770B71"/>
    <w:rsid w:val="007762BE"/>
    <w:rsid w:val="00780D04"/>
    <w:rsid w:val="007866B1"/>
    <w:rsid w:val="00790F0E"/>
    <w:rsid w:val="00791CAD"/>
    <w:rsid w:val="007A1BA8"/>
    <w:rsid w:val="007A2A4C"/>
    <w:rsid w:val="007B4BBA"/>
    <w:rsid w:val="007B4FEE"/>
    <w:rsid w:val="007C064C"/>
    <w:rsid w:val="007C0DC1"/>
    <w:rsid w:val="007C524A"/>
    <w:rsid w:val="007D0658"/>
    <w:rsid w:val="007D0F3E"/>
    <w:rsid w:val="007D1950"/>
    <w:rsid w:val="007D1F73"/>
    <w:rsid w:val="007D46EF"/>
    <w:rsid w:val="007E3DBF"/>
    <w:rsid w:val="007E6BF0"/>
    <w:rsid w:val="007F504E"/>
    <w:rsid w:val="00806933"/>
    <w:rsid w:val="00810FEF"/>
    <w:rsid w:val="00811B86"/>
    <w:rsid w:val="00813B3F"/>
    <w:rsid w:val="00814848"/>
    <w:rsid w:val="00822C66"/>
    <w:rsid w:val="0082390C"/>
    <w:rsid w:val="008239C3"/>
    <w:rsid w:val="00824ACF"/>
    <w:rsid w:val="00826952"/>
    <w:rsid w:val="00832EB6"/>
    <w:rsid w:val="00834D37"/>
    <w:rsid w:val="008357CC"/>
    <w:rsid w:val="008372E7"/>
    <w:rsid w:val="00841260"/>
    <w:rsid w:val="00841397"/>
    <w:rsid w:val="0084141C"/>
    <w:rsid w:val="00846517"/>
    <w:rsid w:val="008506CB"/>
    <w:rsid w:val="00855B8A"/>
    <w:rsid w:val="00855D19"/>
    <w:rsid w:val="00862332"/>
    <w:rsid w:val="00862696"/>
    <w:rsid w:val="008639D9"/>
    <w:rsid w:val="00863CBC"/>
    <w:rsid w:val="00864EC9"/>
    <w:rsid w:val="00865914"/>
    <w:rsid w:val="008705C3"/>
    <w:rsid w:val="0087324C"/>
    <w:rsid w:val="0087581C"/>
    <w:rsid w:val="00876F42"/>
    <w:rsid w:val="008828EC"/>
    <w:rsid w:val="008857E1"/>
    <w:rsid w:val="00887A48"/>
    <w:rsid w:val="008972A5"/>
    <w:rsid w:val="008A1481"/>
    <w:rsid w:val="008A50FF"/>
    <w:rsid w:val="008B200A"/>
    <w:rsid w:val="008B29D9"/>
    <w:rsid w:val="008B2A78"/>
    <w:rsid w:val="008B53A1"/>
    <w:rsid w:val="008B6116"/>
    <w:rsid w:val="008C1A2D"/>
    <w:rsid w:val="008C46C0"/>
    <w:rsid w:val="008C6578"/>
    <w:rsid w:val="008C6BBA"/>
    <w:rsid w:val="008C76D0"/>
    <w:rsid w:val="008C7704"/>
    <w:rsid w:val="008C7E6C"/>
    <w:rsid w:val="008D0FCC"/>
    <w:rsid w:val="008D30FF"/>
    <w:rsid w:val="008D3C1E"/>
    <w:rsid w:val="008D5513"/>
    <w:rsid w:val="008F15E6"/>
    <w:rsid w:val="008F4692"/>
    <w:rsid w:val="008F73F6"/>
    <w:rsid w:val="0090164A"/>
    <w:rsid w:val="00901C9F"/>
    <w:rsid w:val="00904213"/>
    <w:rsid w:val="0091236A"/>
    <w:rsid w:val="00914CA6"/>
    <w:rsid w:val="00915BEC"/>
    <w:rsid w:val="009201D6"/>
    <w:rsid w:val="00921C22"/>
    <w:rsid w:val="009222D1"/>
    <w:rsid w:val="00922DB5"/>
    <w:rsid w:val="009232BB"/>
    <w:rsid w:val="00932642"/>
    <w:rsid w:val="00932E13"/>
    <w:rsid w:val="009362A2"/>
    <w:rsid w:val="00937F5A"/>
    <w:rsid w:val="0094186B"/>
    <w:rsid w:val="00946F87"/>
    <w:rsid w:val="00950606"/>
    <w:rsid w:val="00956ECF"/>
    <w:rsid w:val="00956F90"/>
    <w:rsid w:val="009570E4"/>
    <w:rsid w:val="009575AC"/>
    <w:rsid w:val="00964221"/>
    <w:rsid w:val="00964F47"/>
    <w:rsid w:val="00966BC1"/>
    <w:rsid w:val="00973DD7"/>
    <w:rsid w:val="00975154"/>
    <w:rsid w:val="00980BF3"/>
    <w:rsid w:val="00983AB8"/>
    <w:rsid w:val="009847DC"/>
    <w:rsid w:val="00984D38"/>
    <w:rsid w:val="00985048"/>
    <w:rsid w:val="009852BB"/>
    <w:rsid w:val="00990723"/>
    <w:rsid w:val="0099567C"/>
    <w:rsid w:val="00995F22"/>
    <w:rsid w:val="009973ED"/>
    <w:rsid w:val="009A0C55"/>
    <w:rsid w:val="009A4F54"/>
    <w:rsid w:val="009A5058"/>
    <w:rsid w:val="009B0EB2"/>
    <w:rsid w:val="009B4F51"/>
    <w:rsid w:val="009B71D1"/>
    <w:rsid w:val="009C560D"/>
    <w:rsid w:val="009D14A6"/>
    <w:rsid w:val="009D599D"/>
    <w:rsid w:val="009E11D8"/>
    <w:rsid w:val="009E2ECD"/>
    <w:rsid w:val="009E3D5B"/>
    <w:rsid w:val="009E5B8D"/>
    <w:rsid w:val="009E6685"/>
    <w:rsid w:val="009E6FEC"/>
    <w:rsid w:val="009F1FD2"/>
    <w:rsid w:val="009F2EA1"/>
    <w:rsid w:val="00A0163F"/>
    <w:rsid w:val="00A03C90"/>
    <w:rsid w:val="00A054A1"/>
    <w:rsid w:val="00A05787"/>
    <w:rsid w:val="00A05B7E"/>
    <w:rsid w:val="00A05F57"/>
    <w:rsid w:val="00A07F34"/>
    <w:rsid w:val="00A100EA"/>
    <w:rsid w:val="00A11821"/>
    <w:rsid w:val="00A1185C"/>
    <w:rsid w:val="00A12632"/>
    <w:rsid w:val="00A126E2"/>
    <w:rsid w:val="00A16ACC"/>
    <w:rsid w:val="00A20AAA"/>
    <w:rsid w:val="00A24B11"/>
    <w:rsid w:val="00A27377"/>
    <w:rsid w:val="00A277DE"/>
    <w:rsid w:val="00A305EC"/>
    <w:rsid w:val="00A34262"/>
    <w:rsid w:val="00A34605"/>
    <w:rsid w:val="00A414E9"/>
    <w:rsid w:val="00A4419E"/>
    <w:rsid w:val="00A467C9"/>
    <w:rsid w:val="00A5289D"/>
    <w:rsid w:val="00A53D44"/>
    <w:rsid w:val="00A544BD"/>
    <w:rsid w:val="00A57211"/>
    <w:rsid w:val="00A600B2"/>
    <w:rsid w:val="00A66260"/>
    <w:rsid w:val="00A662EC"/>
    <w:rsid w:val="00A66B80"/>
    <w:rsid w:val="00A7025E"/>
    <w:rsid w:val="00A727DB"/>
    <w:rsid w:val="00A75763"/>
    <w:rsid w:val="00A776C3"/>
    <w:rsid w:val="00A77EBE"/>
    <w:rsid w:val="00A8141A"/>
    <w:rsid w:val="00A817D5"/>
    <w:rsid w:val="00A822D1"/>
    <w:rsid w:val="00A84D9E"/>
    <w:rsid w:val="00A86954"/>
    <w:rsid w:val="00A87650"/>
    <w:rsid w:val="00A915E6"/>
    <w:rsid w:val="00A97941"/>
    <w:rsid w:val="00AA37BE"/>
    <w:rsid w:val="00AA67BD"/>
    <w:rsid w:val="00AB2B76"/>
    <w:rsid w:val="00AB2C1A"/>
    <w:rsid w:val="00AB4331"/>
    <w:rsid w:val="00AB53D1"/>
    <w:rsid w:val="00AC5AEA"/>
    <w:rsid w:val="00AC7241"/>
    <w:rsid w:val="00AD09F3"/>
    <w:rsid w:val="00AD1163"/>
    <w:rsid w:val="00AD208D"/>
    <w:rsid w:val="00AD4AAF"/>
    <w:rsid w:val="00AE034A"/>
    <w:rsid w:val="00AE096E"/>
    <w:rsid w:val="00AE4453"/>
    <w:rsid w:val="00AE5C0E"/>
    <w:rsid w:val="00AE65C0"/>
    <w:rsid w:val="00AE6D9C"/>
    <w:rsid w:val="00AE79F0"/>
    <w:rsid w:val="00AF22F9"/>
    <w:rsid w:val="00B044A6"/>
    <w:rsid w:val="00B05870"/>
    <w:rsid w:val="00B06A0D"/>
    <w:rsid w:val="00B07882"/>
    <w:rsid w:val="00B12E29"/>
    <w:rsid w:val="00B16534"/>
    <w:rsid w:val="00B17BD6"/>
    <w:rsid w:val="00B17C73"/>
    <w:rsid w:val="00B17E52"/>
    <w:rsid w:val="00B2276B"/>
    <w:rsid w:val="00B2424A"/>
    <w:rsid w:val="00B24818"/>
    <w:rsid w:val="00B25ABC"/>
    <w:rsid w:val="00B27F55"/>
    <w:rsid w:val="00B30DF3"/>
    <w:rsid w:val="00B32118"/>
    <w:rsid w:val="00B34131"/>
    <w:rsid w:val="00B408A3"/>
    <w:rsid w:val="00B42630"/>
    <w:rsid w:val="00B443BF"/>
    <w:rsid w:val="00B47DB8"/>
    <w:rsid w:val="00B50A17"/>
    <w:rsid w:val="00B517D7"/>
    <w:rsid w:val="00B559DB"/>
    <w:rsid w:val="00B57C63"/>
    <w:rsid w:val="00B60F6F"/>
    <w:rsid w:val="00B62ADD"/>
    <w:rsid w:val="00B63734"/>
    <w:rsid w:val="00B6732B"/>
    <w:rsid w:val="00B735FC"/>
    <w:rsid w:val="00B75C15"/>
    <w:rsid w:val="00B85B8A"/>
    <w:rsid w:val="00B87932"/>
    <w:rsid w:val="00B9233C"/>
    <w:rsid w:val="00B963A9"/>
    <w:rsid w:val="00BA0EAA"/>
    <w:rsid w:val="00BA2DC3"/>
    <w:rsid w:val="00BA5104"/>
    <w:rsid w:val="00BA67DB"/>
    <w:rsid w:val="00BA77A8"/>
    <w:rsid w:val="00BB0754"/>
    <w:rsid w:val="00BB16A8"/>
    <w:rsid w:val="00BB7A03"/>
    <w:rsid w:val="00BC0B32"/>
    <w:rsid w:val="00BC0C2D"/>
    <w:rsid w:val="00BC1A90"/>
    <w:rsid w:val="00BC4FB9"/>
    <w:rsid w:val="00BD0C00"/>
    <w:rsid w:val="00BD0DA3"/>
    <w:rsid w:val="00BD38C1"/>
    <w:rsid w:val="00BD6C50"/>
    <w:rsid w:val="00BD7AE7"/>
    <w:rsid w:val="00BD7C9F"/>
    <w:rsid w:val="00BE0CEF"/>
    <w:rsid w:val="00BE0D7B"/>
    <w:rsid w:val="00BE6BE7"/>
    <w:rsid w:val="00BF6AD4"/>
    <w:rsid w:val="00BF7EC6"/>
    <w:rsid w:val="00C002CE"/>
    <w:rsid w:val="00C031B3"/>
    <w:rsid w:val="00C15A02"/>
    <w:rsid w:val="00C207DF"/>
    <w:rsid w:val="00C23077"/>
    <w:rsid w:val="00C23240"/>
    <w:rsid w:val="00C24161"/>
    <w:rsid w:val="00C26B93"/>
    <w:rsid w:val="00C2776B"/>
    <w:rsid w:val="00C31A6B"/>
    <w:rsid w:val="00C327D5"/>
    <w:rsid w:val="00C3280A"/>
    <w:rsid w:val="00C32A65"/>
    <w:rsid w:val="00C337B9"/>
    <w:rsid w:val="00C34D4F"/>
    <w:rsid w:val="00C41075"/>
    <w:rsid w:val="00C410B7"/>
    <w:rsid w:val="00C41188"/>
    <w:rsid w:val="00C4344E"/>
    <w:rsid w:val="00C4539A"/>
    <w:rsid w:val="00C478B0"/>
    <w:rsid w:val="00C55967"/>
    <w:rsid w:val="00C576FF"/>
    <w:rsid w:val="00C64A5E"/>
    <w:rsid w:val="00C67CC3"/>
    <w:rsid w:val="00C70210"/>
    <w:rsid w:val="00C70999"/>
    <w:rsid w:val="00C7124B"/>
    <w:rsid w:val="00C712E1"/>
    <w:rsid w:val="00C7384B"/>
    <w:rsid w:val="00C748F5"/>
    <w:rsid w:val="00C76D57"/>
    <w:rsid w:val="00C818D1"/>
    <w:rsid w:val="00C8383F"/>
    <w:rsid w:val="00C84374"/>
    <w:rsid w:val="00C84386"/>
    <w:rsid w:val="00C849FA"/>
    <w:rsid w:val="00C869E0"/>
    <w:rsid w:val="00C87DDF"/>
    <w:rsid w:val="00C91454"/>
    <w:rsid w:val="00C91599"/>
    <w:rsid w:val="00C93B1E"/>
    <w:rsid w:val="00C96BA5"/>
    <w:rsid w:val="00C97C86"/>
    <w:rsid w:val="00CA748D"/>
    <w:rsid w:val="00CB36F9"/>
    <w:rsid w:val="00CB3AB4"/>
    <w:rsid w:val="00CB3C43"/>
    <w:rsid w:val="00CB5507"/>
    <w:rsid w:val="00CB6AB5"/>
    <w:rsid w:val="00CB7907"/>
    <w:rsid w:val="00CB7EC7"/>
    <w:rsid w:val="00CC1AA2"/>
    <w:rsid w:val="00CC3AAE"/>
    <w:rsid w:val="00CC45FE"/>
    <w:rsid w:val="00CC4FEF"/>
    <w:rsid w:val="00CC5DA0"/>
    <w:rsid w:val="00CC6060"/>
    <w:rsid w:val="00CD0429"/>
    <w:rsid w:val="00CD0F07"/>
    <w:rsid w:val="00CD5D79"/>
    <w:rsid w:val="00CE3464"/>
    <w:rsid w:val="00CE3C69"/>
    <w:rsid w:val="00CE499F"/>
    <w:rsid w:val="00CE61BC"/>
    <w:rsid w:val="00CE76C4"/>
    <w:rsid w:val="00CF0157"/>
    <w:rsid w:val="00D01673"/>
    <w:rsid w:val="00D01DD6"/>
    <w:rsid w:val="00D12115"/>
    <w:rsid w:val="00D122AF"/>
    <w:rsid w:val="00D136E8"/>
    <w:rsid w:val="00D16C8D"/>
    <w:rsid w:val="00D17A9C"/>
    <w:rsid w:val="00D2034C"/>
    <w:rsid w:val="00D2784C"/>
    <w:rsid w:val="00D34D75"/>
    <w:rsid w:val="00D34F45"/>
    <w:rsid w:val="00D358C6"/>
    <w:rsid w:val="00D41EA5"/>
    <w:rsid w:val="00D42887"/>
    <w:rsid w:val="00D430DA"/>
    <w:rsid w:val="00D4581E"/>
    <w:rsid w:val="00D45B88"/>
    <w:rsid w:val="00D467E1"/>
    <w:rsid w:val="00D46B1A"/>
    <w:rsid w:val="00D50582"/>
    <w:rsid w:val="00D50F7B"/>
    <w:rsid w:val="00D5678A"/>
    <w:rsid w:val="00D60597"/>
    <w:rsid w:val="00D611F0"/>
    <w:rsid w:val="00D61798"/>
    <w:rsid w:val="00D637A7"/>
    <w:rsid w:val="00D63A3B"/>
    <w:rsid w:val="00D669FF"/>
    <w:rsid w:val="00D66CC6"/>
    <w:rsid w:val="00D700FB"/>
    <w:rsid w:val="00D71C63"/>
    <w:rsid w:val="00D72D7E"/>
    <w:rsid w:val="00D736D6"/>
    <w:rsid w:val="00D7681D"/>
    <w:rsid w:val="00D769DE"/>
    <w:rsid w:val="00D76AF8"/>
    <w:rsid w:val="00D77BB4"/>
    <w:rsid w:val="00D80944"/>
    <w:rsid w:val="00D82E09"/>
    <w:rsid w:val="00D849E1"/>
    <w:rsid w:val="00D856F0"/>
    <w:rsid w:val="00D85BF7"/>
    <w:rsid w:val="00D86025"/>
    <w:rsid w:val="00D86741"/>
    <w:rsid w:val="00D878B7"/>
    <w:rsid w:val="00DA05EA"/>
    <w:rsid w:val="00DA3672"/>
    <w:rsid w:val="00DA48A7"/>
    <w:rsid w:val="00DB12A9"/>
    <w:rsid w:val="00DB16D2"/>
    <w:rsid w:val="00DB1E35"/>
    <w:rsid w:val="00DB3132"/>
    <w:rsid w:val="00DB3503"/>
    <w:rsid w:val="00DB55CF"/>
    <w:rsid w:val="00DC1294"/>
    <w:rsid w:val="00DC2837"/>
    <w:rsid w:val="00DD16FA"/>
    <w:rsid w:val="00DD201D"/>
    <w:rsid w:val="00DD3DB5"/>
    <w:rsid w:val="00DD4645"/>
    <w:rsid w:val="00DE51C9"/>
    <w:rsid w:val="00DE5DA2"/>
    <w:rsid w:val="00DE6F6E"/>
    <w:rsid w:val="00DE7274"/>
    <w:rsid w:val="00DF19EC"/>
    <w:rsid w:val="00DF5940"/>
    <w:rsid w:val="00DF7536"/>
    <w:rsid w:val="00E04C91"/>
    <w:rsid w:val="00E05242"/>
    <w:rsid w:val="00E069D7"/>
    <w:rsid w:val="00E10E29"/>
    <w:rsid w:val="00E16978"/>
    <w:rsid w:val="00E306A2"/>
    <w:rsid w:val="00E339B1"/>
    <w:rsid w:val="00E37B64"/>
    <w:rsid w:val="00E41755"/>
    <w:rsid w:val="00E46E56"/>
    <w:rsid w:val="00E52319"/>
    <w:rsid w:val="00E56804"/>
    <w:rsid w:val="00E57C6F"/>
    <w:rsid w:val="00E60F25"/>
    <w:rsid w:val="00E61864"/>
    <w:rsid w:val="00E638AB"/>
    <w:rsid w:val="00E63AF4"/>
    <w:rsid w:val="00E710A2"/>
    <w:rsid w:val="00E7135A"/>
    <w:rsid w:val="00E72C6D"/>
    <w:rsid w:val="00E764BF"/>
    <w:rsid w:val="00E80910"/>
    <w:rsid w:val="00E820B1"/>
    <w:rsid w:val="00E83C3E"/>
    <w:rsid w:val="00E847B9"/>
    <w:rsid w:val="00E86F14"/>
    <w:rsid w:val="00E90530"/>
    <w:rsid w:val="00E90A00"/>
    <w:rsid w:val="00E9145C"/>
    <w:rsid w:val="00E92FD7"/>
    <w:rsid w:val="00EA0403"/>
    <w:rsid w:val="00EA0914"/>
    <w:rsid w:val="00EA5144"/>
    <w:rsid w:val="00EA6A12"/>
    <w:rsid w:val="00EA7CC0"/>
    <w:rsid w:val="00EB25B6"/>
    <w:rsid w:val="00EB265E"/>
    <w:rsid w:val="00EB309A"/>
    <w:rsid w:val="00EB418F"/>
    <w:rsid w:val="00EB4C1E"/>
    <w:rsid w:val="00EC1363"/>
    <w:rsid w:val="00EC5C5A"/>
    <w:rsid w:val="00EC73ED"/>
    <w:rsid w:val="00EC73F9"/>
    <w:rsid w:val="00EE1A7F"/>
    <w:rsid w:val="00EE205F"/>
    <w:rsid w:val="00EE31B0"/>
    <w:rsid w:val="00EE5D75"/>
    <w:rsid w:val="00EF3313"/>
    <w:rsid w:val="00EF6B4E"/>
    <w:rsid w:val="00F03724"/>
    <w:rsid w:val="00F079F7"/>
    <w:rsid w:val="00F11AF5"/>
    <w:rsid w:val="00F15E70"/>
    <w:rsid w:val="00F20347"/>
    <w:rsid w:val="00F212A6"/>
    <w:rsid w:val="00F24208"/>
    <w:rsid w:val="00F24543"/>
    <w:rsid w:val="00F260AD"/>
    <w:rsid w:val="00F2793D"/>
    <w:rsid w:val="00F337EA"/>
    <w:rsid w:val="00F34D15"/>
    <w:rsid w:val="00F3663B"/>
    <w:rsid w:val="00F36A50"/>
    <w:rsid w:val="00F3706A"/>
    <w:rsid w:val="00F4753D"/>
    <w:rsid w:val="00F501C5"/>
    <w:rsid w:val="00F53459"/>
    <w:rsid w:val="00F54359"/>
    <w:rsid w:val="00F54484"/>
    <w:rsid w:val="00F563A5"/>
    <w:rsid w:val="00F5663F"/>
    <w:rsid w:val="00F62415"/>
    <w:rsid w:val="00F73EEB"/>
    <w:rsid w:val="00F758ED"/>
    <w:rsid w:val="00F775F8"/>
    <w:rsid w:val="00F81818"/>
    <w:rsid w:val="00F837AA"/>
    <w:rsid w:val="00F83ACA"/>
    <w:rsid w:val="00F83ED5"/>
    <w:rsid w:val="00F8600C"/>
    <w:rsid w:val="00F90E02"/>
    <w:rsid w:val="00F92946"/>
    <w:rsid w:val="00F930E2"/>
    <w:rsid w:val="00F949D0"/>
    <w:rsid w:val="00F95A2F"/>
    <w:rsid w:val="00F962A6"/>
    <w:rsid w:val="00F9673A"/>
    <w:rsid w:val="00F97B23"/>
    <w:rsid w:val="00FA2072"/>
    <w:rsid w:val="00FA35B8"/>
    <w:rsid w:val="00FA66C3"/>
    <w:rsid w:val="00FA7171"/>
    <w:rsid w:val="00FB12A2"/>
    <w:rsid w:val="00FB39B0"/>
    <w:rsid w:val="00FC37C1"/>
    <w:rsid w:val="00FC4F89"/>
    <w:rsid w:val="00FD1886"/>
    <w:rsid w:val="00FD4764"/>
    <w:rsid w:val="00FD4F3A"/>
    <w:rsid w:val="00FD6063"/>
    <w:rsid w:val="00FE1A48"/>
    <w:rsid w:val="00FE2A82"/>
    <w:rsid w:val="00FE4539"/>
    <w:rsid w:val="00FE618D"/>
    <w:rsid w:val="00FF1DE9"/>
    <w:rsid w:val="00FF657E"/>
    <w:rsid w:val="00FF7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6D8A"/>
  <w15:chartTrackingRefBased/>
  <w15:docId w15:val="{D818D29A-0949-4423-AD3B-769FCDF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6BA5"/>
  </w:style>
  <w:style w:type="paragraph" w:styleId="Nadpis1">
    <w:name w:val="heading 1"/>
    <w:basedOn w:val="Normln"/>
    <w:next w:val="Normln"/>
    <w:link w:val="Nadpis1Char"/>
    <w:uiPriority w:val="9"/>
    <w:qFormat/>
    <w:rsid w:val="00FA717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unhideWhenUsed/>
    <w:qFormat/>
    <w:rsid w:val="00FA717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dpis3">
    <w:name w:val="heading 3"/>
    <w:basedOn w:val="Normln"/>
    <w:next w:val="Normln"/>
    <w:link w:val="Nadpis3Char"/>
    <w:uiPriority w:val="9"/>
    <w:unhideWhenUsed/>
    <w:qFormat/>
    <w:rsid w:val="00FA7171"/>
    <w:pPr>
      <w:pBdr>
        <w:top w:val="single" w:sz="6" w:space="2" w:color="4472C4" w:themeColor="accent1"/>
      </w:pBdr>
      <w:spacing w:before="300" w:after="0"/>
      <w:outlineLvl w:val="2"/>
    </w:pPr>
    <w:rPr>
      <w:caps/>
      <w:color w:val="1F3763" w:themeColor="accent1" w:themeShade="7F"/>
      <w:spacing w:val="15"/>
    </w:rPr>
  </w:style>
  <w:style w:type="paragraph" w:styleId="Nadpis4">
    <w:name w:val="heading 4"/>
    <w:basedOn w:val="Normln"/>
    <w:next w:val="Normln"/>
    <w:link w:val="Nadpis4Char"/>
    <w:uiPriority w:val="9"/>
    <w:unhideWhenUsed/>
    <w:qFormat/>
    <w:rsid w:val="00FA7171"/>
    <w:pPr>
      <w:pBdr>
        <w:top w:val="dotted" w:sz="6" w:space="2" w:color="4472C4" w:themeColor="accent1"/>
      </w:pBdr>
      <w:spacing w:before="200" w:after="0"/>
      <w:outlineLvl w:val="3"/>
    </w:pPr>
    <w:rPr>
      <w:caps/>
      <w:color w:val="2F5496" w:themeColor="accent1" w:themeShade="BF"/>
      <w:spacing w:val="10"/>
    </w:rPr>
  </w:style>
  <w:style w:type="paragraph" w:styleId="Nadpis5">
    <w:name w:val="heading 5"/>
    <w:basedOn w:val="Normln"/>
    <w:next w:val="Normln"/>
    <w:link w:val="Nadpis5Char"/>
    <w:uiPriority w:val="9"/>
    <w:unhideWhenUsed/>
    <w:qFormat/>
    <w:rsid w:val="00FA7171"/>
    <w:pPr>
      <w:pBdr>
        <w:bottom w:val="single" w:sz="6" w:space="1" w:color="4472C4" w:themeColor="accent1"/>
      </w:pBdr>
      <w:spacing w:before="200" w:after="0"/>
      <w:outlineLvl w:val="4"/>
    </w:pPr>
    <w:rPr>
      <w:caps/>
      <w:color w:val="2F5496" w:themeColor="accent1" w:themeShade="BF"/>
      <w:spacing w:val="10"/>
    </w:rPr>
  </w:style>
  <w:style w:type="paragraph" w:styleId="Nadpis6">
    <w:name w:val="heading 6"/>
    <w:basedOn w:val="Normln"/>
    <w:next w:val="Normln"/>
    <w:link w:val="Nadpis6Char"/>
    <w:uiPriority w:val="9"/>
    <w:unhideWhenUsed/>
    <w:qFormat/>
    <w:rsid w:val="00FA7171"/>
    <w:pPr>
      <w:pBdr>
        <w:bottom w:val="dotted" w:sz="6" w:space="1" w:color="4472C4" w:themeColor="accent1"/>
      </w:pBdr>
      <w:spacing w:before="200" w:after="0"/>
      <w:outlineLvl w:val="5"/>
    </w:pPr>
    <w:rPr>
      <w:caps/>
      <w:color w:val="2F5496" w:themeColor="accent1" w:themeShade="BF"/>
      <w:spacing w:val="10"/>
    </w:rPr>
  </w:style>
  <w:style w:type="paragraph" w:styleId="Nadpis7">
    <w:name w:val="heading 7"/>
    <w:basedOn w:val="Normln"/>
    <w:next w:val="Normln"/>
    <w:link w:val="Nadpis7Char"/>
    <w:uiPriority w:val="9"/>
    <w:semiHidden/>
    <w:unhideWhenUsed/>
    <w:qFormat/>
    <w:rsid w:val="00FA7171"/>
    <w:pPr>
      <w:spacing w:before="200" w:after="0"/>
      <w:outlineLvl w:val="6"/>
    </w:pPr>
    <w:rPr>
      <w:caps/>
      <w:color w:val="2F5496" w:themeColor="accent1" w:themeShade="BF"/>
      <w:spacing w:val="10"/>
    </w:rPr>
  </w:style>
  <w:style w:type="paragraph" w:styleId="Nadpis8">
    <w:name w:val="heading 8"/>
    <w:basedOn w:val="Normln"/>
    <w:next w:val="Normln"/>
    <w:link w:val="Nadpis8Char"/>
    <w:uiPriority w:val="9"/>
    <w:semiHidden/>
    <w:unhideWhenUsed/>
    <w:qFormat/>
    <w:rsid w:val="00FA7171"/>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FA7171"/>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1488"/>
    <w:pPr>
      <w:ind w:left="720"/>
      <w:contextualSpacing/>
    </w:pPr>
  </w:style>
  <w:style w:type="character" w:customStyle="1" w:styleId="Nadpis1Char">
    <w:name w:val="Nadpis 1 Char"/>
    <w:basedOn w:val="Standardnpsmoodstavce"/>
    <w:link w:val="Nadpis1"/>
    <w:uiPriority w:val="9"/>
    <w:rsid w:val="00FA7171"/>
    <w:rPr>
      <w:caps/>
      <w:color w:val="FFFFFF" w:themeColor="background1"/>
      <w:spacing w:val="15"/>
      <w:sz w:val="22"/>
      <w:szCs w:val="22"/>
      <w:shd w:val="clear" w:color="auto" w:fill="4472C4" w:themeFill="accent1"/>
    </w:rPr>
  </w:style>
  <w:style w:type="character" w:customStyle="1" w:styleId="Nadpis2Char">
    <w:name w:val="Nadpis 2 Char"/>
    <w:basedOn w:val="Standardnpsmoodstavce"/>
    <w:link w:val="Nadpis2"/>
    <w:uiPriority w:val="9"/>
    <w:rsid w:val="00FA7171"/>
    <w:rPr>
      <w:caps/>
      <w:spacing w:val="15"/>
      <w:shd w:val="clear" w:color="auto" w:fill="D9E2F3" w:themeFill="accent1" w:themeFillTint="33"/>
    </w:rPr>
  </w:style>
  <w:style w:type="character" w:customStyle="1" w:styleId="Nadpis3Char">
    <w:name w:val="Nadpis 3 Char"/>
    <w:basedOn w:val="Standardnpsmoodstavce"/>
    <w:link w:val="Nadpis3"/>
    <w:uiPriority w:val="9"/>
    <w:rsid w:val="00FA7171"/>
    <w:rPr>
      <w:caps/>
      <w:color w:val="1F3763" w:themeColor="accent1" w:themeShade="7F"/>
      <w:spacing w:val="15"/>
    </w:rPr>
  </w:style>
  <w:style w:type="paragraph" w:styleId="Nadpisobsahu">
    <w:name w:val="TOC Heading"/>
    <w:basedOn w:val="Nadpis1"/>
    <w:next w:val="Normln"/>
    <w:uiPriority w:val="39"/>
    <w:unhideWhenUsed/>
    <w:qFormat/>
    <w:rsid w:val="00FA7171"/>
    <w:pPr>
      <w:outlineLvl w:val="9"/>
    </w:pPr>
  </w:style>
  <w:style w:type="paragraph" w:styleId="Obsah2">
    <w:name w:val="toc 2"/>
    <w:basedOn w:val="Normln"/>
    <w:next w:val="Normln"/>
    <w:autoRedefine/>
    <w:uiPriority w:val="39"/>
    <w:unhideWhenUsed/>
    <w:rsid w:val="00FB39B0"/>
    <w:pPr>
      <w:spacing w:after="100"/>
      <w:ind w:left="220"/>
    </w:pPr>
    <w:rPr>
      <w:rFonts w:cs="Times New Roman"/>
      <w:lang w:eastAsia="cs-CZ"/>
    </w:rPr>
  </w:style>
  <w:style w:type="paragraph" w:styleId="Obsah1">
    <w:name w:val="toc 1"/>
    <w:basedOn w:val="Normln"/>
    <w:next w:val="Normln"/>
    <w:autoRedefine/>
    <w:uiPriority w:val="39"/>
    <w:unhideWhenUsed/>
    <w:rsid w:val="0029300C"/>
    <w:pPr>
      <w:tabs>
        <w:tab w:val="right" w:leader="dot" w:pos="9062"/>
      </w:tabs>
      <w:spacing w:after="100"/>
    </w:pPr>
    <w:rPr>
      <w:rFonts w:cs="Times New Roman"/>
      <w:lang w:eastAsia="cs-CZ"/>
    </w:rPr>
  </w:style>
  <w:style w:type="paragraph" w:styleId="Obsah3">
    <w:name w:val="toc 3"/>
    <w:basedOn w:val="Normln"/>
    <w:next w:val="Normln"/>
    <w:autoRedefine/>
    <w:uiPriority w:val="39"/>
    <w:unhideWhenUsed/>
    <w:rsid w:val="00FB39B0"/>
    <w:pPr>
      <w:spacing w:after="100"/>
      <w:ind w:left="440"/>
    </w:pPr>
    <w:rPr>
      <w:rFonts w:cs="Times New Roman"/>
      <w:lang w:eastAsia="cs-CZ"/>
    </w:rPr>
  </w:style>
  <w:style w:type="character" w:styleId="Hypertextovodkaz">
    <w:name w:val="Hyperlink"/>
    <w:basedOn w:val="Standardnpsmoodstavce"/>
    <w:uiPriority w:val="99"/>
    <w:unhideWhenUsed/>
    <w:rsid w:val="00FB39B0"/>
    <w:rPr>
      <w:color w:val="0563C1" w:themeColor="hyperlink"/>
      <w:u w:val="single"/>
    </w:rPr>
  </w:style>
  <w:style w:type="paragraph" w:styleId="Textpoznpodarou">
    <w:name w:val="footnote text"/>
    <w:basedOn w:val="Normln"/>
    <w:link w:val="TextpoznpodarouChar"/>
    <w:uiPriority w:val="99"/>
    <w:semiHidden/>
    <w:unhideWhenUsed/>
    <w:rsid w:val="00D17A9C"/>
    <w:pPr>
      <w:spacing w:after="0" w:line="240" w:lineRule="auto"/>
    </w:pPr>
  </w:style>
  <w:style w:type="character" w:customStyle="1" w:styleId="TextpoznpodarouChar">
    <w:name w:val="Text pozn. pod čarou Char"/>
    <w:basedOn w:val="Standardnpsmoodstavce"/>
    <w:link w:val="Textpoznpodarou"/>
    <w:uiPriority w:val="99"/>
    <w:semiHidden/>
    <w:rsid w:val="00D17A9C"/>
    <w:rPr>
      <w:sz w:val="20"/>
      <w:szCs w:val="20"/>
    </w:rPr>
  </w:style>
  <w:style w:type="character" w:styleId="Znakapoznpodarou">
    <w:name w:val="footnote reference"/>
    <w:basedOn w:val="Standardnpsmoodstavce"/>
    <w:uiPriority w:val="99"/>
    <w:semiHidden/>
    <w:rsid w:val="00D17A9C"/>
    <w:rPr>
      <w:rFonts w:cs="Times New Roman"/>
      <w:vertAlign w:val="superscript"/>
    </w:rPr>
  </w:style>
  <w:style w:type="table" w:styleId="Mkatabulky">
    <w:name w:val="Table Grid"/>
    <w:basedOn w:val="Normlntabulka"/>
    <w:uiPriority w:val="59"/>
    <w:rsid w:val="00535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35235"/>
    <w:rPr>
      <w:color w:val="605E5C"/>
      <w:shd w:val="clear" w:color="auto" w:fill="E1DFDD"/>
    </w:rPr>
  </w:style>
  <w:style w:type="table" w:styleId="Svtltabulkasmkou1zvraznn5">
    <w:name w:val="Grid Table 1 Light Accent 5"/>
    <w:basedOn w:val="Normlntabulka"/>
    <w:uiPriority w:val="46"/>
    <w:rsid w:val="00473BE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Barevntabulkasmkou6zvraznn5">
    <w:name w:val="Grid Table 6 Colorful Accent 5"/>
    <w:basedOn w:val="Normlntabulka"/>
    <w:uiPriority w:val="51"/>
    <w:rsid w:val="00BA2DC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Barevntabulkasmkou6zvraznn6">
    <w:name w:val="Grid Table 6 Colorful Accent 6"/>
    <w:basedOn w:val="Normlntabulka"/>
    <w:uiPriority w:val="51"/>
    <w:rsid w:val="004D6F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vtltabulkasmkou1zvraznn1">
    <w:name w:val="Grid Table 1 Light Accent 1"/>
    <w:basedOn w:val="Normlntabulka"/>
    <w:uiPriority w:val="46"/>
    <w:rsid w:val="001835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Barevntabulkasmkou6zvraznn1">
    <w:name w:val="Grid Table 6 Colorful Accent 1"/>
    <w:basedOn w:val="Normlntabulka"/>
    <w:uiPriority w:val="51"/>
    <w:rsid w:val="00DD3DB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Zhlav">
    <w:name w:val="header"/>
    <w:basedOn w:val="Normln"/>
    <w:link w:val="ZhlavChar"/>
    <w:uiPriority w:val="99"/>
    <w:unhideWhenUsed/>
    <w:rsid w:val="00DA05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05EA"/>
  </w:style>
  <w:style w:type="paragraph" w:styleId="Zpat">
    <w:name w:val="footer"/>
    <w:basedOn w:val="Normln"/>
    <w:link w:val="ZpatChar"/>
    <w:uiPriority w:val="99"/>
    <w:unhideWhenUsed/>
    <w:rsid w:val="00DA05EA"/>
    <w:pPr>
      <w:tabs>
        <w:tab w:val="center" w:pos="4536"/>
        <w:tab w:val="right" w:pos="9072"/>
      </w:tabs>
      <w:spacing w:after="0" w:line="240" w:lineRule="auto"/>
    </w:pPr>
  </w:style>
  <w:style w:type="character" w:customStyle="1" w:styleId="ZpatChar">
    <w:name w:val="Zápatí Char"/>
    <w:basedOn w:val="Standardnpsmoodstavce"/>
    <w:link w:val="Zpat"/>
    <w:uiPriority w:val="99"/>
    <w:rsid w:val="00DA05EA"/>
  </w:style>
  <w:style w:type="character" w:customStyle="1" w:styleId="Nadpis4Char">
    <w:name w:val="Nadpis 4 Char"/>
    <w:basedOn w:val="Standardnpsmoodstavce"/>
    <w:link w:val="Nadpis4"/>
    <w:uiPriority w:val="9"/>
    <w:rsid w:val="00FA7171"/>
    <w:rPr>
      <w:caps/>
      <w:color w:val="2F5496" w:themeColor="accent1" w:themeShade="BF"/>
      <w:spacing w:val="10"/>
    </w:rPr>
  </w:style>
  <w:style w:type="character" w:customStyle="1" w:styleId="Nadpis5Char">
    <w:name w:val="Nadpis 5 Char"/>
    <w:basedOn w:val="Standardnpsmoodstavce"/>
    <w:link w:val="Nadpis5"/>
    <w:uiPriority w:val="9"/>
    <w:rsid w:val="00FA7171"/>
    <w:rPr>
      <w:caps/>
      <w:color w:val="2F5496" w:themeColor="accent1" w:themeShade="BF"/>
      <w:spacing w:val="10"/>
    </w:rPr>
  </w:style>
  <w:style w:type="character" w:customStyle="1" w:styleId="Nadpis6Char">
    <w:name w:val="Nadpis 6 Char"/>
    <w:basedOn w:val="Standardnpsmoodstavce"/>
    <w:link w:val="Nadpis6"/>
    <w:uiPriority w:val="9"/>
    <w:rsid w:val="00FA7171"/>
    <w:rPr>
      <w:caps/>
      <w:color w:val="2F5496" w:themeColor="accent1" w:themeShade="BF"/>
      <w:spacing w:val="10"/>
    </w:rPr>
  </w:style>
  <w:style w:type="character" w:customStyle="1" w:styleId="Nadpis7Char">
    <w:name w:val="Nadpis 7 Char"/>
    <w:basedOn w:val="Standardnpsmoodstavce"/>
    <w:link w:val="Nadpis7"/>
    <w:uiPriority w:val="9"/>
    <w:semiHidden/>
    <w:rsid w:val="00FA7171"/>
    <w:rPr>
      <w:caps/>
      <w:color w:val="2F5496" w:themeColor="accent1" w:themeShade="BF"/>
      <w:spacing w:val="10"/>
    </w:rPr>
  </w:style>
  <w:style w:type="character" w:customStyle="1" w:styleId="Nadpis8Char">
    <w:name w:val="Nadpis 8 Char"/>
    <w:basedOn w:val="Standardnpsmoodstavce"/>
    <w:link w:val="Nadpis8"/>
    <w:uiPriority w:val="9"/>
    <w:semiHidden/>
    <w:rsid w:val="00FA7171"/>
    <w:rPr>
      <w:caps/>
      <w:spacing w:val="10"/>
      <w:sz w:val="18"/>
      <w:szCs w:val="18"/>
    </w:rPr>
  </w:style>
  <w:style w:type="character" w:customStyle="1" w:styleId="Nadpis9Char">
    <w:name w:val="Nadpis 9 Char"/>
    <w:basedOn w:val="Standardnpsmoodstavce"/>
    <w:link w:val="Nadpis9"/>
    <w:uiPriority w:val="9"/>
    <w:semiHidden/>
    <w:rsid w:val="00FA7171"/>
    <w:rPr>
      <w:i/>
      <w:iCs/>
      <w:caps/>
      <w:spacing w:val="10"/>
      <w:sz w:val="18"/>
      <w:szCs w:val="18"/>
    </w:rPr>
  </w:style>
  <w:style w:type="paragraph" w:styleId="Titulek">
    <w:name w:val="caption"/>
    <w:basedOn w:val="Normln"/>
    <w:next w:val="Normln"/>
    <w:uiPriority w:val="35"/>
    <w:semiHidden/>
    <w:unhideWhenUsed/>
    <w:qFormat/>
    <w:rsid w:val="00FA7171"/>
    <w:rPr>
      <w:b/>
      <w:bCs/>
      <w:color w:val="2F5496" w:themeColor="accent1" w:themeShade="BF"/>
      <w:sz w:val="16"/>
      <w:szCs w:val="16"/>
    </w:rPr>
  </w:style>
  <w:style w:type="paragraph" w:styleId="Nzev">
    <w:name w:val="Title"/>
    <w:basedOn w:val="Normln"/>
    <w:next w:val="Normln"/>
    <w:link w:val="NzevChar"/>
    <w:uiPriority w:val="10"/>
    <w:qFormat/>
    <w:rsid w:val="00FA717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zevChar">
    <w:name w:val="Název Char"/>
    <w:basedOn w:val="Standardnpsmoodstavce"/>
    <w:link w:val="Nzev"/>
    <w:uiPriority w:val="10"/>
    <w:rsid w:val="00FA7171"/>
    <w:rPr>
      <w:rFonts w:asciiTheme="majorHAnsi" w:eastAsiaTheme="majorEastAsia" w:hAnsiTheme="majorHAnsi" w:cstheme="majorBidi"/>
      <w:caps/>
      <w:color w:val="4472C4" w:themeColor="accent1"/>
      <w:spacing w:val="10"/>
      <w:sz w:val="52"/>
      <w:szCs w:val="52"/>
    </w:rPr>
  </w:style>
  <w:style w:type="paragraph" w:styleId="Podnadpis">
    <w:name w:val="Subtitle"/>
    <w:basedOn w:val="Normln"/>
    <w:next w:val="Normln"/>
    <w:link w:val="PodnadpisChar"/>
    <w:uiPriority w:val="11"/>
    <w:qFormat/>
    <w:rsid w:val="00FA7171"/>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FA7171"/>
    <w:rPr>
      <w:caps/>
      <w:color w:val="595959" w:themeColor="text1" w:themeTint="A6"/>
      <w:spacing w:val="10"/>
      <w:sz w:val="21"/>
      <w:szCs w:val="21"/>
    </w:rPr>
  </w:style>
  <w:style w:type="character" w:styleId="Siln">
    <w:name w:val="Strong"/>
    <w:uiPriority w:val="22"/>
    <w:qFormat/>
    <w:rsid w:val="00FA7171"/>
    <w:rPr>
      <w:b/>
      <w:bCs/>
    </w:rPr>
  </w:style>
  <w:style w:type="character" w:styleId="Zdraznn">
    <w:name w:val="Emphasis"/>
    <w:uiPriority w:val="20"/>
    <w:qFormat/>
    <w:rsid w:val="00FA7171"/>
    <w:rPr>
      <w:caps/>
      <w:color w:val="1F3763" w:themeColor="accent1" w:themeShade="7F"/>
      <w:spacing w:val="5"/>
    </w:rPr>
  </w:style>
  <w:style w:type="paragraph" w:styleId="Bezmezer">
    <w:name w:val="No Spacing"/>
    <w:uiPriority w:val="1"/>
    <w:qFormat/>
    <w:rsid w:val="00FA7171"/>
    <w:pPr>
      <w:spacing w:after="0" w:line="240" w:lineRule="auto"/>
    </w:pPr>
  </w:style>
  <w:style w:type="paragraph" w:styleId="Citt">
    <w:name w:val="Quote"/>
    <w:basedOn w:val="Normln"/>
    <w:next w:val="Normln"/>
    <w:link w:val="CittChar"/>
    <w:uiPriority w:val="29"/>
    <w:qFormat/>
    <w:rsid w:val="00FA7171"/>
    <w:rPr>
      <w:i/>
      <w:iCs/>
      <w:sz w:val="24"/>
      <w:szCs w:val="24"/>
    </w:rPr>
  </w:style>
  <w:style w:type="character" w:customStyle="1" w:styleId="CittChar">
    <w:name w:val="Citát Char"/>
    <w:basedOn w:val="Standardnpsmoodstavce"/>
    <w:link w:val="Citt"/>
    <w:uiPriority w:val="29"/>
    <w:rsid w:val="00FA7171"/>
    <w:rPr>
      <w:i/>
      <w:iCs/>
      <w:sz w:val="24"/>
      <w:szCs w:val="24"/>
    </w:rPr>
  </w:style>
  <w:style w:type="paragraph" w:styleId="Vrazncitt">
    <w:name w:val="Intense Quote"/>
    <w:basedOn w:val="Normln"/>
    <w:next w:val="Normln"/>
    <w:link w:val="VrazncittChar"/>
    <w:uiPriority w:val="30"/>
    <w:qFormat/>
    <w:rsid w:val="00FA7171"/>
    <w:pPr>
      <w:spacing w:before="240" w:after="240" w:line="240" w:lineRule="auto"/>
      <w:ind w:left="1080" w:right="1080"/>
      <w:jc w:val="center"/>
    </w:pPr>
    <w:rPr>
      <w:color w:val="4472C4" w:themeColor="accent1"/>
      <w:sz w:val="24"/>
      <w:szCs w:val="24"/>
    </w:rPr>
  </w:style>
  <w:style w:type="character" w:customStyle="1" w:styleId="VrazncittChar">
    <w:name w:val="Výrazný citát Char"/>
    <w:basedOn w:val="Standardnpsmoodstavce"/>
    <w:link w:val="Vrazncitt"/>
    <w:uiPriority w:val="30"/>
    <w:rsid w:val="00FA7171"/>
    <w:rPr>
      <w:color w:val="4472C4" w:themeColor="accent1"/>
      <w:sz w:val="24"/>
      <w:szCs w:val="24"/>
    </w:rPr>
  </w:style>
  <w:style w:type="character" w:styleId="Zdraznnjemn">
    <w:name w:val="Subtle Emphasis"/>
    <w:uiPriority w:val="19"/>
    <w:qFormat/>
    <w:rsid w:val="00FA7171"/>
    <w:rPr>
      <w:i/>
      <w:iCs/>
      <w:color w:val="1F3763" w:themeColor="accent1" w:themeShade="7F"/>
    </w:rPr>
  </w:style>
  <w:style w:type="character" w:styleId="Zdraznnintenzivn">
    <w:name w:val="Intense Emphasis"/>
    <w:uiPriority w:val="21"/>
    <w:qFormat/>
    <w:rsid w:val="00FA7171"/>
    <w:rPr>
      <w:b/>
      <w:bCs/>
      <w:caps/>
      <w:color w:val="1F3763" w:themeColor="accent1" w:themeShade="7F"/>
      <w:spacing w:val="10"/>
    </w:rPr>
  </w:style>
  <w:style w:type="character" w:styleId="Odkazjemn">
    <w:name w:val="Subtle Reference"/>
    <w:uiPriority w:val="31"/>
    <w:qFormat/>
    <w:rsid w:val="00FA7171"/>
    <w:rPr>
      <w:b/>
      <w:bCs/>
      <w:color w:val="4472C4" w:themeColor="accent1"/>
    </w:rPr>
  </w:style>
  <w:style w:type="character" w:styleId="Odkazintenzivn">
    <w:name w:val="Intense Reference"/>
    <w:uiPriority w:val="32"/>
    <w:qFormat/>
    <w:rsid w:val="00FA7171"/>
    <w:rPr>
      <w:b/>
      <w:bCs/>
      <w:i/>
      <w:iCs/>
      <w:caps/>
      <w:color w:val="4472C4" w:themeColor="accent1"/>
    </w:rPr>
  </w:style>
  <w:style w:type="character" w:styleId="Nzevknihy">
    <w:name w:val="Book Title"/>
    <w:uiPriority w:val="33"/>
    <w:qFormat/>
    <w:rsid w:val="00FA7171"/>
    <w:rPr>
      <w:b/>
      <w:bCs/>
      <w:i/>
      <w:iCs/>
      <w:spacing w:val="0"/>
    </w:rPr>
  </w:style>
  <w:style w:type="table" w:customStyle="1" w:styleId="Bezohranien">
    <w:name w:val="Bez ohraničení"/>
    <w:basedOn w:val="Normlntabulka"/>
    <w:uiPriority w:val="99"/>
    <w:rsid w:val="00964F47"/>
    <w:pPr>
      <w:spacing w:before="120" w:after="0" w:line="240" w:lineRule="auto"/>
    </w:pPr>
    <w:rPr>
      <w:kern w:val="22"/>
      <w:sz w:val="22"/>
      <w:szCs w:val="22"/>
      <w:lang w:eastAsia="ja-JP"/>
      <w14:ligatures w14:val="standard"/>
    </w:rPr>
    <w:tblPr>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7CAAC" w:themeColor="accent2" w:themeTint="66"/>
          <w:right w:val="nil"/>
          <w:insideH w:val="nil"/>
          <w:insideV w:val="single" w:sz="4" w:space="0" w:color="F7CAAC" w:themeColor="accent2" w:themeTint="66"/>
          <w:tl2br w:val="nil"/>
          <w:tr2bl w:val="nil"/>
        </w:tcBorders>
        <w:vAlign w:val="bottom"/>
      </w:tcPr>
    </w:tblStylePr>
    <w:tblStylePr w:type="firstCol">
      <w:rPr>
        <w:b/>
        <w:i w:val="0"/>
      </w:rPr>
    </w:tblStylePr>
  </w:style>
  <w:style w:type="paragraph" w:styleId="slovanseznam">
    <w:name w:val="List Number"/>
    <w:basedOn w:val="Normln"/>
    <w:uiPriority w:val="10"/>
    <w:qFormat/>
    <w:rsid w:val="00964F47"/>
    <w:pPr>
      <w:numPr>
        <w:numId w:val="4"/>
      </w:numPr>
      <w:spacing w:before="120" w:after="0" w:line="240" w:lineRule="auto"/>
      <w:contextualSpacing/>
    </w:pPr>
    <w:rPr>
      <w:kern w:val="22"/>
      <w:sz w:val="22"/>
      <w:szCs w:val="22"/>
      <w:lang w:eastAsia="ja-JP"/>
      <w14:ligatures w14:val="standard"/>
    </w:rPr>
  </w:style>
  <w:style w:type="table" w:styleId="Prosttabulka2">
    <w:name w:val="Plain Table 2"/>
    <w:basedOn w:val="Normlntabulka"/>
    <w:uiPriority w:val="42"/>
    <w:rsid w:val="005C65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tltabulkaseznamu1zvraznn5">
    <w:name w:val="List Table 1 Light Accent 5"/>
    <w:basedOn w:val="Normlntabulka"/>
    <w:uiPriority w:val="46"/>
    <w:rsid w:val="00AC724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946F87"/>
    <w:pPr>
      <w:autoSpaceDE w:val="0"/>
      <w:autoSpaceDN w:val="0"/>
      <w:adjustRightInd w:val="0"/>
      <w:spacing w:before="0" w:after="0" w:line="240" w:lineRule="auto"/>
    </w:pPr>
    <w:rPr>
      <w:rFonts w:ascii="Times New Roman" w:eastAsia="Times New Roman" w:hAnsi="Times New Roman" w:cs="Times New Roman"/>
      <w:color w:val="000000"/>
      <w:sz w:val="24"/>
      <w:szCs w:val="24"/>
    </w:rPr>
  </w:style>
  <w:style w:type="table" w:styleId="Prosttabulka1">
    <w:name w:val="Plain Table 1"/>
    <w:basedOn w:val="Normlntabulka"/>
    <w:uiPriority w:val="41"/>
    <w:rsid w:val="00694D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kaznakoment">
    <w:name w:val="annotation reference"/>
    <w:basedOn w:val="Standardnpsmoodstavce"/>
    <w:uiPriority w:val="99"/>
    <w:semiHidden/>
    <w:unhideWhenUsed/>
    <w:rsid w:val="00074904"/>
    <w:rPr>
      <w:sz w:val="16"/>
      <w:szCs w:val="16"/>
    </w:rPr>
  </w:style>
  <w:style w:type="paragraph" w:styleId="Textkomente">
    <w:name w:val="annotation text"/>
    <w:basedOn w:val="Normln"/>
    <w:link w:val="TextkomenteChar"/>
    <w:uiPriority w:val="99"/>
    <w:unhideWhenUsed/>
    <w:rsid w:val="00074904"/>
    <w:pPr>
      <w:spacing w:line="240" w:lineRule="auto"/>
    </w:pPr>
  </w:style>
  <w:style w:type="character" w:customStyle="1" w:styleId="TextkomenteChar">
    <w:name w:val="Text komentáře Char"/>
    <w:basedOn w:val="Standardnpsmoodstavce"/>
    <w:link w:val="Textkomente"/>
    <w:uiPriority w:val="99"/>
    <w:rsid w:val="00074904"/>
  </w:style>
  <w:style w:type="paragraph" w:styleId="Pedmtkomente">
    <w:name w:val="annotation subject"/>
    <w:basedOn w:val="Textkomente"/>
    <w:next w:val="Textkomente"/>
    <w:link w:val="PedmtkomenteChar"/>
    <w:uiPriority w:val="99"/>
    <w:semiHidden/>
    <w:unhideWhenUsed/>
    <w:rsid w:val="00074904"/>
    <w:rPr>
      <w:b/>
      <w:bCs/>
    </w:rPr>
  </w:style>
  <w:style w:type="character" w:customStyle="1" w:styleId="PedmtkomenteChar">
    <w:name w:val="Předmět komentáře Char"/>
    <w:basedOn w:val="TextkomenteChar"/>
    <w:link w:val="Pedmtkomente"/>
    <w:uiPriority w:val="99"/>
    <w:semiHidden/>
    <w:rsid w:val="00074904"/>
    <w:rPr>
      <w:b/>
      <w:bCs/>
    </w:rPr>
  </w:style>
  <w:style w:type="character" w:customStyle="1" w:styleId="tr">
    <w:name w:val="tr"/>
    <w:basedOn w:val="Standardnpsmoodstavce"/>
    <w:rsid w:val="00734A99"/>
  </w:style>
  <w:style w:type="paragraph" w:styleId="Revize">
    <w:name w:val="Revision"/>
    <w:hidden/>
    <w:uiPriority w:val="99"/>
    <w:semiHidden/>
    <w:rsid w:val="00327B6F"/>
    <w:pPr>
      <w:spacing w:before="0" w:after="0" w:line="240" w:lineRule="auto"/>
    </w:pPr>
  </w:style>
  <w:style w:type="character" w:customStyle="1" w:styleId="fontstyle01">
    <w:name w:val="fontstyle01"/>
    <w:basedOn w:val="Standardnpsmoodstavce"/>
    <w:rsid w:val="00904213"/>
    <w:rPr>
      <w:rFonts w:ascii="ArialMT" w:hAnsi="ArialMT" w:hint="default"/>
      <w:b w:val="0"/>
      <w:bCs w:val="0"/>
      <w:i w:val="0"/>
      <w:iCs w:val="0"/>
      <w:color w:val="000000"/>
      <w:sz w:val="22"/>
      <w:szCs w:val="22"/>
    </w:rPr>
  </w:style>
  <w:style w:type="character" w:styleId="Sledovanodkaz">
    <w:name w:val="FollowedHyperlink"/>
    <w:basedOn w:val="Standardnpsmoodstavce"/>
    <w:uiPriority w:val="99"/>
    <w:semiHidden/>
    <w:unhideWhenUsed/>
    <w:rsid w:val="00007228"/>
    <w:rPr>
      <w:color w:val="954F72" w:themeColor="followedHyperlink"/>
      <w:u w:val="single"/>
    </w:rPr>
  </w:style>
  <w:style w:type="character" w:styleId="Nevyeenzmnka">
    <w:name w:val="Unresolved Mention"/>
    <w:basedOn w:val="Standardnpsmoodstavce"/>
    <w:uiPriority w:val="99"/>
    <w:semiHidden/>
    <w:unhideWhenUsed/>
    <w:rsid w:val="0098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276">
      <w:bodyDiv w:val="1"/>
      <w:marLeft w:val="0"/>
      <w:marRight w:val="0"/>
      <w:marTop w:val="0"/>
      <w:marBottom w:val="0"/>
      <w:divBdr>
        <w:top w:val="none" w:sz="0" w:space="0" w:color="auto"/>
        <w:left w:val="none" w:sz="0" w:space="0" w:color="auto"/>
        <w:bottom w:val="none" w:sz="0" w:space="0" w:color="auto"/>
        <w:right w:val="none" w:sz="0" w:space="0" w:color="auto"/>
      </w:divBdr>
    </w:div>
    <w:div w:id="109057750">
      <w:bodyDiv w:val="1"/>
      <w:marLeft w:val="0"/>
      <w:marRight w:val="0"/>
      <w:marTop w:val="0"/>
      <w:marBottom w:val="1500"/>
      <w:divBdr>
        <w:top w:val="none" w:sz="0" w:space="0" w:color="auto"/>
        <w:left w:val="none" w:sz="0" w:space="0" w:color="auto"/>
        <w:bottom w:val="none" w:sz="0" w:space="0" w:color="auto"/>
        <w:right w:val="none" w:sz="0" w:space="0" w:color="auto"/>
      </w:divBdr>
      <w:divsChild>
        <w:div w:id="1018773989">
          <w:marLeft w:val="0"/>
          <w:marRight w:val="0"/>
          <w:marTop w:val="0"/>
          <w:marBottom w:val="0"/>
          <w:divBdr>
            <w:top w:val="none" w:sz="0" w:space="0" w:color="auto"/>
            <w:left w:val="none" w:sz="0" w:space="0" w:color="auto"/>
            <w:bottom w:val="none" w:sz="0" w:space="0" w:color="auto"/>
            <w:right w:val="none" w:sz="0" w:space="0" w:color="auto"/>
          </w:divBdr>
          <w:divsChild>
            <w:div w:id="1224877283">
              <w:marLeft w:val="0"/>
              <w:marRight w:val="0"/>
              <w:marTop w:val="0"/>
              <w:marBottom w:val="750"/>
              <w:divBdr>
                <w:top w:val="none" w:sz="0" w:space="0" w:color="auto"/>
                <w:left w:val="none" w:sz="0" w:space="0" w:color="auto"/>
                <w:bottom w:val="none" w:sz="0" w:space="0" w:color="auto"/>
                <w:right w:val="none" w:sz="0" w:space="0" w:color="auto"/>
              </w:divBdr>
              <w:divsChild>
                <w:div w:id="1498884327">
                  <w:marLeft w:val="0"/>
                  <w:marRight w:val="0"/>
                  <w:marTop w:val="0"/>
                  <w:marBottom w:val="0"/>
                  <w:divBdr>
                    <w:top w:val="none" w:sz="0" w:space="0" w:color="auto"/>
                    <w:left w:val="none" w:sz="0" w:space="0" w:color="auto"/>
                    <w:bottom w:val="none" w:sz="0" w:space="0" w:color="auto"/>
                    <w:right w:val="none" w:sz="0" w:space="0" w:color="auto"/>
                  </w:divBdr>
                  <w:divsChild>
                    <w:div w:id="2095516235">
                      <w:marLeft w:val="0"/>
                      <w:marRight w:val="0"/>
                      <w:marTop w:val="0"/>
                      <w:marBottom w:val="0"/>
                      <w:divBdr>
                        <w:top w:val="none" w:sz="0" w:space="0" w:color="auto"/>
                        <w:left w:val="none" w:sz="0" w:space="0" w:color="auto"/>
                        <w:bottom w:val="none" w:sz="0" w:space="0" w:color="auto"/>
                        <w:right w:val="none" w:sz="0" w:space="0" w:color="auto"/>
                      </w:divBdr>
                      <w:divsChild>
                        <w:div w:id="664937708">
                          <w:marLeft w:val="0"/>
                          <w:marRight w:val="0"/>
                          <w:marTop w:val="0"/>
                          <w:marBottom w:val="0"/>
                          <w:divBdr>
                            <w:top w:val="none" w:sz="0" w:space="0" w:color="auto"/>
                            <w:left w:val="none" w:sz="0" w:space="0" w:color="auto"/>
                            <w:bottom w:val="none" w:sz="0" w:space="0" w:color="auto"/>
                            <w:right w:val="none" w:sz="0" w:space="0" w:color="auto"/>
                          </w:divBdr>
                          <w:divsChild>
                            <w:div w:id="1388259685">
                              <w:marLeft w:val="0"/>
                              <w:marRight w:val="0"/>
                              <w:marTop w:val="0"/>
                              <w:marBottom w:val="0"/>
                              <w:divBdr>
                                <w:top w:val="none" w:sz="0" w:space="0" w:color="auto"/>
                                <w:left w:val="none" w:sz="0" w:space="0" w:color="auto"/>
                                <w:bottom w:val="none" w:sz="0" w:space="0" w:color="auto"/>
                                <w:right w:val="none" w:sz="0" w:space="0" w:color="auto"/>
                              </w:divBdr>
                              <w:divsChild>
                                <w:div w:id="1353917424">
                                  <w:marLeft w:val="0"/>
                                  <w:marRight w:val="0"/>
                                  <w:marTop w:val="0"/>
                                  <w:marBottom w:val="0"/>
                                  <w:divBdr>
                                    <w:top w:val="none" w:sz="0" w:space="0" w:color="auto"/>
                                    <w:left w:val="none" w:sz="0" w:space="0" w:color="auto"/>
                                    <w:bottom w:val="none" w:sz="0" w:space="0" w:color="auto"/>
                                    <w:right w:val="none" w:sz="0" w:space="0" w:color="auto"/>
                                  </w:divBdr>
                                  <w:divsChild>
                                    <w:div w:id="2034308663">
                                      <w:marLeft w:val="0"/>
                                      <w:marRight w:val="0"/>
                                      <w:marTop w:val="0"/>
                                      <w:marBottom w:val="0"/>
                                      <w:divBdr>
                                        <w:top w:val="none" w:sz="0" w:space="0" w:color="auto"/>
                                        <w:left w:val="none" w:sz="0" w:space="0" w:color="auto"/>
                                        <w:bottom w:val="none" w:sz="0" w:space="0" w:color="auto"/>
                                        <w:right w:val="none" w:sz="0" w:space="0" w:color="auto"/>
                                      </w:divBdr>
                                      <w:divsChild>
                                        <w:div w:id="930429045">
                                          <w:marLeft w:val="0"/>
                                          <w:marRight w:val="0"/>
                                          <w:marTop w:val="0"/>
                                          <w:marBottom w:val="0"/>
                                          <w:divBdr>
                                            <w:top w:val="none" w:sz="0" w:space="0" w:color="auto"/>
                                            <w:left w:val="none" w:sz="0" w:space="0" w:color="auto"/>
                                            <w:bottom w:val="none" w:sz="0" w:space="0" w:color="auto"/>
                                            <w:right w:val="none" w:sz="0" w:space="0" w:color="auto"/>
                                          </w:divBdr>
                                          <w:divsChild>
                                            <w:div w:id="1132864579">
                                              <w:marLeft w:val="0"/>
                                              <w:marRight w:val="0"/>
                                              <w:marTop w:val="0"/>
                                              <w:marBottom w:val="0"/>
                                              <w:divBdr>
                                                <w:top w:val="none" w:sz="0" w:space="0" w:color="auto"/>
                                                <w:left w:val="none" w:sz="0" w:space="0" w:color="auto"/>
                                                <w:bottom w:val="none" w:sz="0" w:space="0" w:color="auto"/>
                                                <w:right w:val="none" w:sz="0" w:space="0" w:color="auto"/>
                                              </w:divBdr>
                                              <w:divsChild>
                                                <w:div w:id="1091656976">
                                                  <w:marLeft w:val="0"/>
                                                  <w:marRight w:val="0"/>
                                                  <w:marTop w:val="0"/>
                                                  <w:marBottom w:val="0"/>
                                                  <w:divBdr>
                                                    <w:top w:val="none" w:sz="0" w:space="0" w:color="auto"/>
                                                    <w:left w:val="none" w:sz="0" w:space="0" w:color="auto"/>
                                                    <w:bottom w:val="none" w:sz="0" w:space="0" w:color="auto"/>
                                                    <w:right w:val="none" w:sz="0" w:space="0" w:color="auto"/>
                                                  </w:divBdr>
                                                  <w:divsChild>
                                                    <w:div w:id="1408839595">
                                                      <w:marLeft w:val="0"/>
                                                      <w:marRight w:val="0"/>
                                                      <w:marTop w:val="0"/>
                                                      <w:marBottom w:val="0"/>
                                                      <w:divBdr>
                                                        <w:top w:val="none" w:sz="0" w:space="0" w:color="auto"/>
                                                        <w:left w:val="none" w:sz="0" w:space="0" w:color="auto"/>
                                                        <w:bottom w:val="none" w:sz="0" w:space="0" w:color="auto"/>
                                                        <w:right w:val="none" w:sz="0" w:space="0" w:color="auto"/>
                                                      </w:divBdr>
                                                      <w:divsChild>
                                                        <w:div w:id="467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318311">
      <w:bodyDiv w:val="1"/>
      <w:marLeft w:val="0"/>
      <w:marRight w:val="0"/>
      <w:marTop w:val="0"/>
      <w:marBottom w:val="0"/>
      <w:divBdr>
        <w:top w:val="none" w:sz="0" w:space="0" w:color="auto"/>
        <w:left w:val="none" w:sz="0" w:space="0" w:color="auto"/>
        <w:bottom w:val="none" w:sz="0" w:space="0" w:color="auto"/>
        <w:right w:val="none" w:sz="0" w:space="0" w:color="auto"/>
      </w:divBdr>
    </w:div>
    <w:div w:id="331833859">
      <w:bodyDiv w:val="1"/>
      <w:marLeft w:val="0"/>
      <w:marRight w:val="0"/>
      <w:marTop w:val="0"/>
      <w:marBottom w:val="0"/>
      <w:divBdr>
        <w:top w:val="none" w:sz="0" w:space="0" w:color="auto"/>
        <w:left w:val="none" w:sz="0" w:space="0" w:color="auto"/>
        <w:bottom w:val="none" w:sz="0" w:space="0" w:color="auto"/>
        <w:right w:val="none" w:sz="0" w:space="0" w:color="auto"/>
      </w:divBdr>
    </w:div>
    <w:div w:id="438910461">
      <w:bodyDiv w:val="1"/>
      <w:marLeft w:val="0"/>
      <w:marRight w:val="0"/>
      <w:marTop w:val="0"/>
      <w:marBottom w:val="0"/>
      <w:divBdr>
        <w:top w:val="none" w:sz="0" w:space="0" w:color="auto"/>
        <w:left w:val="none" w:sz="0" w:space="0" w:color="auto"/>
        <w:bottom w:val="none" w:sz="0" w:space="0" w:color="auto"/>
        <w:right w:val="none" w:sz="0" w:space="0" w:color="auto"/>
      </w:divBdr>
      <w:divsChild>
        <w:div w:id="1691181797">
          <w:marLeft w:val="0"/>
          <w:marRight w:val="0"/>
          <w:marTop w:val="0"/>
          <w:marBottom w:val="0"/>
          <w:divBdr>
            <w:top w:val="none" w:sz="0" w:space="0" w:color="auto"/>
            <w:left w:val="none" w:sz="0" w:space="0" w:color="auto"/>
            <w:bottom w:val="none" w:sz="0" w:space="0" w:color="auto"/>
            <w:right w:val="none" w:sz="0" w:space="0" w:color="auto"/>
          </w:divBdr>
          <w:divsChild>
            <w:div w:id="1612669471">
              <w:marLeft w:val="0"/>
              <w:marRight w:val="0"/>
              <w:marTop w:val="0"/>
              <w:marBottom w:val="0"/>
              <w:divBdr>
                <w:top w:val="none" w:sz="0" w:space="0" w:color="auto"/>
                <w:left w:val="none" w:sz="0" w:space="0" w:color="auto"/>
                <w:bottom w:val="none" w:sz="0" w:space="0" w:color="auto"/>
                <w:right w:val="none" w:sz="0" w:space="0" w:color="auto"/>
              </w:divBdr>
              <w:divsChild>
                <w:div w:id="250899403">
                  <w:marLeft w:val="0"/>
                  <w:marRight w:val="0"/>
                  <w:marTop w:val="0"/>
                  <w:marBottom w:val="0"/>
                  <w:divBdr>
                    <w:top w:val="none" w:sz="0" w:space="0" w:color="auto"/>
                    <w:left w:val="none" w:sz="0" w:space="0" w:color="auto"/>
                    <w:bottom w:val="none" w:sz="0" w:space="0" w:color="auto"/>
                    <w:right w:val="none" w:sz="0" w:space="0" w:color="auto"/>
                  </w:divBdr>
                  <w:divsChild>
                    <w:div w:id="479082240">
                      <w:marLeft w:val="0"/>
                      <w:marRight w:val="0"/>
                      <w:marTop w:val="0"/>
                      <w:marBottom w:val="0"/>
                      <w:divBdr>
                        <w:top w:val="none" w:sz="0" w:space="0" w:color="auto"/>
                        <w:left w:val="none" w:sz="0" w:space="0" w:color="auto"/>
                        <w:bottom w:val="none" w:sz="0" w:space="0" w:color="auto"/>
                        <w:right w:val="none" w:sz="0" w:space="0" w:color="auto"/>
                      </w:divBdr>
                      <w:divsChild>
                        <w:div w:id="352145821">
                          <w:marLeft w:val="0"/>
                          <w:marRight w:val="0"/>
                          <w:marTop w:val="0"/>
                          <w:marBottom w:val="0"/>
                          <w:divBdr>
                            <w:top w:val="none" w:sz="0" w:space="0" w:color="auto"/>
                            <w:left w:val="none" w:sz="0" w:space="0" w:color="auto"/>
                            <w:bottom w:val="none" w:sz="0" w:space="0" w:color="auto"/>
                            <w:right w:val="none" w:sz="0" w:space="0" w:color="auto"/>
                          </w:divBdr>
                          <w:divsChild>
                            <w:div w:id="272254494">
                              <w:marLeft w:val="0"/>
                              <w:marRight w:val="0"/>
                              <w:marTop w:val="0"/>
                              <w:marBottom w:val="0"/>
                              <w:divBdr>
                                <w:top w:val="none" w:sz="0" w:space="0" w:color="auto"/>
                                <w:left w:val="none" w:sz="0" w:space="0" w:color="auto"/>
                                <w:bottom w:val="none" w:sz="0" w:space="0" w:color="auto"/>
                                <w:right w:val="none" w:sz="0" w:space="0" w:color="auto"/>
                              </w:divBdr>
                              <w:divsChild>
                                <w:div w:id="358359733">
                                  <w:marLeft w:val="0"/>
                                  <w:marRight w:val="0"/>
                                  <w:marTop w:val="0"/>
                                  <w:marBottom w:val="0"/>
                                  <w:divBdr>
                                    <w:top w:val="none" w:sz="0" w:space="0" w:color="auto"/>
                                    <w:left w:val="none" w:sz="0" w:space="0" w:color="auto"/>
                                    <w:bottom w:val="none" w:sz="0" w:space="0" w:color="auto"/>
                                    <w:right w:val="none" w:sz="0" w:space="0" w:color="auto"/>
                                  </w:divBdr>
                                  <w:divsChild>
                                    <w:div w:id="321736260">
                                      <w:marLeft w:val="0"/>
                                      <w:marRight w:val="0"/>
                                      <w:marTop w:val="0"/>
                                      <w:marBottom w:val="0"/>
                                      <w:divBdr>
                                        <w:top w:val="none" w:sz="0" w:space="0" w:color="auto"/>
                                        <w:left w:val="none" w:sz="0" w:space="0" w:color="auto"/>
                                        <w:bottom w:val="none" w:sz="0" w:space="0" w:color="auto"/>
                                        <w:right w:val="none" w:sz="0" w:space="0" w:color="auto"/>
                                      </w:divBdr>
                                      <w:divsChild>
                                        <w:div w:id="155148705">
                                          <w:marLeft w:val="0"/>
                                          <w:marRight w:val="0"/>
                                          <w:marTop w:val="0"/>
                                          <w:marBottom w:val="0"/>
                                          <w:divBdr>
                                            <w:top w:val="none" w:sz="0" w:space="0" w:color="auto"/>
                                            <w:left w:val="none" w:sz="0" w:space="0" w:color="auto"/>
                                            <w:bottom w:val="none" w:sz="0" w:space="0" w:color="auto"/>
                                            <w:right w:val="none" w:sz="0" w:space="0" w:color="auto"/>
                                          </w:divBdr>
                                          <w:divsChild>
                                            <w:div w:id="1693460983">
                                              <w:marLeft w:val="0"/>
                                              <w:marRight w:val="0"/>
                                              <w:marTop w:val="0"/>
                                              <w:marBottom w:val="0"/>
                                              <w:divBdr>
                                                <w:top w:val="none" w:sz="0" w:space="0" w:color="auto"/>
                                                <w:left w:val="none" w:sz="0" w:space="0" w:color="auto"/>
                                                <w:bottom w:val="none" w:sz="0" w:space="0" w:color="auto"/>
                                                <w:right w:val="none" w:sz="0" w:space="0" w:color="auto"/>
                                              </w:divBdr>
                                              <w:divsChild>
                                                <w:div w:id="493179168">
                                                  <w:marLeft w:val="0"/>
                                                  <w:marRight w:val="0"/>
                                                  <w:marTop w:val="0"/>
                                                  <w:marBottom w:val="0"/>
                                                  <w:divBdr>
                                                    <w:top w:val="none" w:sz="0" w:space="0" w:color="auto"/>
                                                    <w:left w:val="none" w:sz="0" w:space="0" w:color="auto"/>
                                                    <w:bottom w:val="none" w:sz="0" w:space="0" w:color="auto"/>
                                                    <w:right w:val="none" w:sz="0" w:space="0" w:color="auto"/>
                                                  </w:divBdr>
                                                  <w:divsChild>
                                                    <w:div w:id="364989679">
                                                      <w:marLeft w:val="0"/>
                                                      <w:marRight w:val="0"/>
                                                      <w:marTop w:val="0"/>
                                                      <w:marBottom w:val="0"/>
                                                      <w:divBdr>
                                                        <w:top w:val="none" w:sz="0" w:space="0" w:color="auto"/>
                                                        <w:left w:val="none" w:sz="0" w:space="0" w:color="auto"/>
                                                        <w:bottom w:val="none" w:sz="0" w:space="0" w:color="auto"/>
                                                        <w:right w:val="none" w:sz="0" w:space="0" w:color="auto"/>
                                                      </w:divBdr>
                                                      <w:divsChild>
                                                        <w:div w:id="366805359">
                                                          <w:marLeft w:val="0"/>
                                                          <w:marRight w:val="0"/>
                                                          <w:marTop w:val="0"/>
                                                          <w:marBottom w:val="0"/>
                                                          <w:divBdr>
                                                            <w:top w:val="none" w:sz="0" w:space="0" w:color="auto"/>
                                                            <w:left w:val="none" w:sz="0" w:space="0" w:color="auto"/>
                                                            <w:bottom w:val="none" w:sz="0" w:space="0" w:color="auto"/>
                                                            <w:right w:val="none" w:sz="0" w:space="0" w:color="auto"/>
                                                          </w:divBdr>
                                                          <w:divsChild>
                                                            <w:div w:id="1984315437">
                                                              <w:marLeft w:val="0"/>
                                                              <w:marRight w:val="0"/>
                                                              <w:marTop w:val="0"/>
                                                              <w:marBottom w:val="0"/>
                                                              <w:divBdr>
                                                                <w:top w:val="none" w:sz="0" w:space="0" w:color="auto"/>
                                                                <w:left w:val="none" w:sz="0" w:space="0" w:color="auto"/>
                                                                <w:bottom w:val="none" w:sz="0" w:space="0" w:color="auto"/>
                                                                <w:right w:val="none" w:sz="0" w:space="0" w:color="auto"/>
                                                              </w:divBdr>
                                                              <w:divsChild>
                                                                <w:div w:id="246694389">
                                                                  <w:marLeft w:val="0"/>
                                                                  <w:marRight w:val="0"/>
                                                                  <w:marTop w:val="0"/>
                                                                  <w:marBottom w:val="0"/>
                                                                  <w:divBdr>
                                                                    <w:top w:val="none" w:sz="0" w:space="0" w:color="auto"/>
                                                                    <w:left w:val="none" w:sz="0" w:space="0" w:color="auto"/>
                                                                    <w:bottom w:val="none" w:sz="0" w:space="0" w:color="auto"/>
                                                                    <w:right w:val="none" w:sz="0" w:space="0" w:color="auto"/>
                                                                  </w:divBdr>
                                                                  <w:divsChild>
                                                                    <w:div w:id="537085153">
                                                                      <w:marLeft w:val="0"/>
                                                                      <w:marRight w:val="0"/>
                                                                      <w:marTop w:val="0"/>
                                                                      <w:marBottom w:val="0"/>
                                                                      <w:divBdr>
                                                                        <w:top w:val="none" w:sz="0" w:space="0" w:color="auto"/>
                                                                        <w:left w:val="none" w:sz="0" w:space="0" w:color="auto"/>
                                                                        <w:bottom w:val="none" w:sz="0" w:space="0" w:color="auto"/>
                                                                        <w:right w:val="none" w:sz="0" w:space="0" w:color="auto"/>
                                                                      </w:divBdr>
                                                                      <w:divsChild>
                                                                        <w:div w:id="993873459">
                                                                          <w:marLeft w:val="0"/>
                                                                          <w:marRight w:val="0"/>
                                                                          <w:marTop w:val="0"/>
                                                                          <w:marBottom w:val="0"/>
                                                                          <w:divBdr>
                                                                            <w:top w:val="none" w:sz="0" w:space="0" w:color="auto"/>
                                                                            <w:left w:val="none" w:sz="0" w:space="0" w:color="auto"/>
                                                                            <w:bottom w:val="none" w:sz="0" w:space="0" w:color="auto"/>
                                                                            <w:right w:val="none" w:sz="0" w:space="0" w:color="auto"/>
                                                                          </w:divBdr>
                                                                          <w:divsChild>
                                                                            <w:div w:id="21000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774281">
      <w:bodyDiv w:val="1"/>
      <w:marLeft w:val="0"/>
      <w:marRight w:val="0"/>
      <w:marTop w:val="0"/>
      <w:marBottom w:val="0"/>
      <w:divBdr>
        <w:top w:val="none" w:sz="0" w:space="0" w:color="auto"/>
        <w:left w:val="none" w:sz="0" w:space="0" w:color="auto"/>
        <w:bottom w:val="none" w:sz="0" w:space="0" w:color="auto"/>
        <w:right w:val="none" w:sz="0" w:space="0" w:color="auto"/>
      </w:divBdr>
    </w:div>
    <w:div w:id="711077919">
      <w:bodyDiv w:val="1"/>
      <w:marLeft w:val="0"/>
      <w:marRight w:val="0"/>
      <w:marTop w:val="0"/>
      <w:marBottom w:val="0"/>
      <w:divBdr>
        <w:top w:val="none" w:sz="0" w:space="0" w:color="auto"/>
        <w:left w:val="none" w:sz="0" w:space="0" w:color="auto"/>
        <w:bottom w:val="none" w:sz="0" w:space="0" w:color="auto"/>
        <w:right w:val="none" w:sz="0" w:space="0" w:color="auto"/>
      </w:divBdr>
    </w:div>
    <w:div w:id="770516283">
      <w:bodyDiv w:val="1"/>
      <w:marLeft w:val="0"/>
      <w:marRight w:val="0"/>
      <w:marTop w:val="0"/>
      <w:marBottom w:val="0"/>
      <w:divBdr>
        <w:top w:val="none" w:sz="0" w:space="0" w:color="auto"/>
        <w:left w:val="none" w:sz="0" w:space="0" w:color="auto"/>
        <w:bottom w:val="none" w:sz="0" w:space="0" w:color="auto"/>
        <w:right w:val="none" w:sz="0" w:space="0" w:color="auto"/>
      </w:divBdr>
    </w:div>
    <w:div w:id="777914186">
      <w:bodyDiv w:val="1"/>
      <w:marLeft w:val="0"/>
      <w:marRight w:val="0"/>
      <w:marTop w:val="0"/>
      <w:marBottom w:val="0"/>
      <w:divBdr>
        <w:top w:val="none" w:sz="0" w:space="0" w:color="auto"/>
        <w:left w:val="none" w:sz="0" w:space="0" w:color="auto"/>
        <w:bottom w:val="none" w:sz="0" w:space="0" w:color="auto"/>
        <w:right w:val="none" w:sz="0" w:space="0" w:color="auto"/>
      </w:divBdr>
    </w:div>
    <w:div w:id="810899734">
      <w:bodyDiv w:val="1"/>
      <w:marLeft w:val="0"/>
      <w:marRight w:val="0"/>
      <w:marTop w:val="0"/>
      <w:marBottom w:val="0"/>
      <w:divBdr>
        <w:top w:val="none" w:sz="0" w:space="0" w:color="auto"/>
        <w:left w:val="none" w:sz="0" w:space="0" w:color="auto"/>
        <w:bottom w:val="none" w:sz="0" w:space="0" w:color="auto"/>
        <w:right w:val="none" w:sz="0" w:space="0" w:color="auto"/>
      </w:divBdr>
    </w:div>
    <w:div w:id="849680499">
      <w:bodyDiv w:val="1"/>
      <w:marLeft w:val="0"/>
      <w:marRight w:val="0"/>
      <w:marTop w:val="0"/>
      <w:marBottom w:val="0"/>
      <w:divBdr>
        <w:top w:val="none" w:sz="0" w:space="0" w:color="auto"/>
        <w:left w:val="none" w:sz="0" w:space="0" w:color="auto"/>
        <w:bottom w:val="none" w:sz="0" w:space="0" w:color="auto"/>
        <w:right w:val="none" w:sz="0" w:space="0" w:color="auto"/>
      </w:divBdr>
    </w:div>
    <w:div w:id="881984927">
      <w:bodyDiv w:val="1"/>
      <w:marLeft w:val="0"/>
      <w:marRight w:val="0"/>
      <w:marTop w:val="0"/>
      <w:marBottom w:val="0"/>
      <w:divBdr>
        <w:top w:val="none" w:sz="0" w:space="0" w:color="auto"/>
        <w:left w:val="none" w:sz="0" w:space="0" w:color="auto"/>
        <w:bottom w:val="none" w:sz="0" w:space="0" w:color="auto"/>
        <w:right w:val="none" w:sz="0" w:space="0" w:color="auto"/>
      </w:divBdr>
    </w:div>
    <w:div w:id="1061755911">
      <w:bodyDiv w:val="1"/>
      <w:marLeft w:val="0"/>
      <w:marRight w:val="0"/>
      <w:marTop w:val="0"/>
      <w:marBottom w:val="0"/>
      <w:divBdr>
        <w:top w:val="none" w:sz="0" w:space="0" w:color="auto"/>
        <w:left w:val="none" w:sz="0" w:space="0" w:color="auto"/>
        <w:bottom w:val="none" w:sz="0" w:space="0" w:color="auto"/>
        <w:right w:val="none" w:sz="0" w:space="0" w:color="auto"/>
      </w:divBdr>
      <w:divsChild>
        <w:div w:id="1233539203">
          <w:marLeft w:val="0"/>
          <w:marRight w:val="0"/>
          <w:marTop w:val="0"/>
          <w:marBottom w:val="0"/>
          <w:divBdr>
            <w:top w:val="none" w:sz="0" w:space="0" w:color="auto"/>
            <w:left w:val="none" w:sz="0" w:space="0" w:color="auto"/>
            <w:bottom w:val="none" w:sz="0" w:space="0" w:color="auto"/>
            <w:right w:val="none" w:sz="0" w:space="0" w:color="auto"/>
          </w:divBdr>
          <w:divsChild>
            <w:div w:id="1161391881">
              <w:marLeft w:val="0"/>
              <w:marRight w:val="0"/>
              <w:marTop w:val="0"/>
              <w:marBottom w:val="0"/>
              <w:divBdr>
                <w:top w:val="none" w:sz="0" w:space="0" w:color="auto"/>
                <w:left w:val="none" w:sz="0" w:space="0" w:color="auto"/>
                <w:bottom w:val="none" w:sz="0" w:space="0" w:color="auto"/>
                <w:right w:val="none" w:sz="0" w:space="0" w:color="auto"/>
              </w:divBdr>
              <w:divsChild>
                <w:div w:id="741489053">
                  <w:marLeft w:val="0"/>
                  <w:marRight w:val="0"/>
                  <w:marTop w:val="0"/>
                  <w:marBottom w:val="0"/>
                  <w:divBdr>
                    <w:top w:val="none" w:sz="0" w:space="0" w:color="auto"/>
                    <w:left w:val="none" w:sz="0" w:space="0" w:color="auto"/>
                    <w:bottom w:val="none" w:sz="0" w:space="0" w:color="auto"/>
                    <w:right w:val="none" w:sz="0" w:space="0" w:color="auto"/>
                  </w:divBdr>
                  <w:divsChild>
                    <w:div w:id="2041664953">
                      <w:marLeft w:val="0"/>
                      <w:marRight w:val="0"/>
                      <w:marTop w:val="0"/>
                      <w:marBottom w:val="0"/>
                      <w:divBdr>
                        <w:top w:val="none" w:sz="0" w:space="0" w:color="auto"/>
                        <w:left w:val="none" w:sz="0" w:space="0" w:color="auto"/>
                        <w:bottom w:val="none" w:sz="0" w:space="0" w:color="auto"/>
                        <w:right w:val="none" w:sz="0" w:space="0" w:color="auto"/>
                      </w:divBdr>
                      <w:divsChild>
                        <w:div w:id="1105347598">
                          <w:marLeft w:val="0"/>
                          <w:marRight w:val="0"/>
                          <w:marTop w:val="0"/>
                          <w:marBottom w:val="0"/>
                          <w:divBdr>
                            <w:top w:val="none" w:sz="0" w:space="0" w:color="auto"/>
                            <w:left w:val="none" w:sz="0" w:space="0" w:color="auto"/>
                            <w:bottom w:val="none" w:sz="0" w:space="0" w:color="auto"/>
                            <w:right w:val="none" w:sz="0" w:space="0" w:color="auto"/>
                          </w:divBdr>
                          <w:divsChild>
                            <w:div w:id="278878716">
                              <w:marLeft w:val="0"/>
                              <w:marRight w:val="0"/>
                              <w:marTop w:val="0"/>
                              <w:marBottom w:val="0"/>
                              <w:divBdr>
                                <w:top w:val="none" w:sz="0" w:space="0" w:color="auto"/>
                                <w:left w:val="none" w:sz="0" w:space="0" w:color="auto"/>
                                <w:bottom w:val="none" w:sz="0" w:space="0" w:color="auto"/>
                                <w:right w:val="none" w:sz="0" w:space="0" w:color="auto"/>
                              </w:divBdr>
                              <w:divsChild>
                                <w:div w:id="505678936">
                                  <w:marLeft w:val="0"/>
                                  <w:marRight w:val="0"/>
                                  <w:marTop w:val="0"/>
                                  <w:marBottom w:val="0"/>
                                  <w:divBdr>
                                    <w:top w:val="none" w:sz="0" w:space="0" w:color="auto"/>
                                    <w:left w:val="none" w:sz="0" w:space="0" w:color="auto"/>
                                    <w:bottom w:val="none" w:sz="0" w:space="0" w:color="auto"/>
                                    <w:right w:val="none" w:sz="0" w:space="0" w:color="auto"/>
                                  </w:divBdr>
                                  <w:divsChild>
                                    <w:div w:id="1407072027">
                                      <w:marLeft w:val="0"/>
                                      <w:marRight w:val="0"/>
                                      <w:marTop w:val="0"/>
                                      <w:marBottom w:val="0"/>
                                      <w:divBdr>
                                        <w:top w:val="none" w:sz="0" w:space="0" w:color="auto"/>
                                        <w:left w:val="none" w:sz="0" w:space="0" w:color="auto"/>
                                        <w:bottom w:val="none" w:sz="0" w:space="0" w:color="auto"/>
                                        <w:right w:val="none" w:sz="0" w:space="0" w:color="auto"/>
                                      </w:divBdr>
                                      <w:divsChild>
                                        <w:div w:id="1735199697">
                                          <w:marLeft w:val="0"/>
                                          <w:marRight w:val="0"/>
                                          <w:marTop w:val="0"/>
                                          <w:marBottom w:val="0"/>
                                          <w:divBdr>
                                            <w:top w:val="none" w:sz="0" w:space="0" w:color="auto"/>
                                            <w:left w:val="none" w:sz="0" w:space="0" w:color="auto"/>
                                            <w:bottom w:val="none" w:sz="0" w:space="0" w:color="auto"/>
                                            <w:right w:val="none" w:sz="0" w:space="0" w:color="auto"/>
                                          </w:divBdr>
                                          <w:divsChild>
                                            <w:div w:id="210770558">
                                              <w:marLeft w:val="0"/>
                                              <w:marRight w:val="0"/>
                                              <w:marTop w:val="0"/>
                                              <w:marBottom w:val="0"/>
                                              <w:divBdr>
                                                <w:top w:val="none" w:sz="0" w:space="0" w:color="auto"/>
                                                <w:left w:val="none" w:sz="0" w:space="0" w:color="auto"/>
                                                <w:bottom w:val="none" w:sz="0" w:space="0" w:color="auto"/>
                                                <w:right w:val="none" w:sz="0" w:space="0" w:color="auto"/>
                                              </w:divBdr>
                                              <w:divsChild>
                                                <w:div w:id="1615331769">
                                                  <w:marLeft w:val="0"/>
                                                  <w:marRight w:val="0"/>
                                                  <w:marTop w:val="0"/>
                                                  <w:marBottom w:val="0"/>
                                                  <w:divBdr>
                                                    <w:top w:val="none" w:sz="0" w:space="0" w:color="auto"/>
                                                    <w:left w:val="none" w:sz="0" w:space="0" w:color="auto"/>
                                                    <w:bottom w:val="none" w:sz="0" w:space="0" w:color="auto"/>
                                                    <w:right w:val="none" w:sz="0" w:space="0" w:color="auto"/>
                                                  </w:divBdr>
                                                  <w:divsChild>
                                                    <w:div w:id="865602743">
                                                      <w:marLeft w:val="0"/>
                                                      <w:marRight w:val="0"/>
                                                      <w:marTop w:val="0"/>
                                                      <w:marBottom w:val="0"/>
                                                      <w:divBdr>
                                                        <w:top w:val="none" w:sz="0" w:space="0" w:color="auto"/>
                                                        <w:left w:val="none" w:sz="0" w:space="0" w:color="auto"/>
                                                        <w:bottom w:val="none" w:sz="0" w:space="0" w:color="auto"/>
                                                        <w:right w:val="none" w:sz="0" w:space="0" w:color="auto"/>
                                                      </w:divBdr>
                                                      <w:divsChild>
                                                        <w:div w:id="1913614405">
                                                          <w:marLeft w:val="0"/>
                                                          <w:marRight w:val="0"/>
                                                          <w:marTop w:val="0"/>
                                                          <w:marBottom w:val="0"/>
                                                          <w:divBdr>
                                                            <w:top w:val="none" w:sz="0" w:space="0" w:color="auto"/>
                                                            <w:left w:val="none" w:sz="0" w:space="0" w:color="auto"/>
                                                            <w:bottom w:val="none" w:sz="0" w:space="0" w:color="auto"/>
                                                            <w:right w:val="none" w:sz="0" w:space="0" w:color="auto"/>
                                                          </w:divBdr>
                                                          <w:divsChild>
                                                            <w:div w:id="714545173">
                                                              <w:marLeft w:val="0"/>
                                                              <w:marRight w:val="0"/>
                                                              <w:marTop w:val="0"/>
                                                              <w:marBottom w:val="0"/>
                                                              <w:divBdr>
                                                                <w:top w:val="none" w:sz="0" w:space="0" w:color="auto"/>
                                                                <w:left w:val="none" w:sz="0" w:space="0" w:color="auto"/>
                                                                <w:bottom w:val="none" w:sz="0" w:space="0" w:color="auto"/>
                                                                <w:right w:val="none" w:sz="0" w:space="0" w:color="auto"/>
                                                              </w:divBdr>
                                                              <w:divsChild>
                                                                <w:div w:id="1918978114">
                                                                  <w:marLeft w:val="0"/>
                                                                  <w:marRight w:val="0"/>
                                                                  <w:marTop w:val="0"/>
                                                                  <w:marBottom w:val="0"/>
                                                                  <w:divBdr>
                                                                    <w:top w:val="none" w:sz="0" w:space="0" w:color="auto"/>
                                                                    <w:left w:val="none" w:sz="0" w:space="0" w:color="auto"/>
                                                                    <w:bottom w:val="none" w:sz="0" w:space="0" w:color="auto"/>
                                                                    <w:right w:val="none" w:sz="0" w:space="0" w:color="auto"/>
                                                                  </w:divBdr>
                                                                  <w:divsChild>
                                                                    <w:div w:id="1039626164">
                                                                      <w:marLeft w:val="0"/>
                                                                      <w:marRight w:val="0"/>
                                                                      <w:marTop w:val="0"/>
                                                                      <w:marBottom w:val="0"/>
                                                                      <w:divBdr>
                                                                        <w:top w:val="none" w:sz="0" w:space="0" w:color="auto"/>
                                                                        <w:left w:val="none" w:sz="0" w:space="0" w:color="auto"/>
                                                                        <w:bottom w:val="none" w:sz="0" w:space="0" w:color="auto"/>
                                                                        <w:right w:val="none" w:sz="0" w:space="0" w:color="auto"/>
                                                                      </w:divBdr>
                                                                      <w:divsChild>
                                                                        <w:div w:id="7871825">
                                                                          <w:marLeft w:val="0"/>
                                                                          <w:marRight w:val="0"/>
                                                                          <w:marTop w:val="0"/>
                                                                          <w:marBottom w:val="0"/>
                                                                          <w:divBdr>
                                                                            <w:top w:val="none" w:sz="0" w:space="0" w:color="auto"/>
                                                                            <w:left w:val="none" w:sz="0" w:space="0" w:color="auto"/>
                                                                            <w:bottom w:val="none" w:sz="0" w:space="0" w:color="auto"/>
                                                                            <w:right w:val="none" w:sz="0" w:space="0" w:color="auto"/>
                                                                          </w:divBdr>
                                                                          <w:divsChild>
                                                                            <w:div w:id="702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183717">
      <w:bodyDiv w:val="1"/>
      <w:marLeft w:val="0"/>
      <w:marRight w:val="0"/>
      <w:marTop w:val="0"/>
      <w:marBottom w:val="0"/>
      <w:divBdr>
        <w:top w:val="none" w:sz="0" w:space="0" w:color="auto"/>
        <w:left w:val="none" w:sz="0" w:space="0" w:color="auto"/>
        <w:bottom w:val="none" w:sz="0" w:space="0" w:color="auto"/>
        <w:right w:val="none" w:sz="0" w:space="0" w:color="auto"/>
      </w:divBdr>
    </w:div>
    <w:div w:id="1215045411">
      <w:bodyDiv w:val="1"/>
      <w:marLeft w:val="0"/>
      <w:marRight w:val="0"/>
      <w:marTop w:val="0"/>
      <w:marBottom w:val="0"/>
      <w:divBdr>
        <w:top w:val="none" w:sz="0" w:space="0" w:color="auto"/>
        <w:left w:val="none" w:sz="0" w:space="0" w:color="auto"/>
        <w:bottom w:val="none" w:sz="0" w:space="0" w:color="auto"/>
        <w:right w:val="none" w:sz="0" w:space="0" w:color="auto"/>
      </w:divBdr>
    </w:div>
    <w:div w:id="1325013657">
      <w:bodyDiv w:val="1"/>
      <w:marLeft w:val="0"/>
      <w:marRight w:val="0"/>
      <w:marTop w:val="0"/>
      <w:marBottom w:val="0"/>
      <w:divBdr>
        <w:top w:val="none" w:sz="0" w:space="0" w:color="auto"/>
        <w:left w:val="none" w:sz="0" w:space="0" w:color="auto"/>
        <w:bottom w:val="none" w:sz="0" w:space="0" w:color="auto"/>
        <w:right w:val="none" w:sz="0" w:space="0" w:color="auto"/>
      </w:divBdr>
    </w:div>
    <w:div w:id="1446778042">
      <w:bodyDiv w:val="1"/>
      <w:marLeft w:val="0"/>
      <w:marRight w:val="0"/>
      <w:marTop w:val="0"/>
      <w:marBottom w:val="0"/>
      <w:divBdr>
        <w:top w:val="none" w:sz="0" w:space="0" w:color="auto"/>
        <w:left w:val="none" w:sz="0" w:space="0" w:color="auto"/>
        <w:bottom w:val="none" w:sz="0" w:space="0" w:color="auto"/>
        <w:right w:val="none" w:sz="0" w:space="0" w:color="auto"/>
      </w:divBdr>
    </w:div>
    <w:div w:id="1570799318">
      <w:bodyDiv w:val="1"/>
      <w:marLeft w:val="0"/>
      <w:marRight w:val="0"/>
      <w:marTop w:val="0"/>
      <w:marBottom w:val="0"/>
      <w:divBdr>
        <w:top w:val="none" w:sz="0" w:space="0" w:color="auto"/>
        <w:left w:val="none" w:sz="0" w:space="0" w:color="auto"/>
        <w:bottom w:val="none" w:sz="0" w:space="0" w:color="auto"/>
        <w:right w:val="none" w:sz="0" w:space="0" w:color="auto"/>
      </w:divBdr>
    </w:div>
    <w:div w:id="1837988346">
      <w:bodyDiv w:val="1"/>
      <w:marLeft w:val="0"/>
      <w:marRight w:val="0"/>
      <w:marTop w:val="0"/>
      <w:marBottom w:val="0"/>
      <w:divBdr>
        <w:top w:val="none" w:sz="0" w:space="0" w:color="auto"/>
        <w:left w:val="none" w:sz="0" w:space="0" w:color="auto"/>
        <w:bottom w:val="none" w:sz="0" w:space="0" w:color="auto"/>
        <w:right w:val="none" w:sz="0" w:space="0" w:color="auto"/>
      </w:divBdr>
    </w:div>
    <w:div w:id="1896164858">
      <w:bodyDiv w:val="1"/>
      <w:marLeft w:val="0"/>
      <w:marRight w:val="0"/>
      <w:marTop w:val="0"/>
      <w:marBottom w:val="0"/>
      <w:divBdr>
        <w:top w:val="none" w:sz="0" w:space="0" w:color="auto"/>
        <w:left w:val="none" w:sz="0" w:space="0" w:color="auto"/>
        <w:bottom w:val="none" w:sz="0" w:space="0" w:color="auto"/>
        <w:right w:val="none" w:sz="0" w:space="0" w:color="auto"/>
      </w:divBdr>
    </w:div>
    <w:div w:id="1962296142">
      <w:bodyDiv w:val="1"/>
      <w:marLeft w:val="0"/>
      <w:marRight w:val="0"/>
      <w:marTop w:val="0"/>
      <w:marBottom w:val="0"/>
      <w:divBdr>
        <w:top w:val="none" w:sz="0" w:space="0" w:color="auto"/>
        <w:left w:val="none" w:sz="0" w:space="0" w:color="auto"/>
        <w:bottom w:val="none" w:sz="0" w:space="0" w:color="auto"/>
        <w:right w:val="none" w:sz="0" w:space="0" w:color="auto"/>
      </w:divBdr>
    </w:div>
    <w:div w:id="1978679926">
      <w:bodyDiv w:val="1"/>
      <w:marLeft w:val="0"/>
      <w:marRight w:val="0"/>
      <w:marTop w:val="0"/>
      <w:marBottom w:val="0"/>
      <w:divBdr>
        <w:top w:val="none" w:sz="0" w:space="0" w:color="auto"/>
        <w:left w:val="none" w:sz="0" w:space="0" w:color="auto"/>
        <w:bottom w:val="none" w:sz="0" w:space="0" w:color="auto"/>
        <w:right w:val="none" w:sz="0" w:space="0" w:color="auto"/>
      </w:divBdr>
    </w:div>
    <w:div w:id="2006665300">
      <w:bodyDiv w:val="1"/>
      <w:marLeft w:val="0"/>
      <w:marRight w:val="0"/>
      <w:marTop w:val="0"/>
      <w:marBottom w:val="0"/>
      <w:divBdr>
        <w:top w:val="none" w:sz="0" w:space="0" w:color="auto"/>
        <w:left w:val="none" w:sz="0" w:space="0" w:color="auto"/>
        <w:bottom w:val="none" w:sz="0" w:space="0" w:color="auto"/>
        <w:right w:val="none" w:sz="0" w:space="0" w:color="auto"/>
      </w:divBdr>
    </w:div>
    <w:div w:id="209585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ocialni-zaclenovani.cz/dokumenty/metodiky-a-manualy-dobrych-praxi-asz-2014?limitstart=10" TargetMode="External"/><Relationship Id="rId21" Type="http://schemas.openxmlformats.org/officeDocument/2006/relationships/hyperlink" Target="https://www.kurzy.cz/ekonomika/kraje/" TargetMode="External"/><Relationship Id="rId42" Type="http://schemas.openxmlformats.org/officeDocument/2006/relationships/hyperlink" Target="https://regiony.kurzy.cz/kraj/plzensky/" TargetMode="External"/><Relationship Id="rId47" Type="http://schemas.openxmlformats.org/officeDocument/2006/relationships/hyperlink" Target="https://regiony.kurzy.cz/kraj/karlovarsky/" TargetMode="External"/><Relationship Id="rId63" Type="http://schemas.openxmlformats.org/officeDocument/2006/relationships/hyperlink" Target="https://www.kurzy.cz/finance/2021/" TargetMode="External"/><Relationship Id="rId68" Type="http://schemas.openxmlformats.org/officeDocument/2006/relationships/hyperlink" Target="https://www.kurzy.cz/ekonomika/vekove-slozeni/prumerny-vek/" TargetMode="External"/><Relationship Id="rId84" Type="http://schemas.openxmlformats.org/officeDocument/2006/relationships/hyperlink" Target="https://regiony.kurzy.cz/kraj/stredocesky/" TargetMode="External"/><Relationship Id="rId89" Type="http://schemas.openxmlformats.org/officeDocument/2006/relationships/hyperlink" Target="https://regiony.kurzy.cz/kraj/kralovehradecky/" TargetMode="External"/><Relationship Id="rId112" Type="http://schemas.openxmlformats.org/officeDocument/2006/relationships/hyperlink" Target="http://www.socialni-zaclenovani.cz/co-je-socialni-vylouceni" TargetMode="External"/><Relationship Id="rId16" Type="http://schemas.openxmlformats.org/officeDocument/2006/relationships/hyperlink" Target="https://www.kurzy.cz/ekonomika/kraje/" TargetMode="External"/><Relationship Id="rId107" Type="http://schemas.openxmlformats.org/officeDocument/2006/relationships/hyperlink" Target="http://www.vlada.cz/cz/evropske-zalezitosti/tiskove-zpravy/vlada-schvalila-pozici-cr-ke-strategii-evropa-2020-69551/" TargetMode="External"/><Relationship Id="rId11" Type="http://schemas.openxmlformats.org/officeDocument/2006/relationships/hyperlink" Target="https://www.kurzy.cz/finance/2020/" TargetMode="External"/><Relationship Id="rId32" Type="http://schemas.openxmlformats.org/officeDocument/2006/relationships/hyperlink" Target="https://www.kurzy.cz/ekonomika/kraje/" TargetMode="External"/><Relationship Id="rId37" Type="http://schemas.openxmlformats.org/officeDocument/2006/relationships/hyperlink" Target="https://www.kurzy.cz/ekonomika/obyvatelstvo/" TargetMode="External"/><Relationship Id="rId53" Type="http://schemas.openxmlformats.org/officeDocument/2006/relationships/hyperlink" Target="https://regiony.kurzy.cz/kraj/olomoucky/" TargetMode="External"/><Relationship Id="rId58" Type="http://schemas.openxmlformats.org/officeDocument/2006/relationships/hyperlink" Target="https://regiony.kurzy.cz/kraj/stredocesky/" TargetMode="External"/><Relationship Id="rId74" Type="http://schemas.openxmlformats.org/officeDocument/2006/relationships/hyperlink" Target="https://regiony.kurzy.cz/kraj/stredocesky/" TargetMode="External"/><Relationship Id="rId79" Type="http://schemas.openxmlformats.org/officeDocument/2006/relationships/hyperlink" Target="https://www.kurzy.cz/komodity/linkeye-graf-vyvoje-ceny/" TargetMode="External"/><Relationship Id="rId102" Type="http://schemas.openxmlformats.org/officeDocument/2006/relationships/hyperlink" Target="http://www.mpsv.cz/files/clanky/17082/strategie_soc_zaclenovani_2014-20.pdf" TargetMode="External"/><Relationship Id="rId123" Type="http://schemas.openxmlformats.org/officeDocument/2006/relationships/hyperlink" Target="http://www.socialni-zaclenovani.cz"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regiony.kurzy.cz/kraj/karlovarsky/" TargetMode="External"/><Relationship Id="rId95" Type="http://schemas.openxmlformats.org/officeDocument/2006/relationships/hyperlink" Target="http://www.msmt.cz/" TargetMode="External"/><Relationship Id="rId22" Type="http://schemas.openxmlformats.org/officeDocument/2006/relationships/hyperlink" Target="https://www.kurzy.cz/stat/scitani/" TargetMode="External"/><Relationship Id="rId27" Type="http://schemas.openxmlformats.org/officeDocument/2006/relationships/hyperlink" Target="https://www.kurzy.cz/ekonomika/obyvatelstvo/" TargetMode="External"/><Relationship Id="rId43" Type="http://schemas.openxmlformats.org/officeDocument/2006/relationships/hyperlink" Target="https://regiony.kurzy.cz/kraj/liberecky/" TargetMode="External"/><Relationship Id="rId48" Type="http://schemas.openxmlformats.org/officeDocument/2006/relationships/hyperlink" Target="https://regiony.kurzy.cz/kraj/moravskoslezsky/" TargetMode="External"/><Relationship Id="rId64" Type="http://schemas.openxmlformats.org/officeDocument/2006/relationships/image" Target="media/image3.png"/><Relationship Id="rId69" Type="http://schemas.openxmlformats.org/officeDocument/2006/relationships/hyperlink" Target="https://www.kurzy.cz/ekonomika/obyvatelstvo/" TargetMode="External"/><Relationship Id="rId113" Type="http://schemas.openxmlformats.org/officeDocument/2006/relationships/hyperlink" Target="https://www.kr-stredocesky.cz/kraj" TargetMode="External"/><Relationship Id="rId118" Type="http://schemas.openxmlformats.org/officeDocument/2006/relationships/hyperlink" Target="https://www.esfcr.cz/documents/21802/790990/Prezentace_GAC.pdf/caeb0ce6-cb8c-4fcd-99a2-8ad290dcb0b2" TargetMode="External"/><Relationship Id="rId80" Type="http://schemas.openxmlformats.org/officeDocument/2006/relationships/hyperlink" Target="https://www.kurzy.cz/komodity/linkeye-graf-vyvoje-ceny/" TargetMode="External"/><Relationship Id="rId85" Type="http://schemas.openxmlformats.org/officeDocument/2006/relationships/hyperlink" Target="https://www.kurzy.cz/komodity/linkeye-graf-vyvoje-ceny/" TargetMode="External"/><Relationship Id="rId12" Type="http://schemas.openxmlformats.org/officeDocument/2006/relationships/hyperlink" Target="https://regiony.kurzy.cz/kraj/stredocesky/" TargetMode="External"/><Relationship Id="rId17" Type="http://schemas.openxmlformats.org/officeDocument/2006/relationships/hyperlink" Target="https://regiony.kurzy.cz/kraj/stredocesky/" TargetMode="External"/><Relationship Id="rId33" Type="http://schemas.openxmlformats.org/officeDocument/2006/relationships/hyperlink" Target="https://www.kurzy.cz/finance/2021/" TargetMode="External"/><Relationship Id="rId38" Type="http://schemas.openxmlformats.org/officeDocument/2006/relationships/hyperlink" Target="https://regiony.kurzy.cz/kraj/stredocesky/" TargetMode="External"/><Relationship Id="rId59" Type="http://schemas.openxmlformats.org/officeDocument/2006/relationships/hyperlink" Target="https://regiony.kurzy.cz/kraj/vysocina/" TargetMode="External"/><Relationship Id="rId103" Type="http://schemas.openxmlformats.org/officeDocument/2006/relationships/hyperlink" Target="http://www.socialni-zaclenovani.cz/dokumenty/strategie-boje-proti-socialnimu-vylouceni" TargetMode="External"/><Relationship Id="rId108" Type="http://schemas.openxmlformats.org/officeDocument/2006/relationships/hyperlink" Target="http://www.vlada.cz/scripts/detail.php?pgid=476" TargetMode="External"/><Relationship Id="rId124" Type="http://schemas.openxmlformats.org/officeDocument/2006/relationships/hyperlink" Target="http://www.rommuz.cz" TargetMode="External"/><Relationship Id="rId129" Type="http://schemas.openxmlformats.org/officeDocument/2006/relationships/header" Target="header1.xml"/><Relationship Id="rId54" Type="http://schemas.openxmlformats.org/officeDocument/2006/relationships/hyperlink" Target="https://regiony.kurzy.cz/kraj/pardubicky/" TargetMode="External"/><Relationship Id="rId70" Type="http://schemas.openxmlformats.org/officeDocument/2006/relationships/hyperlink" Target="https://www.kurzy.cz/komodity/linkeye-graf-vyvoje-ceny/" TargetMode="External"/><Relationship Id="rId75" Type="http://schemas.openxmlformats.org/officeDocument/2006/relationships/hyperlink" Target="https://www.kurzy.cz/komodity/linkeye-graf-vyvoje-ceny/" TargetMode="External"/><Relationship Id="rId91" Type="http://schemas.openxmlformats.org/officeDocument/2006/relationships/chart" Target="charts/chart1.xml"/><Relationship Id="rId96" Type="http://schemas.openxmlformats.org/officeDocument/2006/relationships/hyperlink" Target="http://www.jihlava.czso.cz/csu/redakce.nsf/i/hom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urzy.cz/finance/2021/" TargetMode="External"/><Relationship Id="rId28" Type="http://schemas.openxmlformats.org/officeDocument/2006/relationships/hyperlink" Target="https://www.kurzy.cz/ekonomika/kraje/" TargetMode="External"/><Relationship Id="rId49" Type="http://schemas.openxmlformats.org/officeDocument/2006/relationships/hyperlink" Target="https://regiony.kurzy.cz/kraj/zlinsky/" TargetMode="External"/><Relationship Id="rId114" Type="http://schemas.openxmlformats.org/officeDocument/2006/relationships/hyperlink" Target="http://www.esfcr.cz/07-13/oplzz/analyza-socialne-vyloucenych-lokalit-v-cr-1" TargetMode="External"/><Relationship Id="rId119" Type="http://schemas.openxmlformats.org/officeDocument/2006/relationships/hyperlink" Target="http://www.romove.cz" TargetMode="External"/><Relationship Id="rId44" Type="http://schemas.openxmlformats.org/officeDocument/2006/relationships/hyperlink" Target="https://regiony.kurzy.cz/kraj/jihocesky/" TargetMode="External"/><Relationship Id="rId60" Type="http://schemas.openxmlformats.org/officeDocument/2006/relationships/hyperlink" Target="https://regiony.kurzy.cz/kraj/plzensky/" TargetMode="External"/><Relationship Id="rId65" Type="http://schemas.openxmlformats.org/officeDocument/2006/relationships/hyperlink" Target="https://www.kurzy.cz/ekonomika/kraje/" TargetMode="External"/><Relationship Id="rId81" Type="http://schemas.openxmlformats.org/officeDocument/2006/relationships/hyperlink" Target="https://regiony.kurzy.cz/kraj/stredocesky/" TargetMode="External"/><Relationship Id="rId86" Type="http://schemas.openxmlformats.org/officeDocument/2006/relationships/hyperlink" Target="https://www.kurzy.cz/komodity/linkeye-graf-vyvoje-ceny/" TargetMode="External"/><Relationship Id="rId130" Type="http://schemas.openxmlformats.org/officeDocument/2006/relationships/fontTable" Target="fontTable.xml"/><Relationship Id="rId13" Type="http://schemas.openxmlformats.org/officeDocument/2006/relationships/image" Target="media/image1.png"/><Relationship Id="rId18" Type="http://schemas.openxmlformats.org/officeDocument/2006/relationships/hyperlink" Target="https://www.kurzy.cz/ekonomika/obyvatelstvo/" TargetMode="External"/><Relationship Id="rId39" Type="http://schemas.openxmlformats.org/officeDocument/2006/relationships/hyperlink" Target="https://regiony.kurzy.cz/kraj/jihomoravsky/" TargetMode="External"/><Relationship Id="rId109" Type="http://schemas.openxmlformats.org/officeDocument/2006/relationships/hyperlink" Target="http://www.msmt.cz/vzdelavani/socialni-programy/integrace-romske-komunity" TargetMode="External"/><Relationship Id="rId34" Type="http://schemas.openxmlformats.org/officeDocument/2006/relationships/hyperlink" Target="https://www.kurzy.cz/ekonomika/obyvatelstvo/" TargetMode="External"/><Relationship Id="rId50" Type="http://schemas.openxmlformats.org/officeDocument/2006/relationships/hyperlink" Target="https://regiony.kurzy.cz/kraj/ustecky/" TargetMode="External"/><Relationship Id="rId55" Type="http://schemas.openxmlformats.org/officeDocument/2006/relationships/hyperlink" Target="https://www.kurzy.cz/stat/scitani/" TargetMode="External"/><Relationship Id="rId76" Type="http://schemas.openxmlformats.org/officeDocument/2006/relationships/hyperlink" Target="https://www.kurzy.cz/ekonomika/kraje/" TargetMode="External"/><Relationship Id="rId97" Type="http://schemas.openxmlformats.org/officeDocument/2006/relationships/hyperlink" Target="http://www.vlada.cz/cz/pracovni-a-poradniorgany-vlady/zalezitosti-romske-komunity/uvod-5779/" TargetMode="External"/><Relationship Id="rId104" Type="http://schemas.openxmlformats.org/officeDocument/2006/relationships/hyperlink" Target="http://www.socialni-zaclenovani.cz/dokumenty/strategie-boje-proti-socialnimu-vylouceni" TargetMode="External"/><Relationship Id="rId120" Type="http://schemas.openxmlformats.org/officeDocument/2006/relationships/hyperlink" Target="http://www.vlada.cz/cz/clenove-vlady/pri-uradu-vlady/jiri-dienstbier/" TargetMode="External"/><Relationship Id="rId125" Type="http://schemas.openxmlformats.org/officeDocument/2006/relationships/hyperlink" Target="http://www.mpsv.cz" TargetMode="External"/><Relationship Id="rId7" Type="http://schemas.openxmlformats.org/officeDocument/2006/relationships/settings" Target="settings.xml"/><Relationship Id="rId71" Type="http://schemas.openxmlformats.org/officeDocument/2006/relationships/hyperlink" Target="https://www.kurzy.cz/ekonomika/obyvatelstvo/" TargetMode="External"/><Relationship Id="rId92" Type="http://schemas.openxmlformats.org/officeDocument/2006/relationships/chart" Target="charts/chart2.xml"/><Relationship Id="rId2" Type="http://schemas.openxmlformats.org/officeDocument/2006/relationships/customXml" Target="../customXml/item2.xml"/><Relationship Id="rId29" Type="http://schemas.openxmlformats.org/officeDocument/2006/relationships/hyperlink" Target="https://www.kurzy.cz/stat/scitani/" TargetMode="External"/><Relationship Id="rId24" Type="http://schemas.openxmlformats.org/officeDocument/2006/relationships/hyperlink" Target="https://www.kurzy.cz/ekonomika/obyvatelstvo/" TargetMode="External"/><Relationship Id="rId40" Type="http://schemas.openxmlformats.org/officeDocument/2006/relationships/hyperlink" Target="https://www.kurzy.cz/obec/praha/" TargetMode="External"/><Relationship Id="rId45" Type="http://schemas.openxmlformats.org/officeDocument/2006/relationships/hyperlink" Target="https://volby.kurzy.cz/strany" TargetMode="External"/><Relationship Id="rId66" Type="http://schemas.openxmlformats.org/officeDocument/2006/relationships/hyperlink" Target="https://www.kurzy.cz/ekonomika/obyvatelstvo/" TargetMode="External"/><Relationship Id="rId87" Type="http://schemas.openxmlformats.org/officeDocument/2006/relationships/hyperlink" Target="https://www.kurzy.cz/ekonomika/obyvatelstvo/" TargetMode="External"/><Relationship Id="rId110" Type="http://schemas.openxmlformats.org/officeDocument/2006/relationships/hyperlink" Target="https://www.mkcr.cz/granty-a-dotace-1234.html" TargetMode="External"/><Relationship Id="rId115" Type="http://schemas.openxmlformats.org/officeDocument/2006/relationships/hyperlink" Target="https://www.kr-stredocesky.cz/web/urad/home/-/blogs/novy-ctyrlety-zamer-rozvoje-vzdelavani-ve-stredoceskem-kraji-urcil-priority-ve-vsech-stupnich-od-skolek-po-akademii-tretiho-veku" TargetMode="External"/><Relationship Id="rId131" Type="http://schemas.openxmlformats.org/officeDocument/2006/relationships/theme" Target="theme/theme1.xml"/><Relationship Id="rId61" Type="http://schemas.openxmlformats.org/officeDocument/2006/relationships/hyperlink" Target="https://www.kurzy.cz/ekonomika/obyvatelstvo/" TargetMode="External"/><Relationship Id="rId82" Type="http://schemas.openxmlformats.org/officeDocument/2006/relationships/hyperlink" Target="https://www.kurzy.cz/ekonomika/kraje/" TargetMode="External"/><Relationship Id="rId19" Type="http://schemas.openxmlformats.org/officeDocument/2006/relationships/hyperlink" Target="https://www.kurzy.cz/stat/scitani/" TargetMode="External"/><Relationship Id="rId14" Type="http://schemas.openxmlformats.org/officeDocument/2006/relationships/hyperlink" Target="https://www.kurzy.cz/stat/scitani/" TargetMode="External"/><Relationship Id="rId30" Type="http://schemas.openxmlformats.org/officeDocument/2006/relationships/hyperlink" Target="https://www.kurzy.cz/finance/2021/" TargetMode="External"/><Relationship Id="rId35" Type="http://schemas.openxmlformats.org/officeDocument/2006/relationships/hyperlink" Target="https://regiony.kurzy.cz/kraj/stredocesky/" TargetMode="External"/><Relationship Id="rId56" Type="http://schemas.openxmlformats.org/officeDocument/2006/relationships/hyperlink" Target="https://regiony.kurzy.cz/kraj/stredocesky/" TargetMode="External"/><Relationship Id="rId77" Type="http://schemas.openxmlformats.org/officeDocument/2006/relationships/hyperlink" Target="https://regiony.kurzy.cz/kraj/stredocesky/" TargetMode="External"/><Relationship Id="rId100" Type="http://schemas.openxmlformats.org/officeDocument/2006/relationships/hyperlink" Target="http://tspweb.cz/dokument-fulltext.shtml?x=133515" TargetMode="External"/><Relationship Id="rId105" Type="http://schemas.openxmlformats.org/officeDocument/2006/relationships/hyperlink" Target="http://www.gac.cz/userfiles/File/nase_prace_vystupy/GAC_MAPA_analyza_SVL_aAK_CJ.pdf?langSEO=documents&amp;parentSEO=nase_prace_vystupy&amp;midSEO=GAC_MAPA_analyza_SVL_aAK_CJ.pdf" TargetMode="External"/><Relationship Id="rId126" Type="http://schemas.openxmlformats.org/officeDocument/2006/relationships/hyperlink" Target="http://www.mvn.cz" TargetMode="External"/><Relationship Id="rId8" Type="http://schemas.openxmlformats.org/officeDocument/2006/relationships/webSettings" Target="webSettings.xml"/><Relationship Id="rId51" Type="http://schemas.openxmlformats.org/officeDocument/2006/relationships/hyperlink" Target="https://regiony.kurzy.cz/kraj/kralovehradecky/" TargetMode="External"/><Relationship Id="rId72" Type="http://schemas.openxmlformats.org/officeDocument/2006/relationships/hyperlink" Target="https://www.kurzy.cz/ekonomika/vekove-slozeni/prumerny-vek/" TargetMode="External"/><Relationship Id="rId93" Type="http://schemas.openxmlformats.org/officeDocument/2006/relationships/chart" Target="charts/chart3.xml"/><Relationship Id="rId98" Type="http://schemas.openxmlformats.org/officeDocument/2006/relationships/hyperlink" Target="http://www.gac.cz/userfiles/File/nase_prace_vystupy/Analyza_socialne_vyloucenych_lokalit_GAC.pdf" TargetMode="External"/><Relationship Id="rId121" Type="http://schemas.openxmlformats.org/officeDocument/2006/relationships/hyperlink" Target="http://www.vlada.cz/cz/pracovni-a-poradni-organy-vlady/zalezitosti-romske-komunity/uvod-5779/" TargetMode="External"/><Relationship Id="rId3" Type="http://schemas.openxmlformats.org/officeDocument/2006/relationships/customXml" Target="../customXml/item3.xml"/><Relationship Id="rId25" Type="http://schemas.openxmlformats.org/officeDocument/2006/relationships/hyperlink" Target="https://regiony.kurzy.cz/kraj/stredocesky/" TargetMode="External"/><Relationship Id="rId46" Type="http://schemas.openxmlformats.org/officeDocument/2006/relationships/hyperlink" Target="https://www.kurzy.cz/ekonomika/kraje/" TargetMode="External"/><Relationship Id="rId67" Type="http://schemas.openxmlformats.org/officeDocument/2006/relationships/hyperlink" Target="https://www.kurzy.cz/ekonomika/kraje/" TargetMode="External"/><Relationship Id="rId116" Type="http://schemas.openxmlformats.org/officeDocument/2006/relationships/hyperlink" Target="http://portal.mpsv.cz/sz/stat" TargetMode="External"/><Relationship Id="rId20" Type="http://schemas.openxmlformats.org/officeDocument/2006/relationships/hyperlink" Target="https://regiony.kurzy.cz/kraj/stredocesky/" TargetMode="External"/><Relationship Id="rId41" Type="http://schemas.openxmlformats.org/officeDocument/2006/relationships/hyperlink" Target="https://www.kurzy.cz/ekonomika/kraje/" TargetMode="External"/><Relationship Id="rId62" Type="http://schemas.openxmlformats.org/officeDocument/2006/relationships/hyperlink" Target="https://regiony.kurzy.cz/kraj/stredocesky/" TargetMode="External"/><Relationship Id="rId83" Type="http://schemas.openxmlformats.org/officeDocument/2006/relationships/hyperlink" Target="https://www.kurzy.cz/ekonomika/kraje/" TargetMode="External"/><Relationship Id="rId88" Type="http://schemas.openxmlformats.org/officeDocument/2006/relationships/hyperlink" Target="https://regiony.kurzy.cz/kraj/zlinsky/" TargetMode="External"/><Relationship Id="rId111" Type="http://schemas.openxmlformats.org/officeDocument/2006/relationships/hyperlink" Target="https://www.kr-stredocesky.cz/web/urad/granty-dotace" TargetMode="External"/><Relationship Id="rId15" Type="http://schemas.openxmlformats.org/officeDocument/2006/relationships/hyperlink" Target="https://www.kurzy.cz/ekonomika/obyvatelstvo/" TargetMode="External"/><Relationship Id="rId36" Type="http://schemas.openxmlformats.org/officeDocument/2006/relationships/hyperlink" Target="https://www.kurzy.cz/ekonomika/kraje/" TargetMode="External"/><Relationship Id="rId57" Type="http://schemas.openxmlformats.org/officeDocument/2006/relationships/hyperlink" Target="https://www.kurzy.cz/ekonomika/obyvatelstvo/" TargetMode="External"/><Relationship Id="rId106" Type="http://schemas.openxmlformats.org/officeDocument/2006/relationships/hyperlink" Target="http://www.gac.cz/userfiles/File/nase_prace_vystupy/Analyza_socialne_vyloucenych_lokalit_GAC.pdf" TargetMode="External"/><Relationship Id="rId127" Type="http://schemas.openxmlformats.org/officeDocument/2006/relationships/hyperlink" Target="https://www.czso.cz/csu/xs" TargetMode="External"/><Relationship Id="rId10" Type="http://schemas.openxmlformats.org/officeDocument/2006/relationships/endnotes" Target="endnotes.xml"/><Relationship Id="rId31" Type="http://schemas.openxmlformats.org/officeDocument/2006/relationships/image" Target="media/image2.png"/><Relationship Id="rId52" Type="http://schemas.openxmlformats.org/officeDocument/2006/relationships/hyperlink" Target="https://regiony.kurzy.cz/kraj/vysocina/" TargetMode="External"/><Relationship Id="rId73" Type="http://schemas.openxmlformats.org/officeDocument/2006/relationships/hyperlink" Target="https://www.kurzy.cz/komodity/linkeye-graf-vyvoje-ceny/" TargetMode="External"/><Relationship Id="rId78" Type="http://schemas.openxmlformats.org/officeDocument/2006/relationships/hyperlink" Target="https://www.kurzy.cz/komodity/linkeye-graf-vyvoje-ceny/" TargetMode="External"/><Relationship Id="rId94" Type="http://schemas.openxmlformats.org/officeDocument/2006/relationships/chart" Target="charts/chart4.xml"/><Relationship Id="rId99" Type="http://schemas.openxmlformats.org/officeDocument/2006/relationships/hyperlink" Target="http://www.vlada.cz/cz/clenove-vlady/pri-uradu-vlady/jiri-dienstbier/aktualne/vlada-schvalila-strategii-romske-integrace-do-roku-2020-126945/" TargetMode="External"/><Relationship Id="rId101" Type="http://schemas.openxmlformats.org/officeDocument/2006/relationships/hyperlink" Target="http://www.mpsv.cz/files/clanky/17082/strategie_soc_zaclenovani_2014-20.pdf" TargetMode="External"/><Relationship Id="rId122" Type="http://schemas.openxmlformats.org/officeDocument/2006/relationships/hyperlink" Target="http://www.stredocesky.cz"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urzy.cz/ekonomika/kraj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radprace.cz/web/cz/statistiky-sck" TargetMode="External"/><Relationship Id="rId2" Type="http://schemas.openxmlformats.org/officeDocument/2006/relationships/hyperlink" Target="http://www.uradprace.cz" TargetMode="External"/><Relationship Id="rId1" Type="http://schemas.openxmlformats.org/officeDocument/2006/relationships/hyperlink" Target="https://www.kr-stredocesky.cz/documents/20688/17728104/PRPSK+_PROGRAM_final_v02.pdf/d8d2e811-f7ac-45d2-8e97-0bd9288c5c5b" TargetMode="External"/><Relationship Id="rId6" Type="http://schemas.openxmlformats.org/officeDocument/2006/relationships/hyperlink" Target="http://www.romea.cz/cz/zpravodajstvi/domaci/charita-zadluzeni-ma-na-svedomi-predcasne-odchody-ze-skol.ke-zlepseni-dochazky-zprisneni-vyplaceni-davek-nepomuze?fbclid=IwAR2FuCmm9qA3Y1QgmSLxwqUxgIVlsp6jUFv4QuEzZPUXeXC-vz-N6bNrS78" TargetMode="External"/><Relationship Id="rId5" Type="http://schemas.openxmlformats.org/officeDocument/2006/relationships/hyperlink" Target="https://www.vlada.cz/assets/ppov/rlp/dokumenty/zpravy-lidska-prava-cr/ma_KORNAQ5GJXOS.pdf" TargetMode="External"/><Relationship Id="rId4" Type="http://schemas.openxmlformats.org/officeDocument/2006/relationships/hyperlink" Target="https://data.cermat.cz/files/files/Krajsky-pohled/MZ15-19_KRAJSKE_VYSLEDKY_web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721d88f4190144ca/PR&#193;CE/SRI/Podklady%20grafy%20tabulk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721d88f4190144ca/PR&#193;CE/SRI/Podklady%20grafy%20tabulk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solidFill>
                  <a:schemeClr val="accent1"/>
                </a:solidFill>
              </a:rPr>
              <a:t>Po</a:t>
            </a:r>
            <a:r>
              <a:rPr lang="cs-CZ" sz="1400">
                <a:solidFill>
                  <a:schemeClr val="accent1"/>
                </a:solidFill>
              </a:rPr>
              <a:t>díl nezaměstnaných osob v okresech Středočeského kraje k 31.1.2022</a:t>
            </a:r>
            <a:endParaRPr lang="en-US" sz="1400">
              <a:solidFill>
                <a:schemeClr val="accent1"/>
              </a:solidFill>
            </a:endParaRPr>
          </a:p>
        </c:rich>
      </c:tx>
      <c:layout>
        <c:manualLayout>
          <c:xMode val="edge"/>
          <c:yMode val="edge"/>
          <c:x val="0.17198697068403912"/>
          <c:y val="2.25442834138486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List1!$C$22:$C$35</c:f>
              <c:strCache>
                <c:ptCount val="14"/>
                <c:pt idx="0">
                  <c:v>Benešov </c:v>
                </c:pt>
                <c:pt idx="1">
                  <c:v>Beroun </c:v>
                </c:pt>
                <c:pt idx="2">
                  <c:v>Kladno </c:v>
                </c:pt>
                <c:pt idx="3">
                  <c:v>Kolín </c:v>
                </c:pt>
                <c:pt idx="4">
                  <c:v>Kutná Hora </c:v>
                </c:pt>
                <c:pt idx="5">
                  <c:v>Mělník </c:v>
                </c:pt>
                <c:pt idx="6">
                  <c:v>Mladá Boleslav </c:v>
                </c:pt>
                <c:pt idx="7">
                  <c:v>Nymburk </c:v>
                </c:pt>
                <c:pt idx="8">
                  <c:v>Praha Východ </c:v>
                </c:pt>
                <c:pt idx="9">
                  <c:v>Praha Západ </c:v>
                </c:pt>
                <c:pt idx="10">
                  <c:v>Příbram </c:v>
                </c:pt>
                <c:pt idx="11">
                  <c:v>Rakovník </c:v>
                </c:pt>
                <c:pt idx="12">
                  <c:v>Středočeský kraj </c:v>
                </c:pt>
                <c:pt idx="13">
                  <c:v>Česká republika </c:v>
                </c:pt>
              </c:strCache>
            </c:strRef>
          </c:cat>
          <c:val>
            <c:numRef>
              <c:f>List1!$H$22:$H$35</c:f>
              <c:numCache>
                <c:formatCode>General</c:formatCode>
                <c:ptCount val="14"/>
                <c:pt idx="0">
                  <c:v>1.8</c:v>
                </c:pt>
                <c:pt idx="1">
                  <c:v>3.4</c:v>
                </c:pt>
                <c:pt idx="2">
                  <c:v>4.5</c:v>
                </c:pt>
                <c:pt idx="3">
                  <c:v>3.9</c:v>
                </c:pt>
                <c:pt idx="4">
                  <c:v>3.4</c:v>
                </c:pt>
                <c:pt idx="5">
                  <c:v>4.3</c:v>
                </c:pt>
                <c:pt idx="6">
                  <c:v>2.2000000000000002</c:v>
                </c:pt>
                <c:pt idx="7">
                  <c:v>4.0999999999999996</c:v>
                </c:pt>
                <c:pt idx="8">
                  <c:v>1.2</c:v>
                </c:pt>
                <c:pt idx="9">
                  <c:v>1.7</c:v>
                </c:pt>
                <c:pt idx="10">
                  <c:v>4.3</c:v>
                </c:pt>
                <c:pt idx="11">
                  <c:v>3.4</c:v>
                </c:pt>
                <c:pt idx="12">
                  <c:v>3.1</c:v>
                </c:pt>
                <c:pt idx="13">
                  <c:v>3.6</c:v>
                </c:pt>
              </c:numCache>
            </c:numRef>
          </c:val>
          <c:extLst>
            <c:ext xmlns:c16="http://schemas.microsoft.com/office/drawing/2014/chart" uri="{C3380CC4-5D6E-409C-BE32-E72D297353CC}">
              <c16:uniqueId val="{00000000-BEB6-4141-A21D-F6822D3DEDB3}"/>
            </c:ext>
          </c:extLst>
        </c:ser>
        <c:dLbls>
          <c:dLblPos val="inEnd"/>
          <c:showLegendKey val="0"/>
          <c:showVal val="1"/>
          <c:showCatName val="0"/>
          <c:showSerName val="0"/>
          <c:showPercent val="0"/>
          <c:showBubbleSize val="0"/>
        </c:dLbls>
        <c:gapWidth val="65"/>
        <c:axId val="1365264719"/>
        <c:axId val="1365274287"/>
      </c:barChart>
      <c:catAx>
        <c:axId val="13652647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1365274287"/>
        <c:crosses val="autoZero"/>
        <c:auto val="1"/>
        <c:lblAlgn val="ctr"/>
        <c:lblOffset val="100"/>
        <c:noMultiLvlLbl val="0"/>
      </c:catAx>
      <c:valAx>
        <c:axId val="136527428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136526471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Podíl nezaměstnaných</a:t>
            </a:r>
            <a:r>
              <a:rPr lang="cs-CZ" baseline="0"/>
              <a:t> osob v krajích a ČR k 31.1.2022</a:t>
            </a:r>
            <a:endParaRPr lang="cs-CZ"/>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5"/>
            <c:invertIfNegative val="0"/>
            <c:bubble3D val="0"/>
            <c:spPr>
              <a:solidFill>
                <a:schemeClr val="accent2">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9C1B-46B0-80D1-536137711C35}"/>
              </c:ext>
            </c:extLst>
          </c:dPt>
          <c:dPt>
            <c:idx val="14"/>
            <c:invertIfNegative val="0"/>
            <c:bubble3D val="0"/>
            <c:spPr>
              <a:solidFill>
                <a:schemeClr val="accent2">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9C1B-46B0-80D1-536137711C3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List1!$C$50:$C$64</c:f>
              <c:strCache>
                <c:ptCount val="15"/>
                <c:pt idx="0">
                  <c:v>Pardubický kraj</c:v>
                </c:pt>
                <c:pt idx="1">
                  <c:v>Praha</c:v>
                </c:pt>
                <c:pt idx="2">
                  <c:v>Zlínský kraj</c:v>
                </c:pt>
                <c:pt idx="3">
                  <c:v>Plzeňský kraj</c:v>
                </c:pt>
                <c:pt idx="4">
                  <c:v>Královehradecký kraj</c:v>
                </c:pt>
                <c:pt idx="5">
                  <c:v>Středočeský kraj</c:v>
                </c:pt>
                <c:pt idx="6">
                  <c:v>Jihočeský kraj</c:v>
                </c:pt>
                <c:pt idx="7">
                  <c:v>Vysočina</c:v>
                </c:pt>
                <c:pt idx="8">
                  <c:v>Olomoucký kraj</c:v>
                </c:pt>
                <c:pt idx="9">
                  <c:v>Liberecký kraj</c:v>
                </c:pt>
                <c:pt idx="10">
                  <c:v>Jihomoravský kraj</c:v>
                </c:pt>
                <c:pt idx="11">
                  <c:v>Karlovarský kraj</c:v>
                </c:pt>
                <c:pt idx="12">
                  <c:v>Moravskoslezský kraj</c:v>
                </c:pt>
                <c:pt idx="13">
                  <c:v>Ústecký kraj</c:v>
                </c:pt>
                <c:pt idx="14">
                  <c:v>Celkem ČR</c:v>
                </c:pt>
              </c:strCache>
            </c:strRef>
          </c:cat>
          <c:val>
            <c:numRef>
              <c:f>List1!$D$50:$D$64</c:f>
              <c:numCache>
                <c:formatCode>General</c:formatCode>
                <c:ptCount val="15"/>
                <c:pt idx="0">
                  <c:v>2.6</c:v>
                </c:pt>
                <c:pt idx="1">
                  <c:v>2.7</c:v>
                </c:pt>
                <c:pt idx="2">
                  <c:v>2.9</c:v>
                </c:pt>
                <c:pt idx="3">
                  <c:v>2.9</c:v>
                </c:pt>
                <c:pt idx="4">
                  <c:v>3</c:v>
                </c:pt>
                <c:pt idx="5">
                  <c:v>3.1</c:v>
                </c:pt>
                <c:pt idx="6">
                  <c:v>3.1</c:v>
                </c:pt>
                <c:pt idx="7">
                  <c:v>3.1</c:v>
                </c:pt>
                <c:pt idx="8">
                  <c:v>3.5</c:v>
                </c:pt>
                <c:pt idx="9">
                  <c:v>3.7</c:v>
                </c:pt>
                <c:pt idx="10">
                  <c:v>4.2</c:v>
                </c:pt>
                <c:pt idx="11">
                  <c:v>4.3</c:v>
                </c:pt>
                <c:pt idx="12">
                  <c:v>5.3</c:v>
                </c:pt>
                <c:pt idx="13">
                  <c:v>5.3</c:v>
                </c:pt>
                <c:pt idx="14">
                  <c:v>3.6</c:v>
                </c:pt>
              </c:numCache>
            </c:numRef>
          </c:val>
          <c:extLst>
            <c:ext xmlns:c16="http://schemas.microsoft.com/office/drawing/2014/chart" uri="{C3380CC4-5D6E-409C-BE32-E72D297353CC}">
              <c16:uniqueId val="{00000004-9C1B-46B0-80D1-536137711C35}"/>
            </c:ext>
          </c:extLst>
        </c:ser>
        <c:dLbls>
          <c:dLblPos val="inEnd"/>
          <c:showLegendKey val="0"/>
          <c:showVal val="1"/>
          <c:showCatName val="0"/>
          <c:showSerName val="0"/>
          <c:showPercent val="0"/>
          <c:showBubbleSize val="0"/>
        </c:dLbls>
        <c:gapWidth val="65"/>
        <c:axId val="1365265967"/>
        <c:axId val="1365267215"/>
      </c:barChart>
      <c:catAx>
        <c:axId val="136526596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1365267215"/>
        <c:crosses val="autoZero"/>
        <c:auto val="1"/>
        <c:lblAlgn val="ctr"/>
        <c:lblOffset val="100"/>
        <c:noMultiLvlLbl val="0"/>
      </c:catAx>
      <c:valAx>
        <c:axId val="136526721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1365265967"/>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Počet SVL ve Středočeském kraji k 31.1.2022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'[Podklady grafy tabulky.xlsx]List2'!$C$6:$C$18</c:f>
              <c:strCache>
                <c:ptCount val="13"/>
                <c:pt idx="0">
                  <c:v>Český Brod</c:v>
                </c:pt>
                <c:pt idx="1">
                  <c:v>Kralupy n. Vltavnou</c:v>
                </c:pt>
                <c:pt idx="2">
                  <c:v>Pečky</c:v>
                </c:pt>
                <c:pt idx="3">
                  <c:v>Kolín </c:v>
                </c:pt>
                <c:pt idx="4">
                  <c:v>Milovice</c:v>
                </c:pt>
                <c:pt idx="5">
                  <c:v>Neratovice</c:v>
                </c:pt>
                <c:pt idx="6">
                  <c:v>Mladá Boleslav</c:v>
                </c:pt>
                <c:pt idx="7">
                  <c:v>Příbram</c:v>
                </c:pt>
                <c:pt idx="8">
                  <c:v>Nymburk</c:v>
                </c:pt>
                <c:pt idx="9">
                  <c:v>Mělník</c:v>
                </c:pt>
                <c:pt idx="10">
                  <c:v>Kutná hora</c:v>
                </c:pt>
                <c:pt idx="11">
                  <c:v>Kladno</c:v>
                </c:pt>
                <c:pt idx="12">
                  <c:v>Slaný</c:v>
                </c:pt>
              </c:strCache>
            </c:strRef>
          </c:cat>
          <c:val>
            <c:numRef>
              <c:f>'[Podklady grafy tabulky.xlsx]List2'!$D$6:$D$18</c:f>
              <c:numCache>
                <c:formatCode>General</c:formatCode>
                <c:ptCount val="13"/>
                <c:pt idx="0">
                  <c:v>1</c:v>
                </c:pt>
                <c:pt idx="1">
                  <c:v>1</c:v>
                </c:pt>
                <c:pt idx="2">
                  <c:v>2</c:v>
                </c:pt>
                <c:pt idx="3">
                  <c:v>2</c:v>
                </c:pt>
                <c:pt idx="4">
                  <c:v>2</c:v>
                </c:pt>
                <c:pt idx="5">
                  <c:v>4</c:v>
                </c:pt>
                <c:pt idx="6">
                  <c:v>4</c:v>
                </c:pt>
                <c:pt idx="7">
                  <c:v>4</c:v>
                </c:pt>
                <c:pt idx="8">
                  <c:v>5</c:v>
                </c:pt>
                <c:pt idx="9">
                  <c:v>5</c:v>
                </c:pt>
                <c:pt idx="10">
                  <c:v>8</c:v>
                </c:pt>
                <c:pt idx="11">
                  <c:v>8</c:v>
                </c:pt>
                <c:pt idx="12">
                  <c:v>9</c:v>
                </c:pt>
              </c:numCache>
            </c:numRef>
          </c:val>
          <c:extLst>
            <c:ext xmlns:c16="http://schemas.microsoft.com/office/drawing/2014/chart" uri="{C3380CC4-5D6E-409C-BE32-E72D297353CC}">
              <c16:uniqueId val="{00000000-17DA-44EE-9935-698EB41A9586}"/>
            </c:ext>
          </c:extLst>
        </c:ser>
        <c:dLbls>
          <c:dLblPos val="outEnd"/>
          <c:showLegendKey val="0"/>
          <c:showVal val="1"/>
          <c:showCatName val="0"/>
          <c:showSerName val="0"/>
          <c:showPercent val="0"/>
          <c:showBubbleSize val="0"/>
        </c:dLbls>
        <c:gapWidth val="65"/>
        <c:axId val="1793375344"/>
        <c:axId val="1793370768"/>
      </c:barChart>
      <c:catAx>
        <c:axId val="17933753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1793370768"/>
        <c:crosses val="autoZero"/>
        <c:auto val="1"/>
        <c:lblAlgn val="ctr"/>
        <c:lblOffset val="100"/>
        <c:noMultiLvlLbl val="0"/>
      </c:catAx>
      <c:valAx>
        <c:axId val="179337076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17933753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Počet obyvatel SVL</a:t>
            </a:r>
            <a:r>
              <a:rPr lang="cs-CZ" sz="1400" baseline="0"/>
              <a:t> ve Středočeském kraji k 31.1.2022</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'[Podklady grafy tabulky.xlsx]List2'!$C$6:$C$18</c:f>
              <c:strCache>
                <c:ptCount val="13"/>
                <c:pt idx="0">
                  <c:v>Český Brod</c:v>
                </c:pt>
                <c:pt idx="1">
                  <c:v>Kralupy n. Vltavnou</c:v>
                </c:pt>
                <c:pt idx="2">
                  <c:v>Pečky</c:v>
                </c:pt>
                <c:pt idx="3">
                  <c:v>Kolín </c:v>
                </c:pt>
                <c:pt idx="4">
                  <c:v>Milovice</c:v>
                </c:pt>
                <c:pt idx="5">
                  <c:v>Neratovice</c:v>
                </c:pt>
                <c:pt idx="6">
                  <c:v>Mladá Boleslav</c:v>
                </c:pt>
                <c:pt idx="7">
                  <c:v>Příbram</c:v>
                </c:pt>
                <c:pt idx="8">
                  <c:v>Nymburk</c:v>
                </c:pt>
                <c:pt idx="9">
                  <c:v>Mělník</c:v>
                </c:pt>
                <c:pt idx="10">
                  <c:v>Kutná hora</c:v>
                </c:pt>
                <c:pt idx="11">
                  <c:v>Kladno</c:v>
                </c:pt>
                <c:pt idx="12">
                  <c:v>Slaný</c:v>
                </c:pt>
              </c:strCache>
            </c:strRef>
          </c:cat>
          <c:val>
            <c:numRef>
              <c:f>'[Podklady grafy tabulky.xlsx]List2'!$E$6:$E$18</c:f>
              <c:numCache>
                <c:formatCode>General</c:formatCode>
                <c:ptCount val="13"/>
                <c:pt idx="0">
                  <c:v>60</c:v>
                </c:pt>
                <c:pt idx="1">
                  <c:v>150</c:v>
                </c:pt>
                <c:pt idx="2">
                  <c:v>50</c:v>
                </c:pt>
                <c:pt idx="3">
                  <c:v>70</c:v>
                </c:pt>
                <c:pt idx="4">
                  <c:v>130</c:v>
                </c:pt>
                <c:pt idx="5">
                  <c:v>119</c:v>
                </c:pt>
                <c:pt idx="6">
                  <c:v>320</c:v>
                </c:pt>
                <c:pt idx="7">
                  <c:v>349</c:v>
                </c:pt>
                <c:pt idx="8">
                  <c:v>160</c:v>
                </c:pt>
                <c:pt idx="9">
                  <c:v>203</c:v>
                </c:pt>
                <c:pt idx="10">
                  <c:v>193</c:v>
                </c:pt>
                <c:pt idx="11">
                  <c:v>920</c:v>
                </c:pt>
                <c:pt idx="12">
                  <c:v>402</c:v>
                </c:pt>
              </c:numCache>
            </c:numRef>
          </c:val>
          <c:extLst>
            <c:ext xmlns:c16="http://schemas.microsoft.com/office/drawing/2014/chart" uri="{C3380CC4-5D6E-409C-BE32-E72D297353CC}">
              <c16:uniqueId val="{00000000-10CE-470A-842E-5E2769418A07}"/>
            </c:ext>
          </c:extLst>
        </c:ser>
        <c:dLbls>
          <c:dLblPos val="inEnd"/>
          <c:showLegendKey val="0"/>
          <c:showVal val="1"/>
          <c:showCatName val="0"/>
          <c:showSerName val="0"/>
          <c:showPercent val="0"/>
          <c:showBubbleSize val="0"/>
        </c:dLbls>
        <c:gapWidth val="65"/>
        <c:axId val="234977856"/>
        <c:axId val="234992832"/>
      </c:barChart>
      <c:catAx>
        <c:axId val="2349778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234992832"/>
        <c:crosses val="autoZero"/>
        <c:auto val="1"/>
        <c:lblAlgn val="ctr"/>
        <c:lblOffset val="100"/>
        <c:noMultiLvlLbl val="0"/>
      </c:catAx>
      <c:valAx>
        <c:axId val="2349928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23497785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627F1D70F6424F8068147483EDA72D" ma:contentTypeVersion="5" ma:contentTypeDescription="Vytvoří nový dokument" ma:contentTypeScope="" ma:versionID="7ae80970d38fd600ccd98bf071c611c0">
  <xsd:schema xmlns:xsd="http://www.w3.org/2001/XMLSchema" xmlns:xs="http://www.w3.org/2001/XMLSchema" xmlns:p="http://schemas.microsoft.com/office/2006/metadata/properties" xmlns:ns3="b1b2e696-33e1-441b-bbe9-6dc3315c735e" xmlns:ns4="bf30c56e-4076-4b56-b597-48946c9acf90" targetNamespace="http://schemas.microsoft.com/office/2006/metadata/properties" ma:root="true" ma:fieldsID="b4ef96152e0d4795b1de6db94f258e67" ns3:_="" ns4:_="">
    <xsd:import namespace="b1b2e696-33e1-441b-bbe9-6dc3315c735e"/>
    <xsd:import namespace="bf30c56e-4076-4b56-b597-48946c9acf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2e696-33e1-441b-bbe9-6dc3315c7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0c56e-4076-4b56-b597-48946c9acf9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487C4-08E2-41F4-9124-8BCD995B14C1}">
  <ds:schemaRefs>
    <ds:schemaRef ds:uri="http://schemas.openxmlformats.org/officeDocument/2006/bibliography"/>
  </ds:schemaRefs>
</ds:datastoreItem>
</file>

<file path=customXml/itemProps2.xml><?xml version="1.0" encoding="utf-8"?>
<ds:datastoreItem xmlns:ds="http://schemas.openxmlformats.org/officeDocument/2006/customXml" ds:itemID="{15417469-2F28-4521-91B0-25C9DD24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2e696-33e1-441b-bbe9-6dc3315c735e"/>
    <ds:schemaRef ds:uri="bf30c56e-4076-4b56-b597-48946c9ac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83653-221E-48D1-AE47-A832EB7A2413}">
  <ds:schemaRefs>
    <ds:schemaRef ds:uri="http://schemas.microsoft.com/sharepoint/v3/contenttype/forms"/>
  </ds:schemaRefs>
</ds:datastoreItem>
</file>

<file path=customXml/itemProps4.xml><?xml version="1.0" encoding="utf-8"?>
<ds:datastoreItem xmlns:ds="http://schemas.openxmlformats.org/officeDocument/2006/customXml" ds:itemID="{E24C93B6-2778-4D8D-AC7B-54EE54C91D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13869</Words>
  <Characters>81831</Characters>
  <Application>Microsoft Office Word</Application>
  <DocSecurity>0</DocSecurity>
  <Lines>681</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Olah</dc:creator>
  <cp:keywords/>
  <dc:description/>
  <cp:lastModifiedBy>Koky Cyril</cp:lastModifiedBy>
  <cp:revision>2</cp:revision>
  <cp:lastPrinted>2022-01-13T10:51:00Z</cp:lastPrinted>
  <dcterms:created xsi:type="dcterms:W3CDTF">2022-06-08T07:58:00Z</dcterms:created>
  <dcterms:modified xsi:type="dcterms:W3CDTF">2022-06-08T07:58:00Z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0x0101002F627F1D70F6424F8068147483EDA72D</vt:lpwstr>
  </property>
</Properties>
</file>