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D706C" w:rsidRDefault="000D706C" w:rsidP="000D706C">
      <w:pPr>
        <w:rPr>
          <w:rFonts w:ascii="Bookman Old Style" w:hAnsi="Bookman Old Style"/>
          <w:sz w:val="22"/>
        </w:rPr>
      </w:pPr>
    </w:p>
    <w:p w:rsidR="000D706C" w:rsidRDefault="000D706C" w:rsidP="000D706C">
      <w:pPr>
        <w:spacing w:after="120"/>
        <w:jc w:val="center"/>
        <w:rPr>
          <w:b/>
          <w:sz w:val="24"/>
          <w:szCs w:val="24"/>
        </w:rPr>
      </w:pPr>
      <w:proofErr w:type="gramStart"/>
      <w:r>
        <w:rPr>
          <w:b/>
          <w:sz w:val="24"/>
          <w:szCs w:val="24"/>
        </w:rPr>
        <w:t>S M L O U V A   O   D Í L O</w:t>
      </w:r>
      <w:proofErr w:type="gramEnd"/>
    </w:p>
    <w:p w:rsidR="000D706C" w:rsidRDefault="000D706C" w:rsidP="000D706C">
      <w:pPr>
        <w:spacing w:after="120"/>
        <w:jc w:val="center"/>
        <w:rPr>
          <w:sz w:val="24"/>
          <w:szCs w:val="24"/>
        </w:rPr>
      </w:pPr>
      <w:r>
        <w:rPr>
          <w:b/>
          <w:sz w:val="24"/>
          <w:szCs w:val="24"/>
        </w:rPr>
        <w:t>Zajištění péče o zvláště chráněné území přírodní památku Husova kazatelna</w:t>
      </w:r>
    </w:p>
    <w:p w:rsidR="000D706C" w:rsidRDefault="000D706C" w:rsidP="000D706C">
      <w:pPr>
        <w:jc w:val="center"/>
        <w:rPr>
          <w:sz w:val="24"/>
          <w:szCs w:val="24"/>
        </w:rPr>
      </w:pPr>
      <w:r>
        <w:rPr>
          <w:sz w:val="24"/>
          <w:szCs w:val="24"/>
        </w:rPr>
        <w:t>uzavřená podle § 2586 a násl. zákona č. 89/2012 Sb., občanský zákoník</w:t>
      </w:r>
    </w:p>
    <w:p w:rsidR="000D706C" w:rsidRDefault="000D706C" w:rsidP="000D706C">
      <w:pPr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 (dále jen „občanský zákoník“)</w:t>
      </w:r>
    </w:p>
    <w:p w:rsidR="000D706C" w:rsidRDefault="000D706C" w:rsidP="000D706C">
      <w:pPr>
        <w:jc w:val="center"/>
        <w:rPr>
          <w:sz w:val="24"/>
          <w:szCs w:val="24"/>
        </w:rPr>
      </w:pPr>
    </w:p>
    <w:p w:rsidR="000D706C" w:rsidRDefault="000D706C" w:rsidP="000D706C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evidenční číslo smlouvy: </w:t>
      </w:r>
    </w:p>
    <w:p w:rsidR="000D706C" w:rsidRDefault="000D706C" w:rsidP="000D706C">
      <w:pPr>
        <w:jc w:val="both"/>
        <w:rPr>
          <w:sz w:val="24"/>
          <w:szCs w:val="24"/>
          <w:u w:val="single"/>
        </w:rPr>
      </w:pPr>
    </w:p>
    <w:p w:rsidR="000D706C" w:rsidRDefault="000D706C" w:rsidP="000D706C">
      <w:pPr>
        <w:ind w:left="708" w:hanging="705"/>
        <w:jc w:val="both"/>
        <w:rPr>
          <w:sz w:val="24"/>
          <w:szCs w:val="24"/>
        </w:rPr>
      </w:pPr>
    </w:p>
    <w:tbl>
      <w:tblPr>
        <w:tblpPr w:leftFromText="141" w:rightFromText="141" w:vertAnchor="page" w:horzAnchor="margin" w:tblpY="4865"/>
        <w:tblW w:w="9180" w:type="dxa"/>
        <w:tblLook w:val="01E0" w:firstRow="1" w:lastRow="1" w:firstColumn="1" w:lastColumn="1" w:noHBand="0" w:noVBand="0"/>
      </w:tblPr>
      <w:tblGrid>
        <w:gridCol w:w="423"/>
        <w:gridCol w:w="4080"/>
        <w:gridCol w:w="4677"/>
      </w:tblGrid>
      <w:tr w:rsidR="000D706C" w:rsidRPr="00402046" w:rsidTr="00BC0255">
        <w:trPr>
          <w:trHeight w:val="851"/>
        </w:trPr>
        <w:tc>
          <w:tcPr>
            <w:tcW w:w="423" w:type="dxa"/>
          </w:tcPr>
          <w:p w:rsidR="000D706C" w:rsidRPr="00402046" w:rsidRDefault="000D706C" w:rsidP="00BC0255">
            <w:pPr>
              <w:jc w:val="center"/>
              <w:rPr>
                <w:sz w:val="24"/>
                <w:szCs w:val="24"/>
              </w:rPr>
            </w:pPr>
            <w:r w:rsidRPr="00402046">
              <w:rPr>
                <w:sz w:val="24"/>
                <w:szCs w:val="24"/>
              </w:rPr>
              <w:t>1.</w:t>
            </w:r>
          </w:p>
        </w:tc>
        <w:tc>
          <w:tcPr>
            <w:tcW w:w="4080" w:type="dxa"/>
          </w:tcPr>
          <w:p w:rsidR="000D706C" w:rsidRPr="00402046" w:rsidRDefault="000D706C" w:rsidP="00BC0255">
            <w:pPr>
              <w:rPr>
                <w:b/>
                <w:sz w:val="24"/>
                <w:szCs w:val="24"/>
              </w:rPr>
            </w:pPr>
            <w:r w:rsidRPr="00402046">
              <w:rPr>
                <w:b/>
                <w:sz w:val="24"/>
                <w:szCs w:val="24"/>
              </w:rPr>
              <w:t>Objednatel:</w:t>
            </w:r>
          </w:p>
        </w:tc>
        <w:tc>
          <w:tcPr>
            <w:tcW w:w="4677" w:type="dxa"/>
          </w:tcPr>
          <w:p w:rsidR="000D706C" w:rsidRPr="00402046" w:rsidRDefault="000D706C" w:rsidP="00BC0255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Středočeský kraj</w:t>
            </w:r>
          </w:p>
          <w:p w:rsidR="000D706C" w:rsidRPr="00402046" w:rsidRDefault="000D706C" w:rsidP="00BC0255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Zborovská 11</w:t>
            </w:r>
          </w:p>
          <w:p w:rsidR="000D706C" w:rsidRPr="00402046" w:rsidRDefault="000D706C" w:rsidP="00BC0255">
            <w:pPr>
              <w:rPr>
                <w:sz w:val="24"/>
                <w:szCs w:val="24"/>
              </w:rPr>
            </w:pPr>
            <w:r w:rsidRPr="00402046">
              <w:rPr>
                <w:sz w:val="24"/>
                <w:szCs w:val="24"/>
              </w:rPr>
              <w:t>150</w:t>
            </w:r>
            <w:r>
              <w:rPr>
                <w:sz w:val="24"/>
                <w:szCs w:val="24"/>
              </w:rPr>
              <w:t xml:space="preserve"> 21 </w:t>
            </w:r>
            <w:r w:rsidRPr="00402046">
              <w:rPr>
                <w:sz w:val="24"/>
                <w:szCs w:val="24"/>
              </w:rPr>
              <w:t>Praha 5</w:t>
            </w:r>
          </w:p>
        </w:tc>
      </w:tr>
      <w:tr w:rsidR="000D706C" w:rsidRPr="00402046" w:rsidTr="00BC0255">
        <w:tc>
          <w:tcPr>
            <w:tcW w:w="423" w:type="dxa"/>
          </w:tcPr>
          <w:p w:rsidR="000D706C" w:rsidRPr="00402046" w:rsidRDefault="000D706C" w:rsidP="00BC0255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80" w:type="dxa"/>
          </w:tcPr>
          <w:p w:rsidR="000D706C" w:rsidRPr="00402046" w:rsidRDefault="000D706C" w:rsidP="00BC0255">
            <w:pPr>
              <w:rPr>
                <w:sz w:val="24"/>
                <w:szCs w:val="24"/>
              </w:rPr>
            </w:pPr>
            <w:r w:rsidRPr="00402046">
              <w:rPr>
                <w:sz w:val="24"/>
                <w:szCs w:val="24"/>
              </w:rPr>
              <w:t>Smluvně oprávněn jednat:</w:t>
            </w:r>
          </w:p>
        </w:tc>
        <w:tc>
          <w:tcPr>
            <w:tcW w:w="4677" w:type="dxa"/>
          </w:tcPr>
          <w:p w:rsidR="000D706C" w:rsidRPr="00402046" w:rsidRDefault="000D706C" w:rsidP="00BC0255">
            <w:pPr>
              <w:rPr>
                <w:sz w:val="24"/>
                <w:szCs w:val="24"/>
              </w:rPr>
            </w:pPr>
            <w:r w:rsidRPr="00F11482">
              <w:rPr>
                <w:sz w:val="24"/>
                <w:szCs w:val="24"/>
              </w:rPr>
              <w:t xml:space="preserve">RNDr. Ivo </w:t>
            </w:r>
            <w:proofErr w:type="spellStart"/>
            <w:r w:rsidRPr="00F11482">
              <w:rPr>
                <w:sz w:val="24"/>
                <w:szCs w:val="24"/>
              </w:rPr>
              <w:t>Šanc</w:t>
            </w:r>
            <w:proofErr w:type="spellEnd"/>
            <w:r w:rsidRPr="00F11482">
              <w:rPr>
                <w:sz w:val="24"/>
                <w:szCs w:val="24"/>
              </w:rPr>
              <w:t>, CSc.</w:t>
            </w:r>
            <w:r>
              <w:rPr>
                <w:sz w:val="24"/>
                <w:szCs w:val="24"/>
              </w:rPr>
              <w:t xml:space="preserve">, </w:t>
            </w:r>
            <w:r w:rsidRPr="00F11482">
              <w:rPr>
                <w:sz w:val="24"/>
                <w:szCs w:val="24"/>
              </w:rPr>
              <w:t>radní pro oblast životního prostředí a zemědělství</w:t>
            </w:r>
          </w:p>
        </w:tc>
      </w:tr>
      <w:tr w:rsidR="000D706C" w:rsidRPr="00402046" w:rsidTr="00BC0255">
        <w:tc>
          <w:tcPr>
            <w:tcW w:w="423" w:type="dxa"/>
          </w:tcPr>
          <w:p w:rsidR="000D706C" w:rsidRPr="00402046" w:rsidRDefault="000D706C" w:rsidP="00BC0255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80" w:type="dxa"/>
          </w:tcPr>
          <w:p w:rsidR="000D706C" w:rsidRPr="00402046" w:rsidRDefault="000D706C" w:rsidP="00BC0255">
            <w:pPr>
              <w:rPr>
                <w:sz w:val="24"/>
                <w:szCs w:val="24"/>
              </w:rPr>
            </w:pPr>
            <w:r w:rsidRPr="00402046">
              <w:rPr>
                <w:sz w:val="24"/>
                <w:szCs w:val="24"/>
              </w:rPr>
              <w:t>Bankovní spojení:</w:t>
            </w:r>
          </w:p>
        </w:tc>
        <w:tc>
          <w:tcPr>
            <w:tcW w:w="4677" w:type="dxa"/>
          </w:tcPr>
          <w:p w:rsidR="000D706C" w:rsidRPr="00402046" w:rsidRDefault="000D706C" w:rsidP="00BC0255">
            <w:pPr>
              <w:rPr>
                <w:sz w:val="24"/>
                <w:szCs w:val="24"/>
              </w:rPr>
            </w:pPr>
            <w:r w:rsidRPr="00402046">
              <w:rPr>
                <w:sz w:val="24"/>
                <w:szCs w:val="24"/>
              </w:rPr>
              <w:t>PPF banka, a.s.</w:t>
            </w:r>
          </w:p>
          <w:p w:rsidR="000D706C" w:rsidRPr="00402046" w:rsidRDefault="000D706C" w:rsidP="00BC0255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Evropská 2690/17, P. O. Box 177</w:t>
            </w:r>
            <w:r>
              <w:rPr>
                <w:sz w:val="24"/>
                <w:szCs w:val="24"/>
              </w:rPr>
              <w:br/>
            </w:r>
            <w:r w:rsidRPr="00402046">
              <w:rPr>
                <w:sz w:val="24"/>
                <w:szCs w:val="24"/>
              </w:rPr>
              <w:t>160</w:t>
            </w:r>
            <w:r>
              <w:rPr>
                <w:sz w:val="24"/>
                <w:szCs w:val="24"/>
              </w:rPr>
              <w:t> </w:t>
            </w:r>
            <w:r w:rsidRPr="00402046">
              <w:rPr>
                <w:sz w:val="24"/>
                <w:szCs w:val="24"/>
              </w:rPr>
              <w:t>41 Praha 6</w:t>
            </w:r>
          </w:p>
        </w:tc>
      </w:tr>
      <w:tr w:rsidR="000D706C" w:rsidRPr="00402046" w:rsidTr="00BC0255">
        <w:tc>
          <w:tcPr>
            <w:tcW w:w="423" w:type="dxa"/>
          </w:tcPr>
          <w:p w:rsidR="000D706C" w:rsidRPr="00402046" w:rsidRDefault="000D706C" w:rsidP="00BC0255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80" w:type="dxa"/>
          </w:tcPr>
          <w:p w:rsidR="000D706C" w:rsidRPr="00402046" w:rsidRDefault="000D706C" w:rsidP="00BC0255">
            <w:pPr>
              <w:rPr>
                <w:sz w:val="24"/>
                <w:szCs w:val="24"/>
              </w:rPr>
            </w:pPr>
            <w:r w:rsidRPr="00402046">
              <w:rPr>
                <w:sz w:val="24"/>
                <w:szCs w:val="24"/>
              </w:rPr>
              <w:t>Číslo účtu:</w:t>
            </w:r>
          </w:p>
        </w:tc>
        <w:tc>
          <w:tcPr>
            <w:tcW w:w="4677" w:type="dxa"/>
          </w:tcPr>
          <w:p w:rsidR="000D706C" w:rsidRPr="00402046" w:rsidRDefault="000D706C" w:rsidP="00BC0255">
            <w:pPr>
              <w:rPr>
                <w:sz w:val="24"/>
                <w:szCs w:val="24"/>
              </w:rPr>
            </w:pPr>
            <w:r w:rsidRPr="00402046">
              <w:rPr>
                <w:sz w:val="24"/>
                <w:szCs w:val="24"/>
              </w:rPr>
              <w:t>4440009090/6000</w:t>
            </w:r>
          </w:p>
        </w:tc>
      </w:tr>
      <w:tr w:rsidR="000D706C" w:rsidRPr="00402046" w:rsidTr="00BC0255">
        <w:tc>
          <w:tcPr>
            <w:tcW w:w="423" w:type="dxa"/>
          </w:tcPr>
          <w:p w:rsidR="000D706C" w:rsidRPr="00402046" w:rsidRDefault="000D706C" w:rsidP="00BC0255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80" w:type="dxa"/>
          </w:tcPr>
          <w:p w:rsidR="000D706C" w:rsidRPr="00402046" w:rsidRDefault="000D706C" w:rsidP="00BC0255">
            <w:pPr>
              <w:rPr>
                <w:sz w:val="24"/>
                <w:szCs w:val="24"/>
              </w:rPr>
            </w:pPr>
            <w:r w:rsidRPr="00402046">
              <w:rPr>
                <w:sz w:val="24"/>
                <w:szCs w:val="24"/>
              </w:rPr>
              <w:t>IČ:</w:t>
            </w:r>
          </w:p>
        </w:tc>
        <w:tc>
          <w:tcPr>
            <w:tcW w:w="4677" w:type="dxa"/>
          </w:tcPr>
          <w:p w:rsidR="000D706C" w:rsidRPr="00402046" w:rsidRDefault="000D706C" w:rsidP="00BC0255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7089</w:t>
            </w:r>
            <w:r w:rsidRPr="00402046">
              <w:rPr>
                <w:sz w:val="24"/>
                <w:szCs w:val="24"/>
              </w:rPr>
              <w:t>1095</w:t>
            </w:r>
          </w:p>
        </w:tc>
      </w:tr>
      <w:tr w:rsidR="000D706C" w:rsidRPr="00402046" w:rsidTr="00BC0255">
        <w:tc>
          <w:tcPr>
            <w:tcW w:w="423" w:type="dxa"/>
          </w:tcPr>
          <w:p w:rsidR="000D706C" w:rsidRPr="00402046" w:rsidRDefault="000D706C" w:rsidP="00BC0255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4080" w:type="dxa"/>
          </w:tcPr>
          <w:p w:rsidR="000D706C" w:rsidRPr="00402046" w:rsidRDefault="000D706C" w:rsidP="00BC0255">
            <w:pPr>
              <w:rPr>
                <w:sz w:val="24"/>
                <w:szCs w:val="24"/>
              </w:rPr>
            </w:pPr>
            <w:r w:rsidRPr="00402046">
              <w:rPr>
                <w:sz w:val="24"/>
                <w:szCs w:val="24"/>
              </w:rPr>
              <w:t>(dále jen „objednatel“)</w:t>
            </w:r>
          </w:p>
        </w:tc>
        <w:tc>
          <w:tcPr>
            <w:tcW w:w="4677" w:type="dxa"/>
          </w:tcPr>
          <w:p w:rsidR="000D706C" w:rsidRPr="00402046" w:rsidRDefault="000D706C" w:rsidP="00BC0255">
            <w:pPr>
              <w:rPr>
                <w:sz w:val="24"/>
                <w:szCs w:val="24"/>
              </w:rPr>
            </w:pPr>
          </w:p>
        </w:tc>
      </w:tr>
      <w:tr w:rsidR="000D706C" w:rsidRPr="00402046" w:rsidTr="00BC0255">
        <w:tc>
          <w:tcPr>
            <w:tcW w:w="423" w:type="dxa"/>
          </w:tcPr>
          <w:p w:rsidR="000D706C" w:rsidRPr="00402046" w:rsidRDefault="000D706C" w:rsidP="00BC0255">
            <w:pPr>
              <w:ind w:firstLine="708"/>
              <w:rPr>
                <w:sz w:val="24"/>
                <w:szCs w:val="24"/>
              </w:rPr>
            </w:pPr>
          </w:p>
        </w:tc>
        <w:tc>
          <w:tcPr>
            <w:tcW w:w="4080" w:type="dxa"/>
          </w:tcPr>
          <w:p w:rsidR="000D706C" w:rsidRPr="00402046" w:rsidRDefault="000D706C" w:rsidP="00BC0255">
            <w:pPr>
              <w:rPr>
                <w:sz w:val="24"/>
                <w:szCs w:val="24"/>
              </w:rPr>
            </w:pPr>
            <w:r w:rsidRPr="00402046">
              <w:rPr>
                <w:sz w:val="24"/>
                <w:szCs w:val="24"/>
              </w:rPr>
              <w:t>V technických věcech oprávněn</w:t>
            </w:r>
          </w:p>
          <w:p w:rsidR="000D706C" w:rsidRPr="00402046" w:rsidRDefault="000D706C" w:rsidP="00BC0255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jednat:</w:t>
            </w:r>
          </w:p>
        </w:tc>
        <w:tc>
          <w:tcPr>
            <w:tcW w:w="4677" w:type="dxa"/>
            <w:shd w:val="clear" w:color="auto" w:fill="auto"/>
          </w:tcPr>
          <w:p w:rsidR="000D706C" w:rsidRPr="00402046" w:rsidRDefault="000D706C" w:rsidP="00BC0255">
            <w:pPr>
              <w:rPr>
                <w:sz w:val="24"/>
                <w:szCs w:val="24"/>
                <w:highlight w:val="red"/>
              </w:rPr>
            </w:pPr>
            <w:r w:rsidRPr="00402046">
              <w:rPr>
                <w:sz w:val="24"/>
                <w:szCs w:val="24"/>
              </w:rPr>
              <w:t xml:space="preserve">Ing. </w:t>
            </w:r>
            <w:proofErr w:type="gramStart"/>
            <w:r w:rsidRPr="00402046">
              <w:rPr>
                <w:sz w:val="24"/>
                <w:szCs w:val="24"/>
              </w:rPr>
              <w:t>Josef  K e ř k a, Ph.</w:t>
            </w:r>
            <w:proofErr w:type="gramEnd"/>
            <w:r w:rsidRPr="00402046">
              <w:rPr>
                <w:sz w:val="24"/>
                <w:szCs w:val="24"/>
              </w:rPr>
              <w:t>D.,</w:t>
            </w:r>
          </w:p>
          <w:p w:rsidR="000D706C" w:rsidRPr="00402046" w:rsidRDefault="000D706C" w:rsidP="00BC0255">
            <w:pPr>
              <w:rPr>
                <w:sz w:val="24"/>
                <w:szCs w:val="24"/>
              </w:rPr>
            </w:pPr>
            <w:r w:rsidRPr="00402046">
              <w:rPr>
                <w:sz w:val="24"/>
                <w:szCs w:val="24"/>
              </w:rPr>
              <w:t xml:space="preserve">vedoucí odboru </w:t>
            </w:r>
            <w:proofErr w:type="spellStart"/>
            <w:r w:rsidRPr="00402046">
              <w:rPr>
                <w:sz w:val="24"/>
                <w:szCs w:val="24"/>
              </w:rPr>
              <w:t>ŽPaZ</w:t>
            </w:r>
            <w:proofErr w:type="spellEnd"/>
          </w:p>
          <w:p w:rsidR="000D706C" w:rsidRPr="00916E7F" w:rsidRDefault="000D706C" w:rsidP="00BC0255">
            <w:pPr>
              <w:rPr>
                <w:sz w:val="24"/>
                <w:szCs w:val="24"/>
              </w:rPr>
            </w:pPr>
            <w:r w:rsidRPr="00916E7F">
              <w:rPr>
                <w:sz w:val="24"/>
                <w:szCs w:val="24"/>
              </w:rPr>
              <w:t xml:space="preserve">Mgr. Radek Kouřík, pracovník odboru </w:t>
            </w:r>
            <w:proofErr w:type="spellStart"/>
            <w:r w:rsidRPr="00916E7F">
              <w:rPr>
                <w:sz w:val="24"/>
                <w:szCs w:val="24"/>
              </w:rPr>
              <w:t>ŽPaZ</w:t>
            </w:r>
            <w:proofErr w:type="spellEnd"/>
          </w:p>
          <w:p w:rsidR="000D706C" w:rsidRPr="00FE1A27" w:rsidRDefault="000D706C" w:rsidP="00BC0255">
            <w:pPr>
              <w:tabs>
                <w:tab w:val="left" w:pos="2910"/>
              </w:tabs>
              <w:rPr>
                <w:sz w:val="24"/>
                <w:szCs w:val="24"/>
              </w:rPr>
            </w:pPr>
            <w:r w:rsidRPr="00916E7F">
              <w:rPr>
                <w:sz w:val="24"/>
                <w:szCs w:val="24"/>
              </w:rPr>
              <w:t>e-mail: kourik@kr-s.cz</w:t>
            </w:r>
          </w:p>
        </w:tc>
      </w:tr>
    </w:tbl>
    <w:p w:rsidR="000D706C" w:rsidRDefault="000D706C" w:rsidP="000D706C">
      <w:pPr>
        <w:spacing w:after="120"/>
        <w:ind w:firstLine="709"/>
        <w:jc w:val="center"/>
        <w:rPr>
          <w:sz w:val="24"/>
          <w:szCs w:val="24"/>
        </w:rPr>
      </w:pPr>
    </w:p>
    <w:tbl>
      <w:tblPr>
        <w:tblpPr w:leftFromText="141" w:rightFromText="141" w:bottomFromText="160" w:vertAnchor="page" w:horzAnchor="margin" w:tblpY="9616"/>
        <w:tblW w:w="9180" w:type="dxa"/>
        <w:tblLook w:val="01E0" w:firstRow="1" w:lastRow="1" w:firstColumn="1" w:lastColumn="1" w:noHBand="0" w:noVBand="0"/>
      </w:tblPr>
      <w:tblGrid>
        <w:gridCol w:w="423"/>
        <w:gridCol w:w="4080"/>
        <w:gridCol w:w="4677"/>
      </w:tblGrid>
      <w:tr w:rsidR="000D706C" w:rsidRPr="00D469E7" w:rsidTr="00BC0255">
        <w:trPr>
          <w:trHeight w:val="1276"/>
        </w:trPr>
        <w:tc>
          <w:tcPr>
            <w:tcW w:w="423" w:type="dxa"/>
            <w:hideMark/>
          </w:tcPr>
          <w:p w:rsidR="000D706C" w:rsidRDefault="000D706C" w:rsidP="00BC0255">
            <w:pPr>
              <w:spacing w:line="256" w:lineRule="auto"/>
              <w:jc w:val="center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2.</w:t>
            </w:r>
          </w:p>
        </w:tc>
        <w:tc>
          <w:tcPr>
            <w:tcW w:w="4080" w:type="dxa"/>
          </w:tcPr>
          <w:p w:rsidR="000D706C" w:rsidRDefault="000D706C" w:rsidP="00BC0255">
            <w:pPr>
              <w:spacing w:line="256" w:lineRule="auto"/>
              <w:jc w:val="both"/>
              <w:rPr>
                <w:b/>
                <w:sz w:val="24"/>
                <w:szCs w:val="24"/>
                <w:lang w:eastAsia="en-US"/>
              </w:rPr>
            </w:pPr>
            <w:r>
              <w:rPr>
                <w:b/>
                <w:sz w:val="24"/>
                <w:szCs w:val="24"/>
                <w:lang w:eastAsia="en-US"/>
              </w:rPr>
              <w:t>Zhotovitel:</w:t>
            </w:r>
          </w:p>
          <w:p w:rsidR="000D706C" w:rsidRDefault="000D706C" w:rsidP="00BC0255">
            <w:pPr>
              <w:spacing w:line="256" w:lineRule="auto"/>
              <w:jc w:val="both"/>
              <w:rPr>
                <w:sz w:val="24"/>
                <w:szCs w:val="24"/>
                <w:lang w:eastAsia="en-US"/>
              </w:rPr>
            </w:pPr>
          </w:p>
          <w:p w:rsidR="000D706C" w:rsidRDefault="000D706C" w:rsidP="00BC0255">
            <w:pPr>
              <w:spacing w:line="256" w:lineRule="auto"/>
              <w:jc w:val="both"/>
              <w:rPr>
                <w:sz w:val="24"/>
                <w:szCs w:val="24"/>
                <w:lang w:eastAsia="en-US"/>
              </w:rPr>
            </w:pPr>
          </w:p>
        </w:tc>
        <w:tc>
          <w:tcPr>
            <w:tcW w:w="4677" w:type="dxa"/>
          </w:tcPr>
          <w:p w:rsidR="000D706C" w:rsidRDefault="008A022F" w:rsidP="00BC0255">
            <w:pPr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highlight w:val="yellow"/>
              </w:rPr>
              <w:t>[DOPLNÍ ÚČASTNÍK]</w:t>
            </w:r>
          </w:p>
        </w:tc>
      </w:tr>
      <w:tr w:rsidR="000D706C" w:rsidRPr="00D469E7" w:rsidTr="00BC0255">
        <w:tc>
          <w:tcPr>
            <w:tcW w:w="423" w:type="dxa"/>
          </w:tcPr>
          <w:p w:rsidR="000D706C" w:rsidRDefault="000D706C" w:rsidP="00BC0255">
            <w:pPr>
              <w:spacing w:line="256" w:lineRule="auto"/>
              <w:jc w:val="center"/>
              <w:rPr>
                <w:sz w:val="24"/>
                <w:szCs w:val="24"/>
                <w:lang w:eastAsia="en-US"/>
              </w:rPr>
            </w:pPr>
          </w:p>
        </w:tc>
        <w:tc>
          <w:tcPr>
            <w:tcW w:w="4080" w:type="dxa"/>
            <w:hideMark/>
          </w:tcPr>
          <w:p w:rsidR="000D706C" w:rsidRDefault="000D706C" w:rsidP="00BC0255">
            <w:pPr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Smluvně oprávněn jednat:</w:t>
            </w:r>
          </w:p>
        </w:tc>
        <w:tc>
          <w:tcPr>
            <w:tcW w:w="4677" w:type="dxa"/>
          </w:tcPr>
          <w:p w:rsidR="000D706C" w:rsidRDefault="000D706C" w:rsidP="00BC0255">
            <w:pPr>
              <w:spacing w:line="256" w:lineRule="auto"/>
              <w:rPr>
                <w:sz w:val="24"/>
                <w:szCs w:val="24"/>
                <w:lang w:eastAsia="en-US"/>
              </w:rPr>
            </w:pPr>
          </w:p>
        </w:tc>
      </w:tr>
      <w:tr w:rsidR="000D706C" w:rsidRPr="00D469E7" w:rsidTr="00BC0255">
        <w:tc>
          <w:tcPr>
            <w:tcW w:w="423" w:type="dxa"/>
          </w:tcPr>
          <w:p w:rsidR="000D706C" w:rsidRDefault="000D706C" w:rsidP="00BC0255">
            <w:pPr>
              <w:spacing w:line="256" w:lineRule="auto"/>
              <w:jc w:val="center"/>
              <w:rPr>
                <w:sz w:val="24"/>
                <w:szCs w:val="24"/>
                <w:lang w:eastAsia="en-US"/>
              </w:rPr>
            </w:pPr>
          </w:p>
        </w:tc>
        <w:tc>
          <w:tcPr>
            <w:tcW w:w="4080" w:type="dxa"/>
            <w:hideMark/>
          </w:tcPr>
          <w:p w:rsidR="000D706C" w:rsidRDefault="000D706C" w:rsidP="00BC0255">
            <w:pPr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Bankovní spojení:</w:t>
            </w:r>
          </w:p>
        </w:tc>
        <w:tc>
          <w:tcPr>
            <w:tcW w:w="4677" w:type="dxa"/>
          </w:tcPr>
          <w:p w:rsidR="000D706C" w:rsidRDefault="000D706C" w:rsidP="00BC0255">
            <w:pPr>
              <w:spacing w:line="256" w:lineRule="auto"/>
              <w:rPr>
                <w:sz w:val="24"/>
                <w:szCs w:val="24"/>
                <w:lang w:eastAsia="en-US"/>
              </w:rPr>
            </w:pPr>
          </w:p>
        </w:tc>
      </w:tr>
      <w:tr w:rsidR="000D706C" w:rsidRPr="00D469E7" w:rsidTr="00BC0255">
        <w:tc>
          <w:tcPr>
            <w:tcW w:w="423" w:type="dxa"/>
          </w:tcPr>
          <w:p w:rsidR="000D706C" w:rsidRDefault="000D706C" w:rsidP="00BC0255">
            <w:pPr>
              <w:spacing w:line="256" w:lineRule="auto"/>
              <w:jc w:val="center"/>
              <w:rPr>
                <w:sz w:val="24"/>
                <w:szCs w:val="24"/>
                <w:lang w:eastAsia="en-US"/>
              </w:rPr>
            </w:pPr>
          </w:p>
        </w:tc>
        <w:tc>
          <w:tcPr>
            <w:tcW w:w="4080" w:type="dxa"/>
            <w:hideMark/>
          </w:tcPr>
          <w:p w:rsidR="000D706C" w:rsidRDefault="000D706C" w:rsidP="00BC0255">
            <w:pPr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Číslo účtu:</w:t>
            </w:r>
          </w:p>
        </w:tc>
        <w:tc>
          <w:tcPr>
            <w:tcW w:w="4677" w:type="dxa"/>
          </w:tcPr>
          <w:p w:rsidR="000D706C" w:rsidRDefault="000D706C" w:rsidP="00BC0255">
            <w:pPr>
              <w:spacing w:line="256" w:lineRule="auto"/>
              <w:rPr>
                <w:sz w:val="24"/>
                <w:szCs w:val="24"/>
                <w:lang w:eastAsia="en-US"/>
              </w:rPr>
            </w:pPr>
          </w:p>
        </w:tc>
      </w:tr>
      <w:tr w:rsidR="000D706C" w:rsidRPr="00D469E7" w:rsidTr="00BC0255">
        <w:tc>
          <w:tcPr>
            <w:tcW w:w="423" w:type="dxa"/>
          </w:tcPr>
          <w:p w:rsidR="000D706C" w:rsidRDefault="000D706C" w:rsidP="00BC0255">
            <w:pPr>
              <w:spacing w:line="256" w:lineRule="auto"/>
              <w:jc w:val="center"/>
              <w:rPr>
                <w:sz w:val="24"/>
                <w:szCs w:val="24"/>
                <w:lang w:eastAsia="en-US"/>
              </w:rPr>
            </w:pPr>
          </w:p>
        </w:tc>
        <w:tc>
          <w:tcPr>
            <w:tcW w:w="4080" w:type="dxa"/>
            <w:hideMark/>
          </w:tcPr>
          <w:p w:rsidR="000D706C" w:rsidRDefault="000D706C" w:rsidP="00BC0255">
            <w:pPr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IČ:</w:t>
            </w:r>
          </w:p>
        </w:tc>
        <w:tc>
          <w:tcPr>
            <w:tcW w:w="4677" w:type="dxa"/>
          </w:tcPr>
          <w:p w:rsidR="000D706C" w:rsidRDefault="000D706C" w:rsidP="00BC0255">
            <w:pPr>
              <w:spacing w:line="256" w:lineRule="auto"/>
              <w:rPr>
                <w:sz w:val="24"/>
                <w:szCs w:val="24"/>
                <w:lang w:eastAsia="en-US"/>
              </w:rPr>
            </w:pPr>
          </w:p>
        </w:tc>
      </w:tr>
      <w:tr w:rsidR="000D706C" w:rsidRPr="00D469E7" w:rsidTr="00BC0255">
        <w:tc>
          <w:tcPr>
            <w:tcW w:w="423" w:type="dxa"/>
          </w:tcPr>
          <w:p w:rsidR="000D706C" w:rsidRDefault="000D706C" w:rsidP="00BC0255">
            <w:pPr>
              <w:spacing w:line="256" w:lineRule="auto"/>
              <w:jc w:val="center"/>
              <w:rPr>
                <w:sz w:val="24"/>
                <w:szCs w:val="24"/>
                <w:lang w:eastAsia="en-US"/>
              </w:rPr>
            </w:pPr>
          </w:p>
        </w:tc>
        <w:tc>
          <w:tcPr>
            <w:tcW w:w="4080" w:type="dxa"/>
            <w:hideMark/>
          </w:tcPr>
          <w:p w:rsidR="000D706C" w:rsidRDefault="000D706C" w:rsidP="00BC0255">
            <w:pPr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DIČ:</w:t>
            </w:r>
          </w:p>
        </w:tc>
        <w:tc>
          <w:tcPr>
            <w:tcW w:w="4677" w:type="dxa"/>
          </w:tcPr>
          <w:p w:rsidR="000D706C" w:rsidRDefault="000D706C" w:rsidP="00BC0255">
            <w:pPr>
              <w:spacing w:line="256" w:lineRule="auto"/>
              <w:rPr>
                <w:sz w:val="24"/>
                <w:szCs w:val="24"/>
                <w:lang w:eastAsia="en-US"/>
              </w:rPr>
            </w:pPr>
          </w:p>
        </w:tc>
      </w:tr>
      <w:tr w:rsidR="000D706C" w:rsidRPr="00D469E7" w:rsidTr="00BC0255">
        <w:tc>
          <w:tcPr>
            <w:tcW w:w="423" w:type="dxa"/>
          </w:tcPr>
          <w:p w:rsidR="000D706C" w:rsidRDefault="000D706C" w:rsidP="00BC0255">
            <w:pPr>
              <w:spacing w:line="256" w:lineRule="auto"/>
              <w:jc w:val="center"/>
              <w:rPr>
                <w:sz w:val="24"/>
                <w:szCs w:val="24"/>
                <w:lang w:eastAsia="en-US"/>
              </w:rPr>
            </w:pPr>
          </w:p>
        </w:tc>
        <w:tc>
          <w:tcPr>
            <w:tcW w:w="4080" w:type="dxa"/>
            <w:hideMark/>
          </w:tcPr>
          <w:p w:rsidR="000D706C" w:rsidRDefault="000D706C" w:rsidP="00BC0255">
            <w:pPr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(dále jen „zhotovitel“)</w:t>
            </w:r>
          </w:p>
        </w:tc>
        <w:tc>
          <w:tcPr>
            <w:tcW w:w="4677" w:type="dxa"/>
          </w:tcPr>
          <w:p w:rsidR="000D706C" w:rsidRDefault="000D706C" w:rsidP="00BC0255">
            <w:pPr>
              <w:spacing w:line="256" w:lineRule="auto"/>
              <w:rPr>
                <w:sz w:val="24"/>
                <w:szCs w:val="24"/>
                <w:lang w:eastAsia="en-US"/>
              </w:rPr>
            </w:pPr>
          </w:p>
        </w:tc>
      </w:tr>
      <w:tr w:rsidR="000D706C" w:rsidRPr="00D469E7" w:rsidTr="00BC0255">
        <w:tc>
          <w:tcPr>
            <w:tcW w:w="423" w:type="dxa"/>
          </w:tcPr>
          <w:p w:rsidR="000D706C" w:rsidRDefault="000D706C" w:rsidP="00BC0255">
            <w:pPr>
              <w:spacing w:line="256" w:lineRule="auto"/>
              <w:jc w:val="center"/>
              <w:rPr>
                <w:sz w:val="24"/>
                <w:szCs w:val="24"/>
                <w:lang w:eastAsia="en-US"/>
              </w:rPr>
            </w:pPr>
          </w:p>
        </w:tc>
        <w:tc>
          <w:tcPr>
            <w:tcW w:w="4080" w:type="dxa"/>
            <w:hideMark/>
          </w:tcPr>
          <w:p w:rsidR="000D706C" w:rsidRDefault="000D706C" w:rsidP="00BC0255">
            <w:pPr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Kontaktní osoba zhotovitele:</w:t>
            </w:r>
          </w:p>
        </w:tc>
        <w:tc>
          <w:tcPr>
            <w:tcW w:w="4677" w:type="dxa"/>
          </w:tcPr>
          <w:p w:rsidR="000D706C" w:rsidRDefault="000D706C" w:rsidP="00BC0255">
            <w:pPr>
              <w:spacing w:line="256" w:lineRule="auto"/>
              <w:rPr>
                <w:sz w:val="24"/>
                <w:szCs w:val="24"/>
                <w:lang w:eastAsia="en-US"/>
              </w:rPr>
            </w:pPr>
          </w:p>
        </w:tc>
      </w:tr>
      <w:tr w:rsidR="000D706C" w:rsidRPr="00D469E7" w:rsidTr="00BC0255">
        <w:tc>
          <w:tcPr>
            <w:tcW w:w="423" w:type="dxa"/>
          </w:tcPr>
          <w:p w:rsidR="000D706C" w:rsidRDefault="000D706C" w:rsidP="00BC0255">
            <w:pPr>
              <w:spacing w:line="256" w:lineRule="auto"/>
              <w:ind w:firstLine="708"/>
              <w:rPr>
                <w:sz w:val="24"/>
                <w:szCs w:val="24"/>
                <w:lang w:eastAsia="en-US"/>
              </w:rPr>
            </w:pPr>
          </w:p>
        </w:tc>
        <w:tc>
          <w:tcPr>
            <w:tcW w:w="4080" w:type="dxa"/>
            <w:hideMark/>
          </w:tcPr>
          <w:p w:rsidR="000D706C" w:rsidRDefault="000D706C" w:rsidP="00BC0255">
            <w:pPr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V technických věcech oprávněn</w:t>
            </w:r>
          </w:p>
          <w:p w:rsidR="000D706C" w:rsidRDefault="000D706C" w:rsidP="00BC0255">
            <w:pPr>
              <w:spacing w:line="256" w:lineRule="auto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jednat:</w:t>
            </w:r>
          </w:p>
        </w:tc>
        <w:tc>
          <w:tcPr>
            <w:tcW w:w="4677" w:type="dxa"/>
          </w:tcPr>
          <w:p w:rsidR="000D706C" w:rsidRDefault="000D706C" w:rsidP="00BC0255">
            <w:pPr>
              <w:spacing w:line="256" w:lineRule="auto"/>
              <w:rPr>
                <w:sz w:val="24"/>
                <w:szCs w:val="24"/>
                <w:lang w:eastAsia="en-US"/>
              </w:rPr>
            </w:pPr>
          </w:p>
        </w:tc>
      </w:tr>
    </w:tbl>
    <w:p w:rsidR="000D706C" w:rsidRDefault="000D706C" w:rsidP="000D706C">
      <w:pPr>
        <w:spacing w:after="120"/>
        <w:ind w:firstLine="709"/>
        <w:jc w:val="center"/>
        <w:rPr>
          <w:b/>
          <w:sz w:val="24"/>
          <w:szCs w:val="24"/>
        </w:rPr>
      </w:pPr>
    </w:p>
    <w:p w:rsidR="000D706C" w:rsidRDefault="000D706C" w:rsidP="000D706C">
      <w:pPr>
        <w:spacing w:after="120"/>
        <w:ind w:firstLine="709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br w:type="page"/>
      </w:r>
      <w:r>
        <w:rPr>
          <w:b/>
          <w:sz w:val="24"/>
          <w:szCs w:val="24"/>
        </w:rPr>
        <w:lastRenderedPageBreak/>
        <w:t>Článek 1</w:t>
      </w:r>
    </w:p>
    <w:p w:rsidR="000D706C" w:rsidRDefault="000D706C" w:rsidP="000D706C">
      <w:pPr>
        <w:spacing w:before="120" w:after="120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Předmět smlouvy a rozsah plnění</w:t>
      </w:r>
    </w:p>
    <w:p w:rsidR="00F73301" w:rsidRPr="003A494D" w:rsidRDefault="00F73301" w:rsidP="00385BBD">
      <w:pPr>
        <w:numPr>
          <w:ilvl w:val="1"/>
          <w:numId w:val="1"/>
        </w:numPr>
        <w:tabs>
          <w:tab w:val="clear" w:pos="792"/>
          <w:tab w:val="num" w:pos="709"/>
        </w:tabs>
        <w:ind w:left="709" w:hanging="792"/>
        <w:jc w:val="both"/>
        <w:rPr>
          <w:sz w:val="24"/>
          <w:szCs w:val="24"/>
        </w:rPr>
      </w:pPr>
      <w:r w:rsidRPr="003A494D">
        <w:rPr>
          <w:sz w:val="24"/>
          <w:szCs w:val="24"/>
        </w:rPr>
        <w:t>Tato Smlouva je uzavírána mezi objednatelem a zhotovitelem na základě výsledků zadávacího řízení ze dne</w:t>
      </w:r>
      <w:r>
        <w:rPr>
          <w:sz w:val="24"/>
          <w:szCs w:val="24"/>
        </w:rPr>
        <w:t>…</w:t>
      </w:r>
      <w:proofErr w:type="gramStart"/>
      <w:r>
        <w:rPr>
          <w:sz w:val="24"/>
          <w:szCs w:val="24"/>
        </w:rPr>
        <w:t>….</w:t>
      </w:r>
      <w:r w:rsidRPr="003A494D">
        <w:rPr>
          <w:sz w:val="24"/>
          <w:szCs w:val="24"/>
        </w:rPr>
        <w:t>.2017</w:t>
      </w:r>
      <w:proofErr w:type="gramEnd"/>
      <w:r w:rsidRPr="003A494D">
        <w:rPr>
          <w:sz w:val="24"/>
          <w:szCs w:val="24"/>
        </w:rPr>
        <w:t xml:space="preserve"> na veřejnou zakázku malého rozsahu na zajištění služby s názvem „</w:t>
      </w:r>
      <w:r w:rsidRPr="00F73301">
        <w:rPr>
          <w:sz w:val="24"/>
          <w:szCs w:val="24"/>
        </w:rPr>
        <w:t>Zajištění péče o zvláště chráněné území přírodní památku Husova kazatelna</w:t>
      </w:r>
      <w:r w:rsidRPr="003A494D">
        <w:rPr>
          <w:sz w:val="24"/>
          <w:szCs w:val="24"/>
        </w:rPr>
        <w:t>‟ (dále jen veřejná zakázka). Nabídka zhotovitele podaná v rámci zadávacího řízení na Veřejnou zakázku (dále jen nabídka), byla vyhodnocena jako nejvýhodnější.</w:t>
      </w:r>
    </w:p>
    <w:p w:rsidR="000D706C" w:rsidRDefault="000D706C" w:rsidP="000D706C">
      <w:pPr>
        <w:numPr>
          <w:ilvl w:val="1"/>
          <w:numId w:val="1"/>
        </w:numPr>
        <w:tabs>
          <w:tab w:val="clear" w:pos="792"/>
          <w:tab w:val="num" w:pos="709"/>
        </w:tabs>
        <w:spacing w:before="120" w:after="120"/>
        <w:ind w:left="709" w:hanging="709"/>
        <w:jc w:val="both"/>
        <w:rPr>
          <w:sz w:val="24"/>
          <w:szCs w:val="24"/>
        </w:rPr>
      </w:pPr>
      <w:r>
        <w:rPr>
          <w:sz w:val="24"/>
          <w:szCs w:val="24"/>
        </w:rPr>
        <w:t>Zhotovitel se zavazuje provést dílo (specifikované v čl. 1, bodu 1.</w:t>
      </w:r>
      <w:r w:rsidR="00C12A16">
        <w:rPr>
          <w:sz w:val="24"/>
          <w:szCs w:val="24"/>
        </w:rPr>
        <w:t>3</w:t>
      </w:r>
      <w:r>
        <w:rPr>
          <w:sz w:val="24"/>
          <w:szCs w:val="24"/>
        </w:rPr>
        <w:t>) řádně a včas na svůj náklad a nebezpečí, jménem objednatele a objednatel se zavazuje dílo převzít a zaplatit cenu.</w:t>
      </w:r>
    </w:p>
    <w:p w:rsidR="00963F7C" w:rsidRDefault="000D706C" w:rsidP="000D706C">
      <w:pPr>
        <w:numPr>
          <w:ilvl w:val="1"/>
          <w:numId w:val="1"/>
        </w:numPr>
        <w:tabs>
          <w:tab w:val="clear" w:pos="792"/>
          <w:tab w:val="num" w:pos="709"/>
        </w:tabs>
        <w:spacing w:before="120" w:after="120"/>
        <w:ind w:left="709" w:hanging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Krajský úřad Středočeského kraje zajišťuje v souladu s ustanovením odst. 2 a 4 písm. l) § 77a zákona číslo 114/1992 Sb., o ochraně přírody a krajiny, ve znění pozdějších předpisů, péči o maloplošné zvláště chráněné území </w:t>
      </w:r>
      <w:r w:rsidRPr="00916E7F">
        <w:rPr>
          <w:sz w:val="24"/>
          <w:szCs w:val="24"/>
        </w:rPr>
        <w:t xml:space="preserve">přírodní památku </w:t>
      </w:r>
      <w:r>
        <w:rPr>
          <w:sz w:val="24"/>
          <w:szCs w:val="24"/>
        </w:rPr>
        <w:t>Husova kazatelna,</w:t>
      </w:r>
      <w:r w:rsidR="0099378B">
        <w:rPr>
          <w:sz w:val="24"/>
          <w:szCs w:val="24"/>
        </w:rPr>
        <w:t xml:space="preserve"> </w:t>
      </w:r>
      <w:r w:rsidR="0099378B" w:rsidRPr="0099378B">
        <w:rPr>
          <w:sz w:val="24"/>
          <w:szCs w:val="24"/>
        </w:rPr>
        <w:t>v katastrální území Žemličkova Lhota, okres Příbram</w:t>
      </w:r>
      <w:r>
        <w:rPr>
          <w:sz w:val="24"/>
          <w:szCs w:val="24"/>
        </w:rPr>
        <w:t xml:space="preserve"> (dále jen ZCHÚ). </w:t>
      </w:r>
    </w:p>
    <w:p w:rsidR="000D706C" w:rsidRDefault="000D706C" w:rsidP="00AE03BF">
      <w:pPr>
        <w:spacing w:before="120" w:after="60"/>
        <w:ind w:left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Zhotovitel provede </w:t>
      </w:r>
      <w:r w:rsidR="00963F7C" w:rsidRPr="00963F7C">
        <w:rPr>
          <w:b/>
          <w:sz w:val="24"/>
          <w:szCs w:val="24"/>
        </w:rPr>
        <w:t>v roce 2017</w:t>
      </w:r>
      <w:r w:rsidR="00963F7C">
        <w:rPr>
          <w:sz w:val="24"/>
          <w:szCs w:val="24"/>
        </w:rPr>
        <w:t xml:space="preserve"> </w:t>
      </w:r>
      <w:r>
        <w:rPr>
          <w:sz w:val="24"/>
          <w:szCs w:val="24"/>
        </w:rPr>
        <w:t>tyto práce:</w:t>
      </w:r>
    </w:p>
    <w:p w:rsidR="000D706C" w:rsidRDefault="000D706C" w:rsidP="00F73301">
      <w:pPr>
        <w:widowControl w:val="0"/>
        <w:numPr>
          <w:ilvl w:val="0"/>
          <w:numId w:val="2"/>
        </w:numPr>
        <w:adjustRightInd w:val="0"/>
        <w:spacing w:before="60" w:after="60"/>
        <w:ind w:left="993" w:hanging="284"/>
        <w:jc w:val="both"/>
        <w:textAlignment w:val="baseline"/>
        <w:rPr>
          <w:sz w:val="24"/>
          <w:szCs w:val="24"/>
        </w:rPr>
      </w:pPr>
      <w:r w:rsidRPr="0095477D">
        <w:rPr>
          <w:b/>
          <w:sz w:val="24"/>
          <w:szCs w:val="24"/>
        </w:rPr>
        <w:t>jednorázov</w:t>
      </w:r>
      <w:r w:rsidR="00963F7C">
        <w:rPr>
          <w:b/>
          <w:sz w:val="24"/>
          <w:szCs w:val="24"/>
        </w:rPr>
        <w:t>é</w:t>
      </w:r>
      <w:r w:rsidRPr="0095477D">
        <w:rPr>
          <w:b/>
          <w:sz w:val="24"/>
          <w:szCs w:val="24"/>
        </w:rPr>
        <w:t xml:space="preserve"> </w:t>
      </w:r>
      <w:r w:rsidR="00963F7C">
        <w:rPr>
          <w:b/>
          <w:sz w:val="24"/>
          <w:szCs w:val="24"/>
        </w:rPr>
        <w:t xml:space="preserve">odstranění </w:t>
      </w:r>
      <w:r w:rsidR="00963F7C" w:rsidRPr="0095477D">
        <w:rPr>
          <w:b/>
          <w:sz w:val="24"/>
          <w:szCs w:val="24"/>
        </w:rPr>
        <w:t>náletových dřevin a křovin</w:t>
      </w:r>
      <w:r w:rsidRPr="0095477D">
        <w:rPr>
          <w:sz w:val="24"/>
          <w:szCs w:val="24"/>
        </w:rPr>
        <w:t xml:space="preserve"> </w:t>
      </w:r>
      <w:r w:rsidR="00963F7C">
        <w:rPr>
          <w:sz w:val="24"/>
          <w:szCs w:val="24"/>
        </w:rPr>
        <w:t xml:space="preserve">na lesních okrajích </w:t>
      </w:r>
      <w:r w:rsidRPr="0095477D">
        <w:rPr>
          <w:sz w:val="24"/>
          <w:szCs w:val="24"/>
        </w:rPr>
        <w:t>(křovinořez, motorová pila, termín září až říjen 2017, plocha 0,0</w:t>
      </w:r>
      <w:r w:rsidR="00963F7C">
        <w:rPr>
          <w:sz w:val="24"/>
          <w:szCs w:val="24"/>
        </w:rPr>
        <w:t>5</w:t>
      </w:r>
      <w:r w:rsidRPr="0095477D">
        <w:rPr>
          <w:sz w:val="24"/>
          <w:szCs w:val="24"/>
        </w:rPr>
        <w:t xml:space="preserve"> ha) včetně ošetření čerstvých řezných ploch neselektivním herbicidem;</w:t>
      </w:r>
    </w:p>
    <w:p w:rsidR="00963F7C" w:rsidRDefault="00963F7C" w:rsidP="00F73301">
      <w:pPr>
        <w:widowControl w:val="0"/>
        <w:numPr>
          <w:ilvl w:val="0"/>
          <w:numId w:val="2"/>
        </w:numPr>
        <w:adjustRightInd w:val="0"/>
        <w:spacing w:before="60" w:after="60"/>
        <w:ind w:left="993" w:hanging="284"/>
        <w:jc w:val="both"/>
        <w:textAlignment w:val="baseline"/>
        <w:rPr>
          <w:sz w:val="24"/>
          <w:szCs w:val="24"/>
        </w:rPr>
      </w:pPr>
      <w:r>
        <w:rPr>
          <w:b/>
          <w:sz w:val="24"/>
          <w:szCs w:val="24"/>
        </w:rPr>
        <w:t xml:space="preserve">pokosení travních porostů </w:t>
      </w:r>
      <w:r w:rsidRPr="0095477D">
        <w:rPr>
          <w:sz w:val="24"/>
          <w:szCs w:val="24"/>
        </w:rPr>
        <w:t>(</w:t>
      </w:r>
      <w:r>
        <w:rPr>
          <w:sz w:val="24"/>
          <w:szCs w:val="24"/>
        </w:rPr>
        <w:t xml:space="preserve">bubnová sekačka, </w:t>
      </w:r>
      <w:r w:rsidRPr="0095477D">
        <w:rPr>
          <w:sz w:val="24"/>
          <w:szCs w:val="24"/>
        </w:rPr>
        <w:t xml:space="preserve">křovinořez, termín </w:t>
      </w:r>
      <w:r>
        <w:rPr>
          <w:sz w:val="24"/>
          <w:szCs w:val="24"/>
        </w:rPr>
        <w:t xml:space="preserve">červenec až </w:t>
      </w:r>
      <w:r w:rsidRPr="0095477D">
        <w:rPr>
          <w:sz w:val="24"/>
          <w:szCs w:val="24"/>
        </w:rPr>
        <w:t>srpen, plocha 0,</w:t>
      </w:r>
      <w:r>
        <w:rPr>
          <w:sz w:val="24"/>
          <w:szCs w:val="24"/>
        </w:rPr>
        <w:t>4</w:t>
      </w:r>
      <w:r w:rsidRPr="0095477D">
        <w:rPr>
          <w:sz w:val="24"/>
          <w:szCs w:val="24"/>
        </w:rPr>
        <w:t xml:space="preserve"> ha)</w:t>
      </w:r>
      <w:r w:rsidR="0076050D">
        <w:rPr>
          <w:sz w:val="24"/>
          <w:szCs w:val="24"/>
        </w:rPr>
        <w:t>;</w:t>
      </w:r>
    </w:p>
    <w:p w:rsidR="00963F7C" w:rsidRPr="0095477D" w:rsidRDefault="00963F7C" w:rsidP="00AE03BF">
      <w:pPr>
        <w:widowControl w:val="0"/>
        <w:adjustRightInd w:val="0"/>
        <w:spacing w:before="240" w:after="120"/>
        <w:ind w:left="709"/>
        <w:jc w:val="both"/>
        <w:textAlignment w:val="baseline"/>
        <w:rPr>
          <w:sz w:val="24"/>
          <w:szCs w:val="24"/>
        </w:rPr>
      </w:pPr>
      <w:r>
        <w:rPr>
          <w:sz w:val="24"/>
          <w:szCs w:val="24"/>
        </w:rPr>
        <w:t xml:space="preserve">Zhotovitel provede </w:t>
      </w:r>
      <w:r w:rsidRPr="00963F7C">
        <w:rPr>
          <w:b/>
          <w:sz w:val="24"/>
          <w:szCs w:val="24"/>
        </w:rPr>
        <w:t>v</w:t>
      </w:r>
      <w:r>
        <w:rPr>
          <w:b/>
          <w:sz w:val="24"/>
          <w:szCs w:val="24"/>
        </w:rPr>
        <w:t> letech 2018-2021</w:t>
      </w:r>
      <w:r>
        <w:rPr>
          <w:sz w:val="24"/>
          <w:szCs w:val="24"/>
        </w:rPr>
        <w:t xml:space="preserve"> tyto práce:</w:t>
      </w:r>
    </w:p>
    <w:p w:rsidR="0076050D" w:rsidRPr="0076050D" w:rsidRDefault="0076050D" w:rsidP="00F73301">
      <w:pPr>
        <w:widowControl w:val="0"/>
        <w:numPr>
          <w:ilvl w:val="0"/>
          <w:numId w:val="2"/>
        </w:numPr>
        <w:adjustRightInd w:val="0"/>
        <w:spacing w:before="60" w:after="60"/>
        <w:ind w:left="992" w:hanging="289"/>
        <w:jc w:val="both"/>
        <w:textAlignment w:val="baseline"/>
        <w:rPr>
          <w:sz w:val="24"/>
          <w:szCs w:val="24"/>
        </w:rPr>
      </w:pPr>
      <w:r>
        <w:rPr>
          <w:b/>
          <w:sz w:val="24"/>
          <w:szCs w:val="24"/>
        </w:rPr>
        <w:t xml:space="preserve">každoroční kosení travních porostů </w:t>
      </w:r>
      <w:r w:rsidRPr="0095477D">
        <w:rPr>
          <w:sz w:val="24"/>
          <w:szCs w:val="24"/>
        </w:rPr>
        <w:t>(</w:t>
      </w:r>
      <w:r>
        <w:rPr>
          <w:sz w:val="24"/>
          <w:szCs w:val="24"/>
        </w:rPr>
        <w:t xml:space="preserve">bubnová sekačka, </w:t>
      </w:r>
      <w:r w:rsidRPr="0095477D">
        <w:rPr>
          <w:sz w:val="24"/>
          <w:szCs w:val="24"/>
        </w:rPr>
        <w:t xml:space="preserve">křovinořez, termín </w:t>
      </w:r>
      <w:r>
        <w:rPr>
          <w:sz w:val="24"/>
          <w:szCs w:val="24"/>
        </w:rPr>
        <w:t xml:space="preserve">červenec až </w:t>
      </w:r>
      <w:r w:rsidRPr="0095477D">
        <w:rPr>
          <w:sz w:val="24"/>
          <w:szCs w:val="24"/>
        </w:rPr>
        <w:t>srpen, plocha 0,</w:t>
      </w:r>
      <w:r>
        <w:rPr>
          <w:sz w:val="24"/>
          <w:szCs w:val="24"/>
        </w:rPr>
        <w:t>5</w:t>
      </w:r>
      <w:r w:rsidRPr="0095477D">
        <w:rPr>
          <w:sz w:val="24"/>
          <w:szCs w:val="24"/>
        </w:rPr>
        <w:t xml:space="preserve"> ha)</w:t>
      </w:r>
      <w:r>
        <w:rPr>
          <w:sz w:val="24"/>
          <w:szCs w:val="24"/>
        </w:rPr>
        <w:t>;</w:t>
      </w:r>
    </w:p>
    <w:p w:rsidR="000D706C" w:rsidRPr="0095477D" w:rsidRDefault="000D706C" w:rsidP="00F73301">
      <w:pPr>
        <w:widowControl w:val="0"/>
        <w:numPr>
          <w:ilvl w:val="0"/>
          <w:numId w:val="2"/>
        </w:numPr>
        <w:adjustRightInd w:val="0"/>
        <w:spacing w:before="60" w:after="60"/>
        <w:ind w:left="992" w:hanging="289"/>
        <w:jc w:val="both"/>
        <w:textAlignment w:val="baseline"/>
        <w:rPr>
          <w:sz w:val="24"/>
          <w:szCs w:val="24"/>
        </w:rPr>
      </w:pPr>
      <w:r w:rsidRPr="0095477D">
        <w:rPr>
          <w:b/>
          <w:sz w:val="24"/>
          <w:szCs w:val="24"/>
        </w:rPr>
        <w:t xml:space="preserve">každoroční kosení včetně odstraňování </w:t>
      </w:r>
      <w:r>
        <w:rPr>
          <w:b/>
          <w:sz w:val="24"/>
          <w:szCs w:val="24"/>
        </w:rPr>
        <w:t xml:space="preserve">čerstvých </w:t>
      </w:r>
      <w:r w:rsidRPr="0095477D">
        <w:rPr>
          <w:b/>
          <w:sz w:val="24"/>
          <w:szCs w:val="24"/>
        </w:rPr>
        <w:t>výmladků dřevin</w:t>
      </w:r>
      <w:r w:rsidRPr="0095477D">
        <w:rPr>
          <w:sz w:val="24"/>
          <w:szCs w:val="24"/>
        </w:rPr>
        <w:t xml:space="preserve"> (křovinořez, termín </w:t>
      </w:r>
      <w:r w:rsidR="0076050D">
        <w:rPr>
          <w:sz w:val="24"/>
          <w:szCs w:val="24"/>
        </w:rPr>
        <w:t xml:space="preserve">červenec až </w:t>
      </w:r>
      <w:r w:rsidR="0076050D" w:rsidRPr="0095477D">
        <w:rPr>
          <w:sz w:val="24"/>
          <w:szCs w:val="24"/>
        </w:rPr>
        <w:t>srpen</w:t>
      </w:r>
      <w:r w:rsidRPr="0095477D">
        <w:rPr>
          <w:sz w:val="24"/>
          <w:szCs w:val="24"/>
        </w:rPr>
        <w:t>, plocha 0,</w:t>
      </w:r>
      <w:r w:rsidR="0076050D">
        <w:rPr>
          <w:sz w:val="24"/>
          <w:szCs w:val="24"/>
        </w:rPr>
        <w:t>65</w:t>
      </w:r>
      <w:r w:rsidRPr="0095477D">
        <w:rPr>
          <w:sz w:val="24"/>
          <w:szCs w:val="24"/>
        </w:rPr>
        <w:t xml:space="preserve"> ha);</w:t>
      </w:r>
    </w:p>
    <w:p w:rsidR="0076050D" w:rsidRPr="00F73301" w:rsidRDefault="0076050D" w:rsidP="00F73301">
      <w:pPr>
        <w:widowControl w:val="0"/>
        <w:numPr>
          <w:ilvl w:val="0"/>
          <w:numId w:val="2"/>
        </w:numPr>
        <w:adjustRightInd w:val="0"/>
        <w:spacing w:before="60" w:after="60"/>
        <w:ind w:left="992" w:hanging="289"/>
        <w:jc w:val="both"/>
        <w:textAlignment w:val="baseline"/>
        <w:rPr>
          <w:rFonts w:eastAsia="Calibri"/>
          <w:b/>
          <w:sz w:val="24"/>
          <w:szCs w:val="24"/>
          <w:lang w:eastAsia="en-US"/>
        </w:rPr>
      </w:pPr>
      <w:r w:rsidRPr="0076050D">
        <w:rPr>
          <w:rFonts w:eastAsia="Calibri"/>
          <w:b/>
          <w:sz w:val="24"/>
          <w:szCs w:val="24"/>
          <w:lang w:eastAsia="en-US"/>
        </w:rPr>
        <w:t xml:space="preserve">každoroční </w:t>
      </w:r>
      <w:r w:rsidR="00D53690">
        <w:rPr>
          <w:rFonts w:eastAsia="Calibri"/>
          <w:b/>
          <w:sz w:val="24"/>
          <w:szCs w:val="24"/>
          <w:lang w:eastAsia="en-US"/>
        </w:rPr>
        <w:t>likvidace</w:t>
      </w:r>
      <w:r w:rsidRPr="0076050D">
        <w:rPr>
          <w:rFonts w:eastAsia="Calibri"/>
          <w:b/>
          <w:sz w:val="24"/>
          <w:szCs w:val="24"/>
          <w:lang w:eastAsia="en-US"/>
        </w:rPr>
        <w:t xml:space="preserve"> výmladků akátu</w:t>
      </w:r>
      <w:r>
        <w:rPr>
          <w:rFonts w:eastAsia="Calibri"/>
          <w:b/>
          <w:sz w:val="24"/>
          <w:szCs w:val="24"/>
          <w:lang w:eastAsia="en-US"/>
        </w:rPr>
        <w:t xml:space="preserve"> </w:t>
      </w:r>
      <w:r w:rsidR="00D53690" w:rsidRPr="00D53690">
        <w:rPr>
          <w:rFonts w:eastAsia="Calibri"/>
          <w:sz w:val="24"/>
          <w:szCs w:val="24"/>
          <w:lang w:eastAsia="en-US"/>
        </w:rPr>
        <w:t>a ostatních náletových dřevin</w:t>
      </w:r>
      <w:r w:rsidR="00D53690">
        <w:rPr>
          <w:rFonts w:eastAsia="Calibri"/>
          <w:b/>
          <w:sz w:val="24"/>
          <w:szCs w:val="24"/>
          <w:lang w:eastAsia="en-US"/>
        </w:rPr>
        <w:t xml:space="preserve"> </w:t>
      </w:r>
      <w:r>
        <w:rPr>
          <w:rFonts w:eastAsia="Calibri"/>
          <w:sz w:val="24"/>
          <w:szCs w:val="24"/>
          <w:lang w:eastAsia="en-US"/>
        </w:rPr>
        <w:t xml:space="preserve">prováděné postřikem selektivního herbicidu </w:t>
      </w:r>
      <w:r w:rsidR="00D53690">
        <w:rPr>
          <w:rFonts w:eastAsia="Calibri"/>
          <w:sz w:val="24"/>
          <w:szCs w:val="24"/>
          <w:lang w:eastAsia="en-US"/>
        </w:rPr>
        <w:t xml:space="preserve">(arboricidu) </w:t>
      </w:r>
      <w:r>
        <w:rPr>
          <w:rFonts w:eastAsia="Calibri"/>
          <w:sz w:val="24"/>
          <w:szCs w:val="24"/>
          <w:lang w:eastAsia="en-US"/>
        </w:rPr>
        <w:t>na list (</w:t>
      </w:r>
      <w:r w:rsidR="00D53690">
        <w:rPr>
          <w:rFonts w:eastAsia="Calibri"/>
          <w:sz w:val="24"/>
          <w:szCs w:val="24"/>
          <w:lang w:eastAsia="en-US"/>
        </w:rPr>
        <w:t>ruční postřikovač, termín IV. – VI.) s následným mechanickým odstraněním po uhynutí výmladků (křovinořez, termín VII. – IX.) a ošetřením čerstvých pařízků koncentrovaným neselektivním herbicidem s přídavkem potravinářského barviva.</w:t>
      </w:r>
      <w:r w:rsidR="00AE03BF">
        <w:rPr>
          <w:rFonts w:eastAsia="Calibri"/>
          <w:sz w:val="24"/>
          <w:szCs w:val="24"/>
          <w:lang w:eastAsia="en-US"/>
        </w:rPr>
        <w:t xml:space="preserve"> Plocha zásahu 0,5 ha;</w:t>
      </w:r>
    </w:p>
    <w:p w:rsidR="00F73301" w:rsidRPr="00F73301" w:rsidRDefault="00F73301" w:rsidP="00F73301">
      <w:pPr>
        <w:widowControl w:val="0"/>
        <w:numPr>
          <w:ilvl w:val="0"/>
          <w:numId w:val="2"/>
        </w:numPr>
        <w:adjustRightInd w:val="0"/>
        <w:spacing w:before="60" w:after="60"/>
        <w:ind w:left="992" w:hanging="289"/>
        <w:jc w:val="both"/>
        <w:textAlignment w:val="baseline"/>
        <w:rPr>
          <w:rFonts w:eastAsia="Calibri"/>
          <w:b/>
          <w:sz w:val="24"/>
          <w:szCs w:val="24"/>
          <w:lang w:eastAsia="en-US"/>
        </w:rPr>
      </w:pPr>
      <w:r>
        <w:rPr>
          <w:rFonts w:eastAsia="Calibri"/>
          <w:b/>
          <w:sz w:val="24"/>
          <w:szCs w:val="24"/>
          <w:lang w:eastAsia="en-US"/>
        </w:rPr>
        <w:t xml:space="preserve">jednorázovou obnovu pruhového hraničního značení </w:t>
      </w:r>
      <w:r w:rsidRPr="007F533A">
        <w:rPr>
          <w:sz w:val="24"/>
          <w:szCs w:val="24"/>
        </w:rPr>
        <w:t>ZCHÚ podle § 42 odst. 5 zákona č. 114/1992 Sb. a podle § 10 odst. 1 písm. i) a odst. 4 vyhlášky č. 64/2011 Sb. Pruhové značení musí být provedeno tak, aby odstup mezi jednotlivými značkami nepřekročil vzdálenost, při které by jedna značka od druhé nebyla při denním svě</w:t>
      </w:r>
      <w:r w:rsidR="00397C4A">
        <w:rPr>
          <w:sz w:val="24"/>
          <w:szCs w:val="24"/>
        </w:rPr>
        <w:t>tle zřetelně viditelná. Celkov</w:t>
      </w:r>
      <w:r w:rsidRPr="007F533A">
        <w:rPr>
          <w:sz w:val="24"/>
          <w:szCs w:val="24"/>
        </w:rPr>
        <w:t xml:space="preserve">á délka </w:t>
      </w:r>
      <w:r w:rsidR="00397C4A">
        <w:rPr>
          <w:sz w:val="24"/>
          <w:szCs w:val="24"/>
        </w:rPr>
        <w:t xml:space="preserve">opravované </w:t>
      </w:r>
      <w:r w:rsidRPr="007F533A">
        <w:rPr>
          <w:sz w:val="24"/>
          <w:szCs w:val="24"/>
        </w:rPr>
        <w:t xml:space="preserve">hranice ZCHÚ činí </w:t>
      </w:r>
      <w:r>
        <w:rPr>
          <w:b/>
          <w:sz w:val="24"/>
          <w:szCs w:val="24"/>
        </w:rPr>
        <w:t>1,3 </w:t>
      </w:r>
      <w:r w:rsidRPr="007F533A">
        <w:rPr>
          <w:b/>
          <w:sz w:val="24"/>
          <w:szCs w:val="24"/>
        </w:rPr>
        <w:t>km</w:t>
      </w:r>
      <w:r w:rsidRPr="007F533A">
        <w:rPr>
          <w:sz w:val="24"/>
          <w:szCs w:val="24"/>
        </w:rPr>
        <w:t>. Pruhové značení bude umístěno na stromech, stávajících sloupech, stožárech apod. (povrch musí být před nátěrem o</w:t>
      </w:r>
      <w:r>
        <w:rPr>
          <w:sz w:val="24"/>
          <w:szCs w:val="24"/>
        </w:rPr>
        <w:t>čištěn např. drátěným kartáčem).</w:t>
      </w:r>
      <w:r w:rsidRPr="007F533A">
        <w:rPr>
          <w:sz w:val="24"/>
          <w:szCs w:val="24"/>
        </w:rPr>
        <w:t xml:space="preserve"> Značení musí být prováděno pouze na suchý podklad.</w:t>
      </w:r>
      <w:r>
        <w:rPr>
          <w:sz w:val="24"/>
          <w:szCs w:val="24"/>
        </w:rPr>
        <w:t xml:space="preserve"> Termín dokončení do 15. 11. 2018.</w:t>
      </w:r>
    </w:p>
    <w:p w:rsidR="00F73301" w:rsidRPr="0076050D" w:rsidRDefault="00F73301" w:rsidP="00F73301">
      <w:pPr>
        <w:widowControl w:val="0"/>
        <w:numPr>
          <w:ilvl w:val="0"/>
          <w:numId w:val="2"/>
        </w:numPr>
        <w:adjustRightInd w:val="0"/>
        <w:spacing w:before="60" w:after="60"/>
        <w:ind w:left="992" w:hanging="289"/>
        <w:jc w:val="both"/>
        <w:textAlignment w:val="baseline"/>
        <w:rPr>
          <w:rFonts w:eastAsia="Calibri"/>
          <w:b/>
          <w:sz w:val="24"/>
          <w:szCs w:val="24"/>
          <w:lang w:eastAsia="en-US"/>
        </w:rPr>
      </w:pPr>
      <w:r>
        <w:rPr>
          <w:b/>
          <w:sz w:val="24"/>
          <w:szCs w:val="24"/>
        </w:rPr>
        <w:t>údržbu</w:t>
      </w:r>
      <w:r w:rsidRPr="00DA5540">
        <w:rPr>
          <w:b/>
          <w:sz w:val="24"/>
          <w:szCs w:val="24"/>
        </w:rPr>
        <w:t xml:space="preserve"> stávajících </w:t>
      </w:r>
      <w:r w:rsidR="00397C4A">
        <w:rPr>
          <w:b/>
          <w:sz w:val="24"/>
          <w:szCs w:val="24"/>
        </w:rPr>
        <w:t>dřevěných</w:t>
      </w:r>
      <w:r w:rsidRPr="00DA5540"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>stojanů</w:t>
      </w:r>
      <w:r>
        <w:rPr>
          <w:sz w:val="24"/>
          <w:szCs w:val="24"/>
        </w:rPr>
        <w:t xml:space="preserve"> </w:t>
      </w:r>
      <w:r w:rsidR="00397C4A">
        <w:rPr>
          <w:sz w:val="24"/>
          <w:szCs w:val="24"/>
        </w:rPr>
        <w:t xml:space="preserve">se státním znakem </w:t>
      </w:r>
      <w:r>
        <w:rPr>
          <w:sz w:val="24"/>
          <w:szCs w:val="24"/>
        </w:rPr>
        <w:t xml:space="preserve">(4 ks) spočívající ve výměně poškozených tabulí </w:t>
      </w:r>
      <w:r w:rsidR="00397C4A">
        <w:rPr>
          <w:sz w:val="24"/>
          <w:szCs w:val="24"/>
        </w:rPr>
        <w:t xml:space="preserve">(dodá objednatel) a částí sloupků </w:t>
      </w:r>
      <w:r>
        <w:rPr>
          <w:sz w:val="24"/>
          <w:szCs w:val="24"/>
        </w:rPr>
        <w:t xml:space="preserve">a </w:t>
      </w:r>
      <w:r w:rsidR="00397C4A">
        <w:rPr>
          <w:sz w:val="24"/>
          <w:szCs w:val="24"/>
        </w:rPr>
        <w:t xml:space="preserve">jejich </w:t>
      </w:r>
      <w:r>
        <w:rPr>
          <w:sz w:val="24"/>
          <w:szCs w:val="24"/>
        </w:rPr>
        <w:t>nátěru, a dále přemístění jednoho stávajícího sloupku. Termín dokončení do 15. 11. 2021.</w:t>
      </w:r>
    </w:p>
    <w:p w:rsidR="000D706C" w:rsidRPr="00926C93" w:rsidRDefault="000D706C" w:rsidP="00F73301">
      <w:pPr>
        <w:widowControl w:val="0"/>
        <w:numPr>
          <w:ilvl w:val="0"/>
          <w:numId w:val="2"/>
        </w:numPr>
        <w:adjustRightInd w:val="0"/>
        <w:spacing w:before="60" w:after="60"/>
        <w:ind w:left="992" w:hanging="289"/>
        <w:jc w:val="both"/>
        <w:textAlignment w:val="baseline"/>
        <w:rPr>
          <w:rFonts w:eastAsia="Calibri"/>
          <w:sz w:val="24"/>
          <w:szCs w:val="24"/>
          <w:lang w:eastAsia="en-US"/>
        </w:rPr>
      </w:pPr>
      <w:r w:rsidRPr="0095477D">
        <w:rPr>
          <w:b/>
          <w:sz w:val="24"/>
          <w:szCs w:val="24"/>
        </w:rPr>
        <w:t>součástí prací je i odstranění veškeré biomasy</w:t>
      </w:r>
      <w:r w:rsidRPr="0095477D">
        <w:rPr>
          <w:sz w:val="24"/>
          <w:szCs w:val="24"/>
        </w:rPr>
        <w:t xml:space="preserve"> vzniklé jednotlivými zásahy</w:t>
      </w:r>
      <w:r w:rsidR="00D53690">
        <w:rPr>
          <w:sz w:val="24"/>
          <w:szCs w:val="24"/>
        </w:rPr>
        <w:t xml:space="preserve">, odvoz </w:t>
      </w:r>
      <w:r w:rsidRPr="0095477D">
        <w:rPr>
          <w:sz w:val="24"/>
          <w:szCs w:val="24"/>
        </w:rPr>
        <w:t>mimo ZCHÚ a jeho ochranné pásmo a její likvidace v souladu s platnými předpisy (dále jen zásah),</w:t>
      </w:r>
      <w:r w:rsidRPr="00F11482">
        <w:rPr>
          <w:sz w:val="24"/>
          <w:szCs w:val="24"/>
          <w:highlight w:val="yellow"/>
        </w:rPr>
        <w:t xml:space="preserve"> </w:t>
      </w:r>
    </w:p>
    <w:p w:rsidR="000D706C" w:rsidRPr="00132796" w:rsidRDefault="000D706C" w:rsidP="00F73301">
      <w:pPr>
        <w:widowControl w:val="0"/>
        <w:numPr>
          <w:ilvl w:val="0"/>
          <w:numId w:val="2"/>
        </w:numPr>
        <w:adjustRightInd w:val="0"/>
        <w:spacing w:before="60" w:after="60"/>
        <w:ind w:left="992" w:hanging="289"/>
        <w:jc w:val="both"/>
        <w:textAlignment w:val="baseline"/>
        <w:rPr>
          <w:rFonts w:eastAsia="Calibri"/>
          <w:sz w:val="24"/>
          <w:szCs w:val="24"/>
          <w:lang w:eastAsia="en-US"/>
        </w:rPr>
      </w:pPr>
      <w:r w:rsidRPr="0095477D">
        <w:rPr>
          <w:b/>
          <w:sz w:val="24"/>
          <w:szCs w:val="24"/>
        </w:rPr>
        <w:lastRenderedPageBreak/>
        <w:t xml:space="preserve">celková plocha zásahu je </w:t>
      </w:r>
      <w:r w:rsidR="00D53690">
        <w:rPr>
          <w:b/>
          <w:sz w:val="24"/>
          <w:szCs w:val="24"/>
        </w:rPr>
        <w:t>1,6</w:t>
      </w:r>
      <w:r w:rsidR="00AE03BF">
        <w:rPr>
          <w:b/>
          <w:sz w:val="24"/>
          <w:szCs w:val="24"/>
        </w:rPr>
        <w:t>5</w:t>
      </w:r>
      <w:r w:rsidRPr="0095477D">
        <w:rPr>
          <w:b/>
          <w:sz w:val="24"/>
          <w:szCs w:val="24"/>
        </w:rPr>
        <w:t xml:space="preserve"> ha</w:t>
      </w:r>
      <w:r w:rsidRPr="0095477D">
        <w:rPr>
          <w:sz w:val="24"/>
          <w:szCs w:val="24"/>
        </w:rPr>
        <w:t>.</w:t>
      </w:r>
    </w:p>
    <w:p w:rsidR="000D706C" w:rsidRPr="00D469E7" w:rsidRDefault="000D706C" w:rsidP="00AE03BF">
      <w:pPr>
        <w:widowControl w:val="0"/>
        <w:adjustRightInd w:val="0"/>
        <w:spacing w:before="120" w:after="120"/>
        <w:ind w:left="709"/>
        <w:jc w:val="both"/>
        <w:textAlignment w:val="baseline"/>
        <w:rPr>
          <w:rFonts w:eastAsia="Calibri"/>
          <w:sz w:val="24"/>
          <w:szCs w:val="24"/>
          <w:lang w:eastAsia="en-US"/>
        </w:rPr>
      </w:pPr>
      <w:r w:rsidRPr="00EE1861">
        <w:rPr>
          <w:sz w:val="24"/>
          <w:szCs w:val="24"/>
        </w:rPr>
        <w:t xml:space="preserve">Zásah se zhotovitel zavazuje provést v </w:t>
      </w:r>
      <w:r>
        <w:rPr>
          <w:sz w:val="24"/>
          <w:szCs w:val="24"/>
        </w:rPr>
        <w:t>pěti</w:t>
      </w:r>
      <w:r w:rsidRPr="00EE1861">
        <w:rPr>
          <w:sz w:val="24"/>
          <w:szCs w:val="24"/>
        </w:rPr>
        <w:t xml:space="preserve"> etapách tvořících vždy jeden kalendářní rok počínaje rokem </w:t>
      </w:r>
      <w:r w:rsidRPr="0095477D">
        <w:rPr>
          <w:sz w:val="24"/>
          <w:szCs w:val="24"/>
        </w:rPr>
        <w:t>2017 do roku 2021</w:t>
      </w:r>
      <w:r w:rsidRPr="00EE1861">
        <w:rPr>
          <w:sz w:val="24"/>
          <w:szCs w:val="24"/>
        </w:rPr>
        <w:t>.</w:t>
      </w:r>
      <w:r>
        <w:rPr>
          <w:sz w:val="24"/>
          <w:szCs w:val="24"/>
        </w:rPr>
        <w:t xml:space="preserve"> </w:t>
      </w:r>
      <w:r w:rsidRPr="00481219">
        <w:rPr>
          <w:sz w:val="24"/>
          <w:szCs w:val="24"/>
        </w:rPr>
        <w:t xml:space="preserve">Všechny práce budou dokončeny nejpozději do </w:t>
      </w:r>
      <w:r w:rsidRPr="0095477D">
        <w:rPr>
          <w:sz w:val="24"/>
          <w:szCs w:val="24"/>
        </w:rPr>
        <w:t>31.</w:t>
      </w:r>
      <w:r w:rsidR="00AE03BF">
        <w:rPr>
          <w:sz w:val="24"/>
          <w:szCs w:val="24"/>
        </w:rPr>
        <w:t> </w:t>
      </w:r>
      <w:r w:rsidRPr="0095477D">
        <w:rPr>
          <w:sz w:val="24"/>
          <w:szCs w:val="24"/>
        </w:rPr>
        <w:t>října 2021</w:t>
      </w:r>
      <w:r w:rsidRPr="00481219">
        <w:rPr>
          <w:sz w:val="24"/>
          <w:szCs w:val="24"/>
        </w:rPr>
        <w:t>.</w:t>
      </w:r>
    </w:p>
    <w:p w:rsidR="000D706C" w:rsidRDefault="000D706C" w:rsidP="000D706C">
      <w:pPr>
        <w:numPr>
          <w:ilvl w:val="1"/>
          <w:numId w:val="1"/>
        </w:numPr>
        <w:tabs>
          <w:tab w:val="num" w:pos="709"/>
        </w:tabs>
        <w:spacing w:before="120" w:after="120"/>
        <w:ind w:left="794" w:hanging="794"/>
        <w:jc w:val="both"/>
        <w:rPr>
          <w:sz w:val="24"/>
          <w:szCs w:val="24"/>
        </w:rPr>
      </w:pPr>
      <w:r>
        <w:rPr>
          <w:sz w:val="24"/>
          <w:szCs w:val="24"/>
        </w:rPr>
        <w:t>Přílohou a nedílnou součástí této smlouvy je mapa zásahů.</w:t>
      </w:r>
    </w:p>
    <w:p w:rsidR="00397C4A" w:rsidRDefault="00397C4A" w:rsidP="000D706C">
      <w:pPr>
        <w:spacing w:before="120"/>
        <w:jc w:val="center"/>
        <w:rPr>
          <w:b/>
          <w:sz w:val="24"/>
          <w:szCs w:val="24"/>
        </w:rPr>
      </w:pPr>
    </w:p>
    <w:p w:rsidR="000D706C" w:rsidRDefault="000D706C" w:rsidP="000D706C">
      <w:pPr>
        <w:spacing w:before="120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Článek 2</w:t>
      </w:r>
    </w:p>
    <w:p w:rsidR="000D706C" w:rsidRDefault="000D706C" w:rsidP="000D706C">
      <w:pPr>
        <w:spacing w:before="120" w:after="120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Doba plnění a způsob předání</w:t>
      </w:r>
    </w:p>
    <w:p w:rsidR="000D706C" w:rsidRDefault="000D706C" w:rsidP="000D706C">
      <w:pPr>
        <w:numPr>
          <w:ilvl w:val="1"/>
          <w:numId w:val="3"/>
        </w:numPr>
        <w:spacing w:before="120" w:after="120"/>
        <w:jc w:val="both"/>
        <w:rPr>
          <w:sz w:val="24"/>
          <w:szCs w:val="24"/>
        </w:rPr>
      </w:pPr>
      <w:r>
        <w:rPr>
          <w:sz w:val="24"/>
          <w:szCs w:val="24"/>
        </w:rPr>
        <w:t>Objednatel předá ZCHÚ, v němž bude proveden zásah, protokolárně v  místě, které se zpravidla bude nacházet přímo v ZCHÚ, a v termínu dle vzájemné dohody smluvních stran a pokud se smluvní strany nedohodnou, v termínu a místě jednostranně určeném objednatelem, přičemž takové určení je pro zhotovitele závazné. Současně s předáním ZCHÚ objednatel přímo na místě zkonkretizuje – označí rozsah zásahu, popř. jinak dle místních podmínek rozsah zásahu upřesní. Konkretizace či upřesnění zásahu bude zaznamenáno do protokolu.</w:t>
      </w:r>
    </w:p>
    <w:p w:rsidR="000D706C" w:rsidRDefault="000D706C" w:rsidP="000D706C">
      <w:pPr>
        <w:numPr>
          <w:ilvl w:val="1"/>
          <w:numId w:val="3"/>
        </w:numPr>
        <w:spacing w:before="120" w:after="120"/>
        <w:jc w:val="both"/>
        <w:rPr>
          <w:sz w:val="24"/>
          <w:szCs w:val="24"/>
        </w:rPr>
      </w:pPr>
      <w:r>
        <w:rPr>
          <w:sz w:val="24"/>
          <w:szCs w:val="24"/>
        </w:rPr>
        <w:t>Zhotovitel je povinen provést zásah bez vad a nedodělků, kompletně tak, jak je ve smlouvě ujednán a upřesněn při předání ZCHÚ (viz bod 2.1.).</w:t>
      </w:r>
    </w:p>
    <w:p w:rsidR="000D706C" w:rsidRDefault="000D706C" w:rsidP="000D706C">
      <w:pPr>
        <w:numPr>
          <w:ilvl w:val="1"/>
          <w:numId w:val="3"/>
        </w:numPr>
        <w:spacing w:before="120" w:after="120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Zhotovitel oznámí písemně nebo e-mailem osobě objednatele oprávněné jednat v technických věcech ukončení jednotlivých </w:t>
      </w:r>
      <w:r w:rsidRPr="00B86F0A">
        <w:rPr>
          <w:b/>
          <w:sz w:val="24"/>
          <w:szCs w:val="24"/>
        </w:rPr>
        <w:t>ročních etap prací nejpozději do 10 dnů od posledního dne provádění prací v každé z těchto ročních etap</w:t>
      </w:r>
      <w:r>
        <w:rPr>
          <w:b/>
          <w:sz w:val="24"/>
          <w:szCs w:val="24"/>
        </w:rPr>
        <w:t>.</w:t>
      </w:r>
    </w:p>
    <w:p w:rsidR="000D706C" w:rsidRDefault="000D706C" w:rsidP="000D706C">
      <w:pPr>
        <w:numPr>
          <w:ilvl w:val="1"/>
          <w:numId w:val="3"/>
        </w:numPr>
        <w:spacing w:before="120" w:after="120"/>
        <w:jc w:val="both"/>
        <w:rPr>
          <w:sz w:val="24"/>
          <w:szCs w:val="24"/>
        </w:rPr>
      </w:pPr>
      <w:r>
        <w:rPr>
          <w:sz w:val="24"/>
          <w:szCs w:val="24"/>
        </w:rPr>
        <w:t>Objednatel nejpozději do 7 dnů ode dne oznámení ukončení prací v jednotlivých letech trvání smlouvy vyzve zhotovitele písemně nebo e-mailem k fyzickému předání provedených prací s uvedením konkrétního data a místa převzetí provedených prací. Datum a místo převzetí prací budou stanoveny po předchozí telefonické či e-mailové domluvě, pokud se na termínu a místě smluvní strany nedohodnou, určí je jednostranně objednatel písemným sdělením zhotoviteli.</w:t>
      </w:r>
    </w:p>
    <w:p w:rsidR="000D706C" w:rsidRDefault="000D706C" w:rsidP="000D706C">
      <w:pPr>
        <w:numPr>
          <w:ilvl w:val="1"/>
          <w:numId w:val="3"/>
        </w:numPr>
        <w:spacing w:before="120" w:after="12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O předání a převzetí zásahu v termínu dle bodu </w:t>
      </w:r>
      <w:proofErr w:type="gramStart"/>
      <w:r>
        <w:rPr>
          <w:sz w:val="24"/>
          <w:szCs w:val="24"/>
        </w:rPr>
        <w:t>2.4. bude</w:t>
      </w:r>
      <w:proofErr w:type="gramEnd"/>
      <w:r>
        <w:rPr>
          <w:sz w:val="24"/>
          <w:szCs w:val="24"/>
        </w:rPr>
        <w:t xml:space="preserve"> objednatelem a zhotovitelem sepsán protokol. Objednatel si vyhrazuje právo předmět plnění nepřevzít, pokud bude vykazovat vady a nebude kompletní.</w:t>
      </w:r>
    </w:p>
    <w:p w:rsidR="000D706C" w:rsidRDefault="000D706C" w:rsidP="000D706C">
      <w:pPr>
        <w:numPr>
          <w:ilvl w:val="1"/>
          <w:numId w:val="3"/>
        </w:numPr>
        <w:spacing w:before="120" w:after="12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V případě zjištění skutečností majících podstatný vliv na provedení, předání a fakturování předmětu plnění (nepříznivé počasí, nedostatek finančních prostředků na zaplacení zásahu atd.), je každá z obou stran povinna o této skutečnosti informovat neprodleně písemně druhou stranu jakmile se o nich dozví. Vyžádá-li si vznik této skutečnosti změnu smlouvy, bude smlouva upravena písemným dodatkem. </w:t>
      </w:r>
    </w:p>
    <w:p w:rsidR="000D706C" w:rsidRDefault="000D706C" w:rsidP="000D706C">
      <w:pPr>
        <w:spacing w:before="120" w:after="120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Článek 3</w:t>
      </w:r>
    </w:p>
    <w:p w:rsidR="000D706C" w:rsidRDefault="000D706C" w:rsidP="000D706C">
      <w:pPr>
        <w:spacing w:before="120" w:after="120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Odměna za plnění, úhrada nákladů</w:t>
      </w:r>
    </w:p>
    <w:p w:rsidR="000D706C" w:rsidRDefault="000D706C" w:rsidP="000D706C">
      <w:pPr>
        <w:numPr>
          <w:ilvl w:val="1"/>
          <w:numId w:val="4"/>
        </w:numPr>
        <w:tabs>
          <w:tab w:val="clear" w:pos="360"/>
          <w:tab w:val="num" w:pos="709"/>
        </w:tabs>
        <w:spacing w:before="240" w:after="120"/>
        <w:ind w:left="709" w:hanging="709"/>
        <w:jc w:val="both"/>
        <w:rPr>
          <w:sz w:val="24"/>
          <w:szCs w:val="24"/>
        </w:rPr>
      </w:pPr>
      <w:r w:rsidRPr="00D469E7">
        <w:rPr>
          <w:sz w:val="24"/>
          <w:szCs w:val="24"/>
        </w:rPr>
        <w:t xml:space="preserve">Objednatel se zavazuje uhradit zhotoviteli za provedení díla dle uvedených požadavků cenu, která činí </w:t>
      </w:r>
      <w:r w:rsidR="008A022F">
        <w:rPr>
          <w:highlight w:val="yellow"/>
        </w:rPr>
        <w:t>[DOPLNÍ ÚČASTNÍK]</w:t>
      </w:r>
      <w:r w:rsidR="008A022F">
        <w:t xml:space="preserve"> </w:t>
      </w:r>
      <w:r w:rsidRPr="00D469E7">
        <w:rPr>
          <w:b/>
          <w:sz w:val="24"/>
          <w:szCs w:val="24"/>
        </w:rPr>
        <w:t xml:space="preserve">Kč </w:t>
      </w:r>
      <w:r w:rsidRPr="00D469E7">
        <w:rPr>
          <w:sz w:val="24"/>
          <w:szCs w:val="24"/>
        </w:rPr>
        <w:t xml:space="preserve">včetně DPH v roce </w:t>
      </w:r>
      <w:r w:rsidRPr="00B86F0A">
        <w:rPr>
          <w:sz w:val="24"/>
          <w:szCs w:val="24"/>
        </w:rPr>
        <w:t>201</w:t>
      </w:r>
      <w:r>
        <w:rPr>
          <w:sz w:val="24"/>
          <w:szCs w:val="24"/>
        </w:rPr>
        <w:t>7</w:t>
      </w:r>
      <w:r w:rsidRPr="00D469E7">
        <w:rPr>
          <w:sz w:val="24"/>
          <w:szCs w:val="24"/>
        </w:rPr>
        <w:t xml:space="preserve">, </w:t>
      </w:r>
      <w:r w:rsidR="008A022F">
        <w:rPr>
          <w:highlight w:val="yellow"/>
        </w:rPr>
        <w:t>[DOPLNÍ ÚČASTNÍK]</w:t>
      </w:r>
      <w:r w:rsidRPr="00D469E7">
        <w:rPr>
          <w:b/>
          <w:sz w:val="24"/>
          <w:szCs w:val="24"/>
        </w:rPr>
        <w:t xml:space="preserve"> Kč </w:t>
      </w:r>
      <w:r w:rsidRPr="00D469E7">
        <w:rPr>
          <w:sz w:val="24"/>
          <w:szCs w:val="24"/>
        </w:rPr>
        <w:t xml:space="preserve">včetně DPH v roce </w:t>
      </w:r>
      <w:r w:rsidRPr="00B86F0A">
        <w:rPr>
          <w:sz w:val="24"/>
          <w:szCs w:val="24"/>
        </w:rPr>
        <w:t>201</w:t>
      </w:r>
      <w:r>
        <w:rPr>
          <w:sz w:val="24"/>
          <w:szCs w:val="24"/>
        </w:rPr>
        <w:t>8</w:t>
      </w:r>
      <w:r w:rsidRPr="00D469E7">
        <w:rPr>
          <w:sz w:val="24"/>
          <w:szCs w:val="24"/>
        </w:rPr>
        <w:t xml:space="preserve">, </w:t>
      </w:r>
      <w:r w:rsidR="008A022F">
        <w:rPr>
          <w:highlight w:val="yellow"/>
        </w:rPr>
        <w:t>[DOPLNÍ ÚČASTNÍK]</w:t>
      </w:r>
      <w:r w:rsidRPr="00D469E7">
        <w:rPr>
          <w:b/>
          <w:sz w:val="24"/>
          <w:szCs w:val="24"/>
        </w:rPr>
        <w:t xml:space="preserve"> Kč </w:t>
      </w:r>
      <w:r w:rsidRPr="00D469E7">
        <w:rPr>
          <w:sz w:val="24"/>
          <w:szCs w:val="24"/>
        </w:rPr>
        <w:t xml:space="preserve">včetně DPH v roce </w:t>
      </w:r>
      <w:r w:rsidRPr="00B86F0A">
        <w:rPr>
          <w:sz w:val="24"/>
          <w:szCs w:val="24"/>
        </w:rPr>
        <w:t>201</w:t>
      </w:r>
      <w:r>
        <w:rPr>
          <w:sz w:val="24"/>
          <w:szCs w:val="24"/>
        </w:rPr>
        <w:t>9</w:t>
      </w:r>
      <w:r w:rsidRPr="00D469E7">
        <w:rPr>
          <w:sz w:val="24"/>
          <w:szCs w:val="24"/>
        </w:rPr>
        <w:t xml:space="preserve">, </w:t>
      </w:r>
      <w:r w:rsidR="008A022F">
        <w:rPr>
          <w:highlight w:val="yellow"/>
        </w:rPr>
        <w:t>[DOPLNÍ ÚČASTNÍK]</w:t>
      </w:r>
      <w:r w:rsidRPr="00D469E7">
        <w:rPr>
          <w:b/>
          <w:sz w:val="24"/>
          <w:szCs w:val="24"/>
        </w:rPr>
        <w:t xml:space="preserve"> Kč </w:t>
      </w:r>
      <w:r w:rsidRPr="00D469E7">
        <w:rPr>
          <w:sz w:val="24"/>
          <w:szCs w:val="24"/>
        </w:rPr>
        <w:t xml:space="preserve">včetně DPH v roce </w:t>
      </w:r>
      <w:r w:rsidRPr="00B86F0A">
        <w:rPr>
          <w:sz w:val="24"/>
          <w:szCs w:val="24"/>
        </w:rPr>
        <w:t>20</w:t>
      </w:r>
      <w:r>
        <w:rPr>
          <w:sz w:val="24"/>
          <w:szCs w:val="24"/>
        </w:rPr>
        <w:t xml:space="preserve">20 a </w:t>
      </w:r>
      <w:r w:rsidR="008A022F">
        <w:rPr>
          <w:highlight w:val="yellow"/>
        </w:rPr>
        <w:t>[DOPLNÍ ÚČASTNÍK]</w:t>
      </w:r>
      <w:r w:rsidRPr="00D469E7">
        <w:rPr>
          <w:b/>
          <w:sz w:val="24"/>
          <w:szCs w:val="24"/>
        </w:rPr>
        <w:t xml:space="preserve"> Kč </w:t>
      </w:r>
      <w:r w:rsidRPr="00D469E7">
        <w:rPr>
          <w:sz w:val="24"/>
          <w:szCs w:val="24"/>
        </w:rPr>
        <w:t xml:space="preserve">včetně DPH v roce </w:t>
      </w:r>
      <w:r w:rsidRPr="00B86F0A">
        <w:rPr>
          <w:sz w:val="24"/>
          <w:szCs w:val="24"/>
        </w:rPr>
        <w:t>20</w:t>
      </w:r>
      <w:r>
        <w:rPr>
          <w:sz w:val="24"/>
          <w:szCs w:val="24"/>
        </w:rPr>
        <w:t>21</w:t>
      </w:r>
      <w:r w:rsidRPr="00D469E7">
        <w:rPr>
          <w:sz w:val="24"/>
          <w:szCs w:val="24"/>
        </w:rPr>
        <w:t xml:space="preserve">. Celková cena díla činí </w:t>
      </w:r>
      <w:r w:rsidR="008A022F">
        <w:rPr>
          <w:highlight w:val="yellow"/>
        </w:rPr>
        <w:t>[DOPLNÍ ÚČASTNÍK]</w:t>
      </w:r>
      <w:r w:rsidRPr="00D469E7">
        <w:rPr>
          <w:b/>
          <w:sz w:val="24"/>
          <w:szCs w:val="24"/>
        </w:rPr>
        <w:t xml:space="preserve"> Kč </w:t>
      </w:r>
      <w:r w:rsidRPr="00D469E7">
        <w:rPr>
          <w:sz w:val="24"/>
          <w:szCs w:val="24"/>
        </w:rPr>
        <w:t>včetně DPH. Sjednaná cena je konečná a maximální a je stanovena v souladu se zákonem číslo 526/1990 Sb., o cenách, jako cena smluvní. Celková cena odpovídá výši nabídky podané zhotovitelem v rámci procesu zadání zakázky.</w:t>
      </w:r>
    </w:p>
    <w:tbl>
      <w:tblPr>
        <w:tblpPr w:leftFromText="141" w:rightFromText="141" w:bottomFromText="200" w:vertAnchor="text" w:horzAnchor="margin" w:tblpX="108" w:tblpY="11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191"/>
        <w:gridCol w:w="1163"/>
        <w:gridCol w:w="1973"/>
        <w:gridCol w:w="1869"/>
        <w:gridCol w:w="1843"/>
      </w:tblGrid>
      <w:tr w:rsidR="000D706C" w:rsidRPr="00D469E7" w:rsidTr="00BC0255">
        <w:tc>
          <w:tcPr>
            <w:tcW w:w="2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D706C" w:rsidRDefault="000D706C" w:rsidP="00BC0255">
            <w:pPr>
              <w:spacing w:line="276" w:lineRule="auto"/>
              <w:jc w:val="center"/>
              <w:rPr>
                <w:b/>
                <w:sz w:val="24"/>
                <w:szCs w:val="24"/>
                <w:lang w:eastAsia="en-US"/>
              </w:rPr>
            </w:pPr>
            <w:r>
              <w:rPr>
                <w:b/>
                <w:sz w:val="24"/>
                <w:szCs w:val="24"/>
                <w:lang w:eastAsia="en-US"/>
              </w:rPr>
              <w:lastRenderedPageBreak/>
              <w:t>Položka</w:t>
            </w:r>
          </w:p>
        </w:tc>
        <w:tc>
          <w:tcPr>
            <w:tcW w:w="1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D706C" w:rsidRDefault="000D706C" w:rsidP="00BC0255">
            <w:pPr>
              <w:spacing w:line="276" w:lineRule="auto"/>
              <w:jc w:val="center"/>
              <w:rPr>
                <w:b/>
                <w:sz w:val="24"/>
                <w:szCs w:val="24"/>
                <w:lang w:eastAsia="en-US"/>
              </w:rPr>
            </w:pPr>
            <w:r>
              <w:rPr>
                <w:b/>
                <w:sz w:val="24"/>
                <w:szCs w:val="24"/>
                <w:lang w:eastAsia="en-US"/>
              </w:rPr>
              <w:t>Jednotka</w:t>
            </w:r>
          </w:p>
        </w:tc>
        <w:tc>
          <w:tcPr>
            <w:tcW w:w="1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D706C" w:rsidRDefault="000D706C" w:rsidP="00BC0255">
            <w:pPr>
              <w:spacing w:line="276" w:lineRule="auto"/>
              <w:jc w:val="center"/>
              <w:rPr>
                <w:b/>
                <w:sz w:val="24"/>
                <w:szCs w:val="24"/>
                <w:lang w:eastAsia="en-US"/>
              </w:rPr>
            </w:pPr>
            <w:r>
              <w:rPr>
                <w:b/>
                <w:sz w:val="24"/>
                <w:szCs w:val="24"/>
                <w:lang w:eastAsia="en-US"/>
              </w:rPr>
              <w:t>Počet jednotek za dobu trvání smlouvy</w:t>
            </w: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D706C" w:rsidRDefault="000D706C" w:rsidP="00BC0255">
            <w:pPr>
              <w:spacing w:line="276" w:lineRule="auto"/>
              <w:jc w:val="center"/>
              <w:rPr>
                <w:b/>
                <w:sz w:val="24"/>
                <w:szCs w:val="24"/>
                <w:lang w:eastAsia="en-US"/>
              </w:rPr>
            </w:pPr>
            <w:r>
              <w:rPr>
                <w:b/>
                <w:sz w:val="24"/>
                <w:szCs w:val="24"/>
                <w:lang w:eastAsia="en-US"/>
              </w:rPr>
              <w:t>Cena v Kč za jednotku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D706C" w:rsidRDefault="000D706C" w:rsidP="00BC0255">
            <w:pPr>
              <w:spacing w:line="276" w:lineRule="auto"/>
              <w:jc w:val="center"/>
              <w:rPr>
                <w:b/>
                <w:sz w:val="24"/>
                <w:szCs w:val="24"/>
                <w:lang w:eastAsia="en-US"/>
              </w:rPr>
            </w:pPr>
            <w:r>
              <w:rPr>
                <w:b/>
                <w:sz w:val="24"/>
                <w:szCs w:val="24"/>
                <w:lang w:eastAsia="en-US"/>
              </w:rPr>
              <w:t xml:space="preserve">Cena celkem v Kč </w:t>
            </w:r>
          </w:p>
        </w:tc>
      </w:tr>
      <w:tr w:rsidR="000D706C" w:rsidRPr="00D469E7" w:rsidTr="00BC0255">
        <w:trPr>
          <w:trHeight w:val="660"/>
        </w:trPr>
        <w:tc>
          <w:tcPr>
            <w:tcW w:w="2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06C" w:rsidRPr="00F11482" w:rsidRDefault="00AE03BF" w:rsidP="00BC0255">
            <w:pPr>
              <w:jc w:val="center"/>
              <w:rPr>
                <w:sz w:val="24"/>
                <w:szCs w:val="24"/>
                <w:highlight w:val="yellow"/>
              </w:rPr>
            </w:pPr>
            <w:r>
              <w:rPr>
                <w:sz w:val="24"/>
                <w:szCs w:val="24"/>
              </w:rPr>
              <w:t>K</w:t>
            </w:r>
            <w:r w:rsidRPr="00AE03BF">
              <w:rPr>
                <w:sz w:val="24"/>
                <w:szCs w:val="24"/>
              </w:rPr>
              <w:t>osení travních porostů</w:t>
            </w:r>
          </w:p>
        </w:tc>
        <w:tc>
          <w:tcPr>
            <w:tcW w:w="1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06C" w:rsidRPr="00B86F0A" w:rsidRDefault="000D706C" w:rsidP="00BC0255">
            <w:pPr>
              <w:jc w:val="center"/>
              <w:rPr>
                <w:sz w:val="24"/>
                <w:szCs w:val="24"/>
              </w:rPr>
            </w:pPr>
            <w:r w:rsidRPr="00B86F0A">
              <w:rPr>
                <w:sz w:val="24"/>
                <w:szCs w:val="24"/>
              </w:rPr>
              <w:t>1 ha</w:t>
            </w:r>
          </w:p>
        </w:tc>
        <w:tc>
          <w:tcPr>
            <w:tcW w:w="1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06C" w:rsidRPr="00B86F0A" w:rsidRDefault="0053292C" w:rsidP="00BC0255">
            <w:pPr>
              <w:jc w:val="center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2,4</w:t>
            </w: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06C" w:rsidRDefault="008A022F" w:rsidP="00BC0255">
            <w:pPr>
              <w:spacing w:line="276" w:lineRule="auto"/>
              <w:jc w:val="center"/>
              <w:rPr>
                <w:sz w:val="24"/>
                <w:szCs w:val="24"/>
                <w:lang w:eastAsia="en-US"/>
              </w:rPr>
            </w:pPr>
            <w:r>
              <w:rPr>
                <w:highlight w:val="yellow"/>
              </w:rPr>
              <w:t>[DOPLNÍ ÚČASTNÍK]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06C" w:rsidRDefault="008A022F" w:rsidP="00BC0255">
            <w:pPr>
              <w:spacing w:line="276" w:lineRule="auto"/>
              <w:jc w:val="center"/>
              <w:rPr>
                <w:sz w:val="24"/>
                <w:szCs w:val="24"/>
                <w:lang w:eastAsia="en-US"/>
              </w:rPr>
            </w:pPr>
            <w:r>
              <w:rPr>
                <w:highlight w:val="yellow"/>
              </w:rPr>
              <w:t>[DOPLNÍ ÚČASTNÍK]</w:t>
            </w:r>
          </w:p>
        </w:tc>
      </w:tr>
      <w:tr w:rsidR="000D706C" w:rsidRPr="00D469E7" w:rsidTr="00BC0255">
        <w:trPr>
          <w:trHeight w:val="660"/>
        </w:trPr>
        <w:tc>
          <w:tcPr>
            <w:tcW w:w="2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D706C" w:rsidRPr="00F11482" w:rsidRDefault="00AE03BF" w:rsidP="00BC0255">
            <w:pPr>
              <w:jc w:val="center"/>
              <w:rPr>
                <w:sz w:val="24"/>
                <w:szCs w:val="24"/>
                <w:highlight w:val="yellow"/>
              </w:rPr>
            </w:pPr>
            <w:r>
              <w:rPr>
                <w:sz w:val="24"/>
                <w:szCs w:val="24"/>
              </w:rPr>
              <w:t>K</w:t>
            </w:r>
            <w:r w:rsidRPr="00AE03BF">
              <w:rPr>
                <w:sz w:val="24"/>
                <w:szCs w:val="24"/>
              </w:rPr>
              <w:t>osení včetně odstraňování čerstvých výmladků dřevin</w:t>
            </w:r>
          </w:p>
        </w:tc>
        <w:tc>
          <w:tcPr>
            <w:tcW w:w="1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D706C" w:rsidRPr="00B86F0A" w:rsidRDefault="000D706C" w:rsidP="00BC0255">
            <w:pPr>
              <w:jc w:val="center"/>
              <w:rPr>
                <w:sz w:val="24"/>
                <w:szCs w:val="24"/>
              </w:rPr>
            </w:pPr>
            <w:r w:rsidRPr="00B86F0A">
              <w:rPr>
                <w:sz w:val="24"/>
                <w:szCs w:val="24"/>
              </w:rPr>
              <w:t>1 ha</w:t>
            </w:r>
          </w:p>
        </w:tc>
        <w:tc>
          <w:tcPr>
            <w:tcW w:w="1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D706C" w:rsidRPr="00B86F0A" w:rsidRDefault="0053292C" w:rsidP="00BC0255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2,6</w:t>
            </w: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06C" w:rsidRDefault="008A022F" w:rsidP="00BC0255">
            <w:pPr>
              <w:spacing w:line="276" w:lineRule="auto"/>
              <w:jc w:val="center"/>
              <w:rPr>
                <w:sz w:val="24"/>
                <w:szCs w:val="24"/>
                <w:lang w:eastAsia="en-US"/>
              </w:rPr>
            </w:pPr>
            <w:r>
              <w:rPr>
                <w:highlight w:val="yellow"/>
              </w:rPr>
              <w:t>[DOPLNÍ ÚČASTNÍK]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06C" w:rsidRDefault="008A022F" w:rsidP="00BC0255">
            <w:pPr>
              <w:spacing w:line="276" w:lineRule="auto"/>
              <w:jc w:val="center"/>
              <w:rPr>
                <w:sz w:val="24"/>
                <w:szCs w:val="24"/>
                <w:lang w:eastAsia="en-US"/>
              </w:rPr>
            </w:pPr>
            <w:r>
              <w:rPr>
                <w:highlight w:val="yellow"/>
              </w:rPr>
              <w:t>[DOPLNÍ ÚČASTNÍK]</w:t>
            </w:r>
          </w:p>
        </w:tc>
      </w:tr>
      <w:tr w:rsidR="000D706C" w:rsidRPr="00D469E7" w:rsidTr="00BC0255">
        <w:trPr>
          <w:trHeight w:val="660"/>
        </w:trPr>
        <w:tc>
          <w:tcPr>
            <w:tcW w:w="2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D706C" w:rsidRPr="00B86F0A" w:rsidRDefault="00AE03BF" w:rsidP="00BC0255">
            <w:pPr>
              <w:jc w:val="center"/>
              <w:rPr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L</w:t>
            </w:r>
            <w:r w:rsidRPr="00AE03BF">
              <w:rPr>
                <w:bCs/>
                <w:sz w:val="24"/>
                <w:szCs w:val="24"/>
              </w:rPr>
              <w:t>ikvidace výmladků akátu</w:t>
            </w:r>
          </w:p>
        </w:tc>
        <w:tc>
          <w:tcPr>
            <w:tcW w:w="1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D706C" w:rsidRPr="00B86F0A" w:rsidRDefault="000D706C" w:rsidP="00BC0255">
            <w:pPr>
              <w:jc w:val="center"/>
              <w:rPr>
                <w:sz w:val="24"/>
                <w:szCs w:val="24"/>
                <w:vertAlign w:val="superscript"/>
              </w:rPr>
            </w:pPr>
            <w:r w:rsidRPr="00B86F0A">
              <w:rPr>
                <w:sz w:val="24"/>
                <w:szCs w:val="24"/>
              </w:rPr>
              <w:t>1 ha</w:t>
            </w:r>
          </w:p>
        </w:tc>
        <w:tc>
          <w:tcPr>
            <w:tcW w:w="1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D706C" w:rsidRPr="00B86F0A" w:rsidRDefault="0053292C" w:rsidP="00BC0255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2,05</w:t>
            </w: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06C" w:rsidRDefault="008A022F" w:rsidP="00BC0255">
            <w:pPr>
              <w:spacing w:line="276" w:lineRule="auto"/>
              <w:jc w:val="center"/>
              <w:rPr>
                <w:sz w:val="24"/>
                <w:szCs w:val="24"/>
                <w:lang w:eastAsia="en-US"/>
              </w:rPr>
            </w:pPr>
            <w:r>
              <w:rPr>
                <w:highlight w:val="yellow"/>
              </w:rPr>
              <w:t>[DOPLNÍ ÚČASTNÍK]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06C" w:rsidRDefault="008A022F" w:rsidP="00BC0255">
            <w:pPr>
              <w:spacing w:line="276" w:lineRule="auto"/>
              <w:jc w:val="center"/>
              <w:rPr>
                <w:sz w:val="24"/>
                <w:szCs w:val="24"/>
                <w:lang w:eastAsia="en-US"/>
              </w:rPr>
            </w:pPr>
            <w:r>
              <w:rPr>
                <w:highlight w:val="yellow"/>
              </w:rPr>
              <w:t>[DOPLNÍ ÚČASTNÍK]</w:t>
            </w:r>
          </w:p>
        </w:tc>
      </w:tr>
      <w:tr w:rsidR="000D706C" w:rsidRPr="00D469E7" w:rsidTr="00BC0255">
        <w:trPr>
          <w:trHeight w:val="660"/>
        </w:trPr>
        <w:tc>
          <w:tcPr>
            <w:tcW w:w="2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D706C" w:rsidRPr="00B86F0A" w:rsidRDefault="000D706C" w:rsidP="00BC0255">
            <w:pPr>
              <w:jc w:val="center"/>
              <w:rPr>
                <w:sz w:val="24"/>
                <w:szCs w:val="24"/>
              </w:rPr>
            </w:pPr>
            <w:r w:rsidRPr="00B86F0A">
              <w:rPr>
                <w:sz w:val="24"/>
                <w:szCs w:val="24"/>
              </w:rPr>
              <w:t>Odstranění biomasy</w:t>
            </w:r>
          </w:p>
        </w:tc>
        <w:tc>
          <w:tcPr>
            <w:tcW w:w="1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D706C" w:rsidRPr="00B86F0A" w:rsidRDefault="000D706C" w:rsidP="00BC0255">
            <w:pPr>
              <w:jc w:val="center"/>
              <w:rPr>
                <w:sz w:val="24"/>
                <w:szCs w:val="24"/>
              </w:rPr>
            </w:pPr>
            <w:r w:rsidRPr="00B86F0A">
              <w:rPr>
                <w:sz w:val="24"/>
                <w:szCs w:val="24"/>
              </w:rPr>
              <w:t>1 ha</w:t>
            </w:r>
          </w:p>
        </w:tc>
        <w:tc>
          <w:tcPr>
            <w:tcW w:w="1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D706C" w:rsidRPr="00B86F0A" w:rsidRDefault="00C409F8" w:rsidP="00BC0255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7,75</w:t>
            </w: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06C" w:rsidRDefault="008A022F" w:rsidP="00BC0255">
            <w:pPr>
              <w:spacing w:line="276" w:lineRule="auto"/>
              <w:jc w:val="center"/>
              <w:rPr>
                <w:sz w:val="24"/>
                <w:szCs w:val="24"/>
                <w:lang w:eastAsia="en-US"/>
              </w:rPr>
            </w:pPr>
            <w:r>
              <w:rPr>
                <w:highlight w:val="yellow"/>
              </w:rPr>
              <w:t>[DOPLNÍ ÚČASTNÍK]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D706C" w:rsidRDefault="008A022F" w:rsidP="00BC0255">
            <w:pPr>
              <w:spacing w:line="276" w:lineRule="auto"/>
              <w:jc w:val="center"/>
              <w:rPr>
                <w:sz w:val="24"/>
                <w:szCs w:val="24"/>
                <w:lang w:eastAsia="en-US"/>
              </w:rPr>
            </w:pPr>
            <w:r>
              <w:rPr>
                <w:highlight w:val="yellow"/>
              </w:rPr>
              <w:t>[DOPLNÍ ÚČASTNÍK]</w:t>
            </w:r>
          </w:p>
        </w:tc>
      </w:tr>
      <w:tr w:rsidR="00397C4A" w:rsidRPr="00D469E7" w:rsidTr="00BC0255">
        <w:trPr>
          <w:trHeight w:val="660"/>
        </w:trPr>
        <w:tc>
          <w:tcPr>
            <w:tcW w:w="2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7C4A" w:rsidRPr="00B86F0A" w:rsidRDefault="00397C4A" w:rsidP="00BC0255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Obnova pruhového značení</w:t>
            </w:r>
          </w:p>
        </w:tc>
        <w:tc>
          <w:tcPr>
            <w:tcW w:w="1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7C4A" w:rsidRPr="00B86F0A" w:rsidRDefault="00397C4A" w:rsidP="00BC0255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km</w:t>
            </w:r>
          </w:p>
        </w:tc>
        <w:tc>
          <w:tcPr>
            <w:tcW w:w="1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7C4A" w:rsidRDefault="0053292C" w:rsidP="00BC0255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1,3</w:t>
            </w: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7C4A" w:rsidRDefault="008A022F" w:rsidP="00BC0255">
            <w:pPr>
              <w:spacing w:line="276" w:lineRule="auto"/>
              <w:jc w:val="center"/>
              <w:rPr>
                <w:sz w:val="24"/>
                <w:szCs w:val="24"/>
                <w:lang w:eastAsia="en-US"/>
              </w:rPr>
            </w:pPr>
            <w:r>
              <w:rPr>
                <w:highlight w:val="yellow"/>
              </w:rPr>
              <w:t>[DOPLNÍ ÚČASTNÍK]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7C4A" w:rsidRDefault="008A022F" w:rsidP="00BC0255">
            <w:pPr>
              <w:spacing w:line="276" w:lineRule="auto"/>
              <w:jc w:val="center"/>
              <w:rPr>
                <w:sz w:val="24"/>
                <w:szCs w:val="24"/>
                <w:lang w:eastAsia="en-US"/>
              </w:rPr>
            </w:pPr>
            <w:r>
              <w:rPr>
                <w:highlight w:val="yellow"/>
              </w:rPr>
              <w:t>[DOPLNÍ ÚČASTNÍK]</w:t>
            </w:r>
          </w:p>
        </w:tc>
      </w:tr>
      <w:tr w:rsidR="00397C4A" w:rsidRPr="00D469E7" w:rsidTr="00BC0255">
        <w:trPr>
          <w:trHeight w:val="660"/>
        </w:trPr>
        <w:tc>
          <w:tcPr>
            <w:tcW w:w="2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7C4A" w:rsidRDefault="00397C4A" w:rsidP="00BC0255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Údržba stojanů se státním znakem</w:t>
            </w:r>
          </w:p>
        </w:tc>
        <w:tc>
          <w:tcPr>
            <w:tcW w:w="11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7C4A" w:rsidRDefault="00397C4A" w:rsidP="00BC0255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 ks</w:t>
            </w:r>
          </w:p>
        </w:tc>
        <w:tc>
          <w:tcPr>
            <w:tcW w:w="1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7C4A" w:rsidRDefault="0053292C" w:rsidP="00BC0255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1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7C4A" w:rsidRDefault="008A022F" w:rsidP="00BC0255">
            <w:pPr>
              <w:spacing w:line="276" w:lineRule="auto"/>
              <w:jc w:val="center"/>
              <w:rPr>
                <w:sz w:val="24"/>
                <w:szCs w:val="24"/>
                <w:lang w:eastAsia="en-US"/>
              </w:rPr>
            </w:pPr>
            <w:r>
              <w:rPr>
                <w:highlight w:val="yellow"/>
              </w:rPr>
              <w:t>[DOPLNÍ ÚČASTNÍK]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97C4A" w:rsidRDefault="008A022F" w:rsidP="00BC0255">
            <w:pPr>
              <w:spacing w:line="276" w:lineRule="auto"/>
              <w:jc w:val="center"/>
              <w:rPr>
                <w:sz w:val="24"/>
                <w:szCs w:val="24"/>
                <w:lang w:eastAsia="en-US"/>
              </w:rPr>
            </w:pPr>
            <w:r>
              <w:rPr>
                <w:highlight w:val="yellow"/>
              </w:rPr>
              <w:t>[DOPLNÍ ÚČASTNÍK]</w:t>
            </w:r>
          </w:p>
        </w:tc>
      </w:tr>
    </w:tbl>
    <w:p w:rsidR="000D706C" w:rsidRDefault="000D706C" w:rsidP="000D706C">
      <w:pPr>
        <w:numPr>
          <w:ilvl w:val="1"/>
          <w:numId w:val="4"/>
        </w:numPr>
        <w:tabs>
          <w:tab w:val="clear" w:pos="360"/>
          <w:tab w:val="num" w:pos="709"/>
        </w:tabs>
        <w:spacing w:before="240" w:after="120"/>
        <w:ind w:left="709" w:hanging="709"/>
        <w:jc w:val="both"/>
        <w:rPr>
          <w:sz w:val="24"/>
          <w:szCs w:val="24"/>
        </w:rPr>
      </w:pPr>
      <w:r>
        <w:rPr>
          <w:sz w:val="24"/>
          <w:szCs w:val="24"/>
        </w:rPr>
        <w:t>Dohodnutá cena zahrnuje i veškeré náklady zhotovitele související s plněním předmětu smlouvy.</w:t>
      </w:r>
    </w:p>
    <w:p w:rsidR="000D706C" w:rsidRDefault="000D706C" w:rsidP="000D706C">
      <w:pPr>
        <w:spacing w:before="240" w:after="120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Článek 4</w:t>
      </w:r>
    </w:p>
    <w:p w:rsidR="000D706C" w:rsidRDefault="000D706C" w:rsidP="000D706C">
      <w:pPr>
        <w:spacing w:before="120" w:after="120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Platební podmínky a fakturace</w:t>
      </w:r>
    </w:p>
    <w:p w:rsidR="000D706C" w:rsidRDefault="000D706C" w:rsidP="000D706C">
      <w:pPr>
        <w:numPr>
          <w:ilvl w:val="1"/>
          <w:numId w:val="5"/>
        </w:numPr>
        <w:spacing w:before="120" w:after="12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Faktura na úhradu ceny </w:t>
      </w:r>
      <w:r>
        <w:rPr>
          <w:b/>
          <w:sz w:val="24"/>
          <w:szCs w:val="24"/>
        </w:rPr>
        <w:t>za konečná plnění</w:t>
      </w:r>
      <w:r>
        <w:rPr>
          <w:sz w:val="24"/>
          <w:szCs w:val="24"/>
        </w:rPr>
        <w:t xml:space="preserve"> v jednotlivých ročních etapách podle bodu 3.1 této smlouvy bude vystavena zpracovatelem současně s protokolárním převzetím poslední části prací v jednotlivých letech předmětu plnění objednatelem dle bodu </w:t>
      </w:r>
      <w:proofErr w:type="gramStart"/>
      <w:r>
        <w:rPr>
          <w:sz w:val="24"/>
          <w:szCs w:val="24"/>
        </w:rPr>
        <w:t>2.5., nejpozději</w:t>
      </w:r>
      <w:proofErr w:type="gramEnd"/>
      <w:r>
        <w:rPr>
          <w:sz w:val="24"/>
          <w:szCs w:val="24"/>
        </w:rPr>
        <w:t xml:space="preserve"> však do 14 dní ode dne podpisu protokolu o převzetí poslední části prací v každém roce trvání smlouvy oběma smluvními stranami.</w:t>
      </w:r>
    </w:p>
    <w:p w:rsidR="000D706C" w:rsidRDefault="000D706C" w:rsidP="000D706C">
      <w:pPr>
        <w:numPr>
          <w:ilvl w:val="1"/>
          <w:numId w:val="5"/>
        </w:numPr>
        <w:spacing w:before="120" w:after="12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Faktura bude mít tyto minimální náležitosti: bude zpracována v tištěné podobě, bude obsahovat označení faktury a její číslo, název </w:t>
      </w:r>
      <w:r w:rsidR="00385BBD">
        <w:rPr>
          <w:sz w:val="24"/>
          <w:szCs w:val="24"/>
        </w:rPr>
        <w:t>„</w:t>
      </w:r>
      <w:r w:rsidR="00385BBD">
        <w:rPr>
          <w:b/>
          <w:sz w:val="24"/>
          <w:szCs w:val="24"/>
        </w:rPr>
        <w:t>Zajištění péče o zvláště chráněné území přírodní památku Husova kazatelna“</w:t>
      </w:r>
      <w:r>
        <w:rPr>
          <w:sz w:val="24"/>
          <w:szCs w:val="24"/>
        </w:rPr>
        <w:t xml:space="preserve"> identifikační číslo a sídlo nebo místo podnikání zhotovitele, bankovní spojení, označení předmětu smlouvy, položkový rozpočet prací (cena za plošnou měrnou jednotku pro jednotlivé druhy prací) a vyfakturovanou částku. </w:t>
      </w:r>
    </w:p>
    <w:p w:rsidR="000D706C" w:rsidRDefault="000D706C" w:rsidP="000D706C">
      <w:pPr>
        <w:numPr>
          <w:ilvl w:val="1"/>
          <w:numId w:val="5"/>
        </w:numPr>
        <w:spacing w:before="120" w:after="120"/>
        <w:jc w:val="both"/>
        <w:rPr>
          <w:sz w:val="24"/>
          <w:szCs w:val="24"/>
        </w:rPr>
      </w:pPr>
      <w:r>
        <w:rPr>
          <w:sz w:val="24"/>
          <w:szCs w:val="24"/>
        </w:rPr>
        <w:t>Faktura vystavená zhotovitelem je splatná do 30 dnů po jejím obdržení objednatelem.</w:t>
      </w:r>
    </w:p>
    <w:p w:rsidR="000D706C" w:rsidRDefault="000D706C" w:rsidP="000D706C">
      <w:pPr>
        <w:numPr>
          <w:ilvl w:val="1"/>
          <w:numId w:val="5"/>
        </w:numPr>
        <w:spacing w:before="120" w:after="120"/>
        <w:jc w:val="both"/>
        <w:rPr>
          <w:sz w:val="24"/>
          <w:szCs w:val="24"/>
        </w:rPr>
      </w:pPr>
      <w:r>
        <w:rPr>
          <w:sz w:val="24"/>
          <w:szCs w:val="24"/>
        </w:rPr>
        <w:t>Objednatel může fakturu vrátit do data její splatnosti, pokud bude obsahovat nesprávné nebo neúplné náležitosti či údaje.</w:t>
      </w:r>
    </w:p>
    <w:p w:rsidR="000D706C" w:rsidRDefault="000D706C" w:rsidP="000D706C">
      <w:pPr>
        <w:spacing w:before="240" w:after="120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Článek 5</w:t>
      </w:r>
    </w:p>
    <w:p w:rsidR="000D706C" w:rsidRDefault="000D706C" w:rsidP="000D706C">
      <w:pPr>
        <w:spacing w:before="120" w:after="120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Smluvní pokuta</w:t>
      </w:r>
    </w:p>
    <w:p w:rsidR="000D706C" w:rsidRDefault="000D706C" w:rsidP="000D706C">
      <w:pPr>
        <w:numPr>
          <w:ilvl w:val="1"/>
          <w:numId w:val="6"/>
        </w:numPr>
        <w:spacing w:before="120" w:after="120"/>
        <w:jc w:val="both"/>
        <w:rPr>
          <w:sz w:val="24"/>
          <w:szCs w:val="24"/>
        </w:rPr>
      </w:pPr>
      <w:r>
        <w:rPr>
          <w:sz w:val="24"/>
          <w:szCs w:val="24"/>
        </w:rPr>
        <w:t>Smluvní pokuta za prodlení zhotovitele při provádě</w:t>
      </w:r>
      <w:r w:rsidR="00557833">
        <w:rPr>
          <w:sz w:val="24"/>
          <w:szCs w:val="24"/>
        </w:rPr>
        <w:t>ní zásahu je stanovena ve výši 0,05 </w:t>
      </w:r>
      <w:r>
        <w:rPr>
          <w:sz w:val="24"/>
          <w:szCs w:val="24"/>
        </w:rPr>
        <w:t xml:space="preserve">% z celkové ceny za každý započatý den prodlení, a to až do konečného převzetí díla dle bodu </w:t>
      </w:r>
      <w:proofErr w:type="gramStart"/>
      <w:r>
        <w:rPr>
          <w:sz w:val="24"/>
          <w:szCs w:val="24"/>
        </w:rPr>
        <w:t>2.5. této</w:t>
      </w:r>
      <w:proofErr w:type="gramEnd"/>
      <w:r>
        <w:rPr>
          <w:sz w:val="24"/>
          <w:szCs w:val="24"/>
        </w:rPr>
        <w:t xml:space="preserve"> smlouvy, nebo do ukončení smluvního vztahu objednatelem.</w:t>
      </w:r>
    </w:p>
    <w:p w:rsidR="000D706C" w:rsidRDefault="000D706C" w:rsidP="000D706C">
      <w:pPr>
        <w:numPr>
          <w:ilvl w:val="1"/>
          <w:numId w:val="6"/>
        </w:numPr>
        <w:spacing w:before="120" w:after="120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Smluvní pokuta za vady díla je stanovena ve výši </w:t>
      </w:r>
      <w:r w:rsidR="00557833">
        <w:rPr>
          <w:sz w:val="24"/>
          <w:szCs w:val="24"/>
        </w:rPr>
        <w:t>0,05</w:t>
      </w:r>
      <w:bookmarkStart w:id="0" w:name="_GoBack"/>
      <w:bookmarkEnd w:id="0"/>
      <w:r>
        <w:rPr>
          <w:sz w:val="24"/>
          <w:szCs w:val="24"/>
        </w:rPr>
        <w:t xml:space="preserve"> % z celkové ceny za každý započatý den prodlení v případě, že zhotovitel neodstraní vytčenou vadu díla v termínu stanoveném v písemné výzvě zadavatele k jejich odstranění, a to až do odstranění vady nebo ukončení smluvního vztahu objednatelem. Lhůta k odstranění vad stanovená v písemné výzvě zadavatelem činí minimálně 2 dny ode dne doručení výzvy zhotoviteli.</w:t>
      </w:r>
    </w:p>
    <w:p w:rsidR="000D706C" w:rsidRDefault="000D706C" w:rsidP="000D706C">
      <w:pPr>
        <w:numPr>
          <w:ilvl w:val="1"/>
          <w:numId w:val="6"/>
        </w:numPr>
        <w:spacing w:before="120" w:after="120"/>
        <w:jc w:val="both"/>
        <w:rPr>
          <w:b/>
          <w:sz w:val="24"/>
          <w:szCs w:val="24"/>
        </w:rPr>
      </w:pPr>
      <w:r>
        <w:rPr>
          <w:sz w:val="24"/>
          <w:szCs w:val="24"/>
        </w:rPr>
        <w:t>Úhradou smluvní pokuty zhotovitelem není dotčeno právo objednatele na úhradu škody vzniklé v souvislosti s porušením závazku zhotovitele, za který je smluvní pokuta stanovena.</w:t>
      </w:r>
    </w:p>
    <w:p w:rsidR="000D706C" w:rsidRDefault="000D706C" w:rsidP="000D706C">
      <w:pPr>
        <w:numPr>
          <w:ilvl w:val="1"/>
          <w:numId w:val="6"/>
        </w:numPr>
        <w:spacing w:before="120" w:after="120"/>
        <w:jc w:val="both"/>
        <w:rPr>
          <w:sz w:val="24"/>
          <w:szCs w:val="24"/>
        </w:rPr>
      </w:pPr>
      <w:r>
        <w:rPr>
          <w:sz w:val="24"/>
          <w:szCs w:val="24"/>
        </w:rPr>
        <w:t>Objednatel je oprávněn pozastavit úhradu kterékoliv platby ve prospěch zhotovitele, pokud je zhotovitel v prodlení s plněním jakéhokoliv závazku vůči objednateli a provést zápočet svých pohledávek za zhotovitelem vůči pohledávkám zhotovitele za objednavatelem.</w:t>
      </w:r>
    </w:p>
    <w:p w:rsidR="000D706C" w:rsidRDefault="000D706C" w:rsidP="000D706C">
      <w:pPr>
        <w:numPr>
          <w:ilvl w:val="1"/>
          <w:numId w:val="6"/>
        </w:numPr>
        <w:spacing w:before="120" w:after="120"/>
        <w:jc w:val="both"/>
        <w:rPr>
          <w:sz w:val="24"/>
          <w:szCs w:val="24"/>
        </w:rPr>
      </w:pPr>
      <w:r>
        <w:rPr>
          <w:sz w:val="24"/>
          <w:szCs w:val="24"/>
        </w:rPr>
        <w:t>V případě odstoupení od smlouvy objednatelem z důvodu podstatného porušení smluvních povinností zhotovitelem je zhotovitel povinen zaplatit smluvní pokutu ve výši 35 % z celkové ceny.</w:t>
      </w:r>
    </w:p>
    <w:p w:rsidR="000D706C" w:rsidRDefault="000D706C" w:rsidP="000D706C">
      <w:pPr>
        <w:spacing w:before="120" w:after="120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Článek 6</w:t>
      </w:r>
    </w:p>
    <w:p w:rsidR="000D706C" w:rsidRDefault="000D706C" w:rsidP="000D706C">
      <w:pPr>
        <w:spacing w:before="120" w:after="120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Ostatní ujednání</w:t>
      </w:r>
    </w:p>
    <w:p w:rsidR="000D706C" w:rsidRDefault="000D706C" w:rsidP="000D706C">
      <w:pPr>
        <w:numPr>
          <w:ilvl w:val="1"/>
          <w:numId w:val="7"/>
        </w:numPr>
        <w:spacing w:before="120" w:after="12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Smluvní strany mohou smlouvu ukončit písemnou dohodou. Smlouva může také zaniknout výpovědí s jednoměsíční výpovědní lhůtou, a to každoročně bez udání důvodů po uplynutí nejpozdějšího termínu k provádění prací, tak aby průběh prací v daném roce nebyl narušen. </w:t>
      </w:r>
    </w:p>
    <w:p w:rsidR="000D706C" w:rsidRDefault="000D706C" w:rsidP="000D706C">
      <w:pPr>
        <w:numPr>
          <w:ilvl w:val="1"/>
          <w:numId w:val="7"/>
        </w:numPr>
        <w:spacing w:before="120" w:after="120"/>
        <w:jc w:val="both"/>
        <w:rPr>
          <w:sz w:val="24"/>
          <w:szCs w:val="24"/>
        </w:rPr>
      </w:pPr>
      <w:r>
        <w:rPr>
          <w:sz w:val="24"/>
          <w:szCs w:val="24"/>
        </w:rPr>
        <w:t>Za podstatné porušení smluvní povinnosti zhotovitelem považují smluvní strany případ, kdy zhotovitel i přes upozornění objednatele nezahájí provádění zásahu, i když tomu nebrání žádné vnější vlivy a zásah je s ohledem na roční období nezbytný nebo je zásah s ohledem na roční období zjevně nedostatečný, a dále nedodržení termínů určených zhotoviteli touto smlouvou nebo určených objednatelem na základě některého ustanovení této smlouvy.</w:t>
      </w:r>
    </w:p>
    <w:p w:rsidR="000D706C" w:rsidRDefault="000D706C" w:rsidP="000D706C">
      <w:pPr>
        <w:numPr>
          <w:ilvl w:val="1"/>
          <w:numId w:val="7"/>
        </w:numPr>
        <w:spacing w:before="120" w:after="12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Objednatel se zavazuje spolupracovat se zhotovitelem v rozsahu nutném k plnění předmětu smlouvy a poskytnout zpracovateli podklady potřebné k plnění předmětu smlouvy. </w:t>
      </w:r>
    </w:p>
    <w:p w:rsidR="000D706C" w:rsidRDefault="000D706C" w:rsidP="000D706C">
      <w:pPr>
        <w:numPr>
          <w:ilvl w:val="1"/>
          <w:numId w:val="7"/>
        </w:numPr>
        <w:spacing w:before="120" w:after="120"/>
        <w:jc w:val="both"/>
        <w:rPr>
          <w:sz w:val="24"/>
          <w:szCs w:val="24"/>
        </w:rPr>
      </w:pPr>
      <w:r>
        <w:rPr>
          <w:sz w:val="24"/>
          <w:szCs w:val="24"/>
        </w:rPr>
        <w:t>Zhotovitel se zavazuje provést práce v souladu s právními předpisy, závaznými technickými normami a bezpečnostními předpisy.</w:t>
      </w:r>
    </w:p>
    <w:p w:rsidR="000D706C" w:rsidRDefault="000D706C" w:rsidP="000D706C">
      <w:pPr>
        <w:numPr>
          <w:ilvl w:val="1"/>
          <w:numId w:val="7"/>
        </w:numPr>
        <w:spacing w:before="120" w:after="120"/>
        <w:jc w:val="both"/>
        <w:rPr>
          <w:sz w:val="24"/>
          <w:szCs w:val="24"/>
        </w:rPr>
      </w:pPr>
      <w:r>
        <w:rPr>
          <w:sz w:val="24"/>
          <w:szCs w:val="24"/>
        </w:rPr>
        <w:t>Zhotovitel odpovídá za případné škody, způsobené vlastní činností při plnění předmětu plnění.</w:t>
      </w:r>
    </w:p>
    <w:p w:rsidR="000D706C" w:rsidRDefault="000D706C" w:rsidP="000D706C">
      <w:pPr>
        <w:spacing w:before="120" w:after="120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Článek 7</w:t>
      </w:r>
    </w:p>
    <w:p w:rsidR="000D706C" w:rsidRDefault="000D706C" w:rsidP="000D706C">
      <w:pPr>
        <w:spacing w:before="120" w:after="120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Závěrečná ustanovení</w:t>
      </w:r>
    </w:p>
    <w:p w:rsidR="000D706C" w:rsidRDefault="000D706C" w:rsidP="000D706C">
      <w:pPr>
        <w:numPr>
          <w:ilvl w:val="1"/>
          <w:numId w:val="8"/>
        </w:numPr>
        <w:spacing w:before="120" w:after="120"/>
        <w:jc w:val="both"/>
        <w:rPr>
          <w:sz w:val="24"/>
          <w:szCs w:val="24"/>
        </w:rPr>
      </w:pPr>
      <w:r>
        <w:rPr>
          <w:sz w:val="24"/>
          <w:szCs w:val="24"/>
        </w:rPr>
        <w:t>Práva a povinnosti smluvních stran neupravených touto smlouvou se řídí příslušnými ustanoveními občanského zákoníku.</w:t>
      </w:r>
    </w:p>
    <w:p w:rsidR="000D706C" w:rsidRDefault="000D706C" w:rsidP="000D706C">
      <w:pPr>
        <w:numPr>
          <w:ilvl w:val="1"/>
          <w:numId w:val="8"/>
        </w:numPr>
        <w:spacing w:before="120" w:after="120"/>
        <w:jc w:val="both"/>
        <w:rPr>
          <w:sz w:val="24"/>
          <w:szCs w:val="24"/>
        </w:rPr>
      </w:pPr>
      <w:r>
        <w:rPr>
          <w:sz w:val="24"/>
          <w:szCs w:val="24"/>
        </w:rPr>
        <w:t>Veškeré změny této smlouvy mohou být prováděny pouze písemnými a číslovanými dodatky ke smlouvě.</w:t>
      </w:r>
    </w:p>
    <w:p w:rsidR="000D706C" w:rsidRDefault="000D706C" w:rsidP="000D706C">
      <w:pPr>
        <w:numPr>
          <w:ilvl w:val="1"/>
          <w:numId w:val="8"/>
        </w:numPr>
        <w:spacing w:before="120" w:after="120"/>
        <w:jc w:val="both"/>
        <w:rPr>
          <w:sz w:val="24"/>
          <w:szCs w:val="24"/>
        </w:rPr>
      </w:pPr>
      <w:r>
        <w:rPr>
          <w:sz w:val="24"/>
          <w:szCs w:val="24"/>
        </w:rPr>
        <w:t>Tato smlouva byla vyhotovena ve čtyřech stejnopisech, zhotovitel obdrží jeden a objednatel tři stejnopisy.</w:t>
      </w:r>
    </w:p>
    <w:p w:rsidR="000D706C" w:rsidRDefault="000D706C" w:rsidP="000D706C">
      <w:pPr>
        <w:numPr>
          <w:ilvl w:val="1"/>
          <w:numId w:val="8"/>
        </w:numPr>
        <w:spacing w:before="120" w:after="120"/>
        <w:jc w:val="both"/>
        <w:rPr>
          <w:sz w:val="24"/>
          <w:szCs w:val="24"/>
        </w:rPr>
      </w:pPr>
      <w:r>
        <w:rPr>
          <w:sz w:val="24"/>
          <w:szCs w:val="24"/>
        </w:rPr>
        <w:lastRenderedPageBreak/>
        <w:t>Písemnosti mezi stranami této smlouvy, s jejichž obsahem je spojen vznik, změna nebo zánik práv a povinností upravených touto smlouvou se doručují do vlastních rukou na adresy smluvních stran uvedené v úvodu této smlouvy. Povinnost smluvní strany doručit písemnost do vlastních rukou druhé smluvní straně je splněna při doručování prostřednictvím České pošty, s.</w:t>
      </w:r>
      <w:r w:rsidR="00305043">
        <w:rPr>
          <w:sz w:val="24"/>
          <w:szCs w:val="24"/>
        </w:rPr>
        <w:t> </w:t>
      </w:r>
      <w:r>
        <w:rPr>
          <w:sz w:val="24"/>
          <w:szCs w:val="24"/>
        </w:rPr>
        <w:t>p. (dále jen pošta), jakmile pošta písemnost adresátovi doručí. Účinky doručení nastanou i tehdy, jestliže pošta písemnost zaslanou druhé smluvní straně na adresu uvedenou v úvodu této smlouvy vrátí odesílateli jako nedoručitelnou.</w:t>
      </w:r>
    </w:p>
    <w:p w:rsidR="000D706C" w:rsidRDefault="000D706C" w:rsidP="000D706C">
      <w:pPr>
        <w:numPr>
          <w:ilvl w:val="1"/>
          <w:numId w:val="8"/>
        </w:numPr>
        <w:spacing w:before="120" w:after="120"/>
        <w:jc w:val="both"/>
        <w:rPr>
          <w:sz w:val="24"/>
          <w:szCs w:val="24"/>
        </w:rPr>
      </w:pPr>
      <w:r>
        <w:rPr>
          <w:sz w:val="24"/>
          <w:szCs w:val="24"/>
        </w:rPr>
        <w:t>Smlouva nabývá platnosti a účinnosti dnem podpisu oprávněnými zástupci obou smluvních stran.</w:t>
      </w:r>
    </w:p>
    <w:p w:rsidR="000D706C" w:rsidRDefault="000D706C" w:rsidP="000D706C">
      <w:pPr>
        <w:pStyle w:val="Nadpis2"/>
        <w:keepNext w:val="0"/>
        <w:numPr>
          <w:ilvl w:val="1"/>
          <w:numId w:val="8"/>
        </w:numPr>
        <w:spacing w:before="120" w:after="0"/>
        <w:jc w:val="both"/>
        <w:rPr>
          <w:rFonts w:ascii="Times New Roman" w:hAnsi="Times New Roman" w:cs="Times New Roman"/>
          <w:b w:val="0"/>
          <w:i w:val="0"/>
          <w:sz w:val="24"/>
          <w:szCs w:val="24"/>
        </w:rPr>
      </w:pPr>
      <w:r>
        <w:rPr>
          <w:rFonts w:ascii="Times New Roman" w:hAnsi="Times New Roman" w:cs="Times New Roman"/>
          <w:b w:val="0"/>
          <w:i w:val="0"/>
          <w:sz w:val="24"/>
          <w:szCs w:val="24"/>
        </w:rPr>
        <w:t>Smluvní strany prohlašují, že tato smlouva byla sepsána na podkladě jejich pravé a svobodné vůle, nikoliv v tísni či za jinak nápadně nevýhodných podmínek, přičemž si obě strany tuto smlouvu před jejím podpisem pozorně přečetly a je jim srozumitelná ve všech ustanoveních a jejich důsledcích, na důkaz čehož opatřují smlouvu svými podpisy.</w:t>
      </w:r>
    </w:p>
    <w:p w:rsidR="000D706C" w:rsidRDefault="000D706C" w:rsidP="000D706C">
      <w:pPr>
        <w:numPr>
          <w:ilvl w:val="1"/>
          <w:numId w:val="8"/>
        </w:numPr>
        <w:spacing w:before="120" w:after="12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Tato smlouva se uzavírá mezi objednatelem a zhotovitelem na základě usnesení Rady Středočeského kraje číslo </w:t>
      </w:r>
      <w:r>
        <w:rPr>
          <w:rFonts w:eastAsia="Calibri"/>
          <w:sz w:val="24"/>
          <w:szCs w:val="24"/>
        </w:rPr>
        <w:t>038-05/2017/RK</w:t>
      </w:r>
      <w:r>
        <w:rPr>
          <w:sz w:val="24"/>
          <w:szCs w:val="24"/>
        </w:rPr>
        <w:t xml:space="preserve"> ze dne 9.</w:t>
      </w:r>
      <w:r w:rsidR="00385BBD">
        <w:rPr>
          <w:sz w:val="24"/>
          <w:szCs w:val="24"/>
        </w:rPr>
        <w:t> </w:t>
      </w:r>
      <w:r>
        <w:rPr>
          <w:sz w:val="24"/>
          <w:szCs w:val="24"/>
        </w:rPr>
        <w:t>2.</w:t>
      </w:r>
      <w:r w:rsidR="00385BBD">
        <w:rPr>
          <w:sz w:val="24"/>
          <w:szCs w:val="24"/>
        </w:rPr>
        <w:t> </w:t>
      </w:r>
      <w:r>
        <w:rPr>
          <w:sz w:val="24"/>
          <w:szCs w:val="24"/>
        </w:rPr>
        <w:t xml:space="preserve">2017. </w:t>
      </w:r>
    </w:p>
    <w:p w:rsidR="000D706C" w:rsidRDefault="000D706C" w:rsidP="000D706C">
      <w:pPr>
        <w:spacing w:before="120" w:after="120"/>
        <w:jc w:val="both"/>
        <w:rPr>
          <w:sz w:val="24"/>
          <w:szCs w:val="24"/>
        </w:rPr>
      </w:pPr>
    </w:p>
    <w:p w:rsidR="000D706C" w:rsidRDefault="000D706C" w:rsidP="000D706C">
      <w:pPr>
        <w:spacing w:before="120" w:after="120"/>
        <w:jc w:val="both"/>
        <w:rPr>
          <w:sz w:val="24"/>
          <w:szCs w:val="24"/>
        </w:rPr>
      </w:pPr>
    </w:p>
    <w:p w:rsidR="000D706C" w:rsidRDefault="000D706C" w:rsidP="000D706C">
      <w:pPr>
        <w:spacing w:before="120" w:after="120"/>
        <w:jc w:val="both"/>
        <w:rPr>
          <w:sz w:val="24"/>
          <w:szCs w:val="24"/>
        </w:rPr>
      </w:pPr>
    </w:p>
    <w:p w:rsidR="000D706C" w:rsidRDefault="000D706C" w:rsidP="000D706C">
      <w:pPr>
        <w:spacing w:before="120" w:after="120"/>
        <w:jc w:val="both"/>
        <w:rPr>
          <w:sz w:val="24"/>
          <w:szCs w:val="24"/>
        </w:rPr>
      </w:pPr>
    </w:p>
    <w:p w:rsidR="00385BBD" w:rsidRDefault="00385BBD" w:rsidP="000D706C">
      <w:pPr>
        <w:spacing w:before="120" w:after="120"/>
        <w:jc w:val="both"/>
        <w:rPr>
          <w:sz w:val="24"/>
          <w:szCs w:val="24"/>
        </w:rPr>
      </w:pPr>
    </w:p>
    <w:p w:rsidR="00385BBD" w:rsidRDefault="00385BBD" w:rsidP="000D706C">
      <w:pPr>
        <w:spacing w:before="120" w:after="120"/>
        <w:jc w:val="both"/>
        <w:rPr>
          <w:sz w:val="24"/>
          <w:szCs w:val="24"/>
        </w:rPr>
      </w:pPr>
    </w:p>
    <w:p w:rsidR="00385BBD" w:rsidRDefault="00385BBD" w:rsidP="000D706C">
      <w:pPr>
        <w:spacing w:before="120" w:after="120"/>
        <w:jc w:val="both"/>
        <w:rPr>
          <w:sz w:val="24"/>
          <w:szCs w:val="24"/>
        </w:rPr>
      </w:pPr>
    </w:p>
    <w:p w:rsidR="00385BBD" w:rsidRDefault="00385BBD" w:rsidP="000D706C">
      <w:pPr>
        <w:spacing w:before="120" w:after="120"/>
        <w:jc w:val="both"/>
        <w:rPr>
          <w:sz w:val="24"/>
          <w:szCs w:val="24"/>
        </w:rPr>
      </w:pPr>
    </w:p>
    <w:p w:rsidR="00385BBD" w:rsidRDefault="00385BBD" w:rsidP="000D706C">
      <w:pPr>
        <w:spacing w:before="120" w:after="120"/>
        <w:jc w:val="both"/>
        <w:rPr>
          <w:sz w:val="24"/>
          <w:szCs w:val="24"/>
        </w:rPr>
      </w:pPr>
    </w:p>
    <w:p w:rsidR="00385BBD" w:rsidRDefault="00385BBD" w:rsidP="000D706C">
      <w:pPr>
        <w:spacing w:before="120" w:after="120"/>
        <w:jc w:val="both"/>
        <w:rPr>
          <w:sz w:val="24"/>
          <w:szCs w:val="24"/>
        </w:rPr>
      </w:pPr>
    </w:p>
    <w:p w:rsidR="00385BBD" w:rsidRDefault="00385BBD" w:rsidP="000D706C">
      <w:pPr>
        <w:spacing w:before="120" w:after="120"/>
        <w:jc w:val="both"/>
        <w:rPr>
          <w:sz w:val="24"/>
          <w:szCs w:val="24"/>
        </w:rPr>
      </w:pPr>
    </w:p>
    <w:p w:rsidR="000D706C" w:rsidRDefault="000D706C" w:rsidP="000D706C">
      <w:pPr>
        <w:spacing w:before="120" w:after="120"/>
        <w:jc w:val="both"/>
        <w:rPr>
          <w:sz w:val="24"/>
          <w:szCs w:val="24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4606"/>
        <w:gridCol w:w="4606"/>
      </w:tblGrid>
      <w:tr w:rsidR="000D706C" w:rsidRPr="00D469E7" w:rsidTr="00BC0255">
        <w:trPr>
          <w:trHeight w:val="420"/>
        </w:trPr>
        <w:tc>
          <w:tcPr>
            <w:tcW w:w="4606" w:type="dxa"/>
            <w:hideMark/>
          </w:tcPr>
          <w:p w:rsidR="000D706C" w:rsidRDefault="000D706C" w:rsidP="00BC0255">
            <w:pPr>
              <w:spacing w:before="120" w:after="120" w:line="276" w:lineRule="auto"/>
              <w:jc w:val="center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V ……</w:t>
            </w:r>
            <w:proofErr w:type="gramStart"/>
            <w:r>
              <w:rPr>
                <w:sz w:val="24"/>
                <w:szCs w:val="24"/>
                <w:lang w:eastAsia="en-US"/>
              </w:rPr>
              <w:t>….... dne</w:t>
            </w:r>
            <w:proofErr w:type="gramEnd"/>
            <w:r>
              <w:rPr>
                <w:sz w:val="24"/>
                <w:szCs w:val="24"/>
                <w:lang w:eastAsia="en-US"/>
              </w:rPr>
              <w:t xml:space="preserve"> ...........................</w:t>
            </w:r>
          </w:p>
          <w:p w:rsidR="000D706C" w:rsidRDefault="000D706C" w:rsidP="00BC0255">
            <w:pPr>
              <w:spacing w:before="120" w:after="120" w:line="276" w:lineRule="auto"/>
              <w:jc w:val="center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.............................................</w:t>
            </w:r>
          </w:p>
          <w:p w:rsidR="000D706C" w:rsidRDefault="000D706C" w:rsidP="00BC0255">
            <w:pPr>
              <w:spacing w:before="120" w:after="120" w:line="276" w:lineRule="auto"/>
              <w:jc w:val="center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za objednatele</w:t>
            </w:r>
          </w:p>
          <w:p w:rsidR="000D706C" w:rsidRDefault="000D706C" w:rsidP="00BC0255">
            <w:pPr>
              <w:spacing w:before="120" w:after="120" w:line="276" w:lineRule="auto"/>
              <w:ind w:left="993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 xml:space="preserve">                                    </w:t>
            </w:r>
          </w:p>
        </w:tc>
        <w:tc>
          <w:tcPr>
            <w:tcW w:w="4606" w:type="dxa"/>
            <w:hideMark/>
          </w:tcPr>
          <w:p w:rsidR="000D706C" w:rsidRDefault="000D706C" w:rsidP="00BC0255">
            <w:pPr>
              <w:spacing w:before="120" w:after="120" w:line="276" w:lineRule="auto"/>
              <w:jc w:val="center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V ……</w:t>
            </w:r>
            <w:proofErr w:type="gramStart"/>
            <w:r>
              <w:rPr>
                <w:sz w:val="24"/>
                <w:szCs w:val="24"/>
                <w:lang w:eastAsia="en-US"/>
              </w:rPr>
              <w:t>….... dne</w:t>
            </w:r>
            <w:proofErr w:type="gramEnd"/>
            <w:r>
              <w:rPr>
                <w:sz w:val="24"/>
                <w:szCs w:val="24"/>
                <w:lang w:eastAsia="en-US"/>
              </w:rPr>
              <w:t xml:space="preserve"> ...........................</w:t>
            </w:r>
          </w:p>
          <w:p w:rsidR="000D706C" w:rsidRDefault="000D706C" w:rsidP="00BC0255">
            <w:pPr>
              <w:spacing w:before="120" w:after="120" w:line="276" w:lineRule="auto"/>
              <w:jc w:val="center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.............................................</w:t>
            </w:r>
          </w:p>
          <w:p w:rsidR="000D706C" w:rsidRDefault="000D706C" w:rsidP="00BC0255">
            <w:pPr>
              <w:spacing w:before="120" w:after="120" w:line="276" w:lineRule="auto"/>
              <w:jc w:val="center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za zhotovitele</w:t>
            </w:r>
          </w:p>
          <w:p w:rsidR="000D706C" w:rsidRDefault="000D706C" w:rsidP="00BC0255">
            <w:pPr>
              <w:spacing w:before="120" w:after="120" w:line="276" w:lineRule="auto"/>
              <w:ind w:left="1206"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 xml:space="preserve">                                 </w:t>
            </w:r>
          </w:p>
        </w:tc>
      </w:tr>
    </w:tbl>
    <w:p w:rsidR="000D706C" w:rsidRDefault="000D706C" w:rsidP="000D706C">
      <w:pPr>
        <w:sectPr w:rsidR="000D706C">
          <w:footerReference w:type="default" r:id="rId8"/>
          <w:pgSz w:w="11906" w:h="16838"/>
          <w:pgMar w:top="1304" w:right="1418" w:bottom="1304" w:left="1418" w:header="709" w:footer="709" w:gutter="0"/>
          <w:cols w:space="708"/>
        </w:sectPr>
      </w:pPr>
    </w:p>
    <w:p w:rsidR="000D706C" w:rsidRPr="00132796" w:rsidRDefault="000D706C" w:rsidP="000D706C">
      <w:pPr>
        <w:rPr>
          <w:sz w:val="24"/>
          <w:szCs w:val="24"/>
        </w:rPr>
      </w:pPr>
      <w:r w:rsidRPr="00132796">
        <w:rPr>
          <w:sz w:val="24"/>
          <w:szCs w:val="24"/>
        </w:rPr>
        <w:lastRenderedPageBreak/>
        <w:t>Příloha č. 1: Mapový zákres zásahů v </w:t>
      </w:r>
      <w:r w:rsidRPr="00B86F0A">
        <w:rPr>
          <w:sz w:val="24"/>
          <w:szCs w:val="24"/>
        </w:rPr>
        <w:t xml:space="preserve">PP </w:t>
      </w:r>
      <w:r w:rsidR="00D17770">
        <w:rPr>
          <w:sz w:val="24"/>
          <w:szCs w:val="24"/>
        </w:rPr>
        <w:t>Husova kazatelna</w:t>
      </w:r>
    </w:p>
    <w:p w:rsidR="000D706C" w:rsidRDefault="00D17770" w:rsidP="000D706C">
      <w:r>
        <w:rPr>
          <w:noProof/>
        </w:rPr>
        <w:drawing>
          <wp:inline distT="0" distB="0" distL="0" distR="0">
            <wp:extent cx="5760720" cy="8140065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Husova_kazatelna_manag_2017_map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0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7770" w:rsidRDefault="00D17770" w:rsidP="000D706C"/>
    <w:p w:rsidR="00D17770" w:rsidRDefault="00D17770" w:rsidP="000D706C"/>
    <w:p w:rsidR="00D17770" w:rsidRDefault="00D17770" w:rsidP="000D706C"/>
    <w:p w:rsidR="00D17770" w:rsidRDefault="00D17770" w:rsidP="000D706C">
      <w:r>
        <w:rPr>
          <w:noProof/>
        </w:rPr>
        <w:lastRenderedPageBreak/>
        <w:drawing>
          <wp:inline distT="0" distB="0" distL="0" distR="0">
            <wp:extent cx="5760720" cy="8140065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Husova_kazatelna_manag_2018__2021_map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0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1777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27A0E" w:rsidRDefault="00C27A0E" w:rsidP="00385BBD">
      <w:r>
        <w:separator/>
      </w:r>
    </w:p>
  </w:endnote>
  <w:endnote w:type="continuationSeparator" w:id="0">
    <w:p w:rsidR="00C27A0E" w:rsidRDefault="00C27A0E" w:rsidP="00385BB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altName w:val="Thorndale"/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Calibri Light">
    <w:altName w:val="Calibri"/>
    <w:charset w:val="EE"/>
    <w:family w:val="swiss"/>
    <w:pitch w:val="variable"/>
    <w:sig w:usb0="00000001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634607327"/>
      <w:docPartObj>
        <w:docPartGallery w:val="Page Numbers (Bottom of Page)"/>
        <w:docPartUnique/>
      </w:docPartObj>
    </w:sdtPr>
    <w:sdtEndPr/>
    <w:sdtContent>
      <w:p w:rsidR="00385BBD" w:rsidRDefault="00385BBD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57833">
          <w:rPr>
            <w:noProof/>
          </w:rPr>
          <w:t>5</w:t>
        </w:r>
        <w:r>
          <w:fldChar w:fldCharType="end"/>
        </w:r>
      </w:p>
    </w:sdtContent>
  </w:sdt>
  <w:p w:rsidR="00385BBD" w:rsidRDefault="00385BBD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27A0E" w:rsidRDefault="00C27A0E" w:rsidP="00385BBD">
      <w:r>
        <w:separator/>
      </w:r>
    </w:p>
  </w:footnote>
  <w:footnote w:type="continuationSeparator" w:id="0">
    <w:p w:rsidR="00C27A0E" w:rsidRDefault="00C27A0E" w:rsidP="00385BB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801CBD"/>
    <w:multiLevelType w:val="multilevel"/>
    <w:tmpl w:val="6E44A566"/>
    <w:lvl w:ilvl="0">
      <w:start w:val="7"/>
      <w:numFmt w:val="decimal"/>
      <w:lvlText w:val="%1."/>
      <w:lvlJc w:val="left"/>
      <w:pPr>
        <w:tabs>
          <w:tab w:val="num" w:pos="795"/>
        </w:tabs>
        <w:ind w:left="795" w:hanging="795"/>
      </w:pPr>
    </w:lvl>
    <w:lvl w:ilvl="1">
      <w:start w:val="1"/>
      <w:numFmt w:val="decimal"/>
      <w:lvlText w:val="%1.%2."/>
      <w:lvlJc w:val="left"/>
      <w:pPr>
        <w:tabs>
          <w:tab w:val="num" w:pos="795"/>
        </w:tabs>
        <w:ind w:left="795" w:hanging="795"/>
      </w:pPr>
    </w:lvl>
    <w:lvl w:ilvl="2">
      <w:start w:val="1"/>
      <w:numFmt w:val="decimal"/>
      <w:lvlText w:val="%1.%2.%3."/>
      <w:lvlJc w:val="left"/>
      <w:pPr>
        <w:tabs>
          <w:tab w:val="num" w:pos="795"/>
        </w:tabs>
        <w:ind w:left="795" w:hanging="795"/>
      </w:pPr>
    </w:lvl>
    <w:lvl w:ilvl="3">
      <w:start w:val="1"/>
      <w:numFmt w:val="decimal"/>
      <w:lvlText w:val="%1.%2.%3.%4."/>
      <w:lvlJc w:val="left"/>
      <w:pPr>
        <w:tabs>
          <w:tab w:val="num" w:pos="795"/>
        </w:tabs>
        <w:ind w:left="795" w:hanging="795"/>
      </w:p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</w:lvl>
  </w:abstractNum>
  <w:abstractNum w:abstractNumId="1">
    <w:nsid w:val="34DB75C4"/>
    <w:multiLevelType w:val="multilevel"/>
    <w:tmpl w:val="BE80D66A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5.%2."/>
      <w:lvlJc w:val="left"/>
      <w:pPr>
        <w:tabs>
          <w:tab w:val="num" w:pos="720"/>
        </w:tabs>
        <w:ind w:left="720" w:hanging="720"/>
      </w:pPr>
      <w:rPr>
        <w:b w:val="0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</w:lvl>
  </w:abstractNum>
  <w:abstractNum w:abstractNumId="2">
    <w:nsid w:val="55E04083"/>
    <w:multiLevelType w:val="multilevel"/>
    <w:tmpl w:val="0405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3">
    <w:nsid w:val="58130920"/>
    <w:multiLevelType w:val="hybridMultilevel"/>
    <w:tmpl w:val="9DEE4CB0"/>
    <w:lvl w:ilvl="0" w:tplc="040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4">
    <w:nsid w:val="58410A07"/>
    <w:multiLevelType w:val="multilevel"/>
    <w:tmpl w:val="871EF17A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2.%2."/>
      <w:lvlJc w:val="left"/>
      <w:pPr>
        <w:tabs>
          <w:tab w:val="num" w:pos="720"/>
        </w:tabs>
        <w:ind w:left="720" w:hanging="720"/>
      </w:pPr>
      <w:rPr>
        <w:b w:val="0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</w:lvl>
  </w:abstractNum>
  <w:abstractNum w:abstractNumId="5">
    <w:nsid w:val="65E53E80"/>
    <w:multiLevelType w:val="multilevel"/>
    <w:tmpl w:val="C6A068FE"/>
    <w:lvl w:ilvl="0">
      <w:start w:val="3"/>
      <w:numFmt w:val="decimal"/>
      <w:lvlText w:val="%1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</w:lvl>
  </w:abstractNum>
  <w:abstractNum w:abstractNumId="6">
    <w:nsid w:val="71922EFC"/>
    <w:multiLevelType w:val="multilevel"/>
    <w:tmpl w:val="26C26246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4.%2."/>
      <w:lvlJc w:val="left"/>
      <w:pPr>
        <w:tabs>
          <w:tab w:val="num" w:pos="720"/>
        </w:tabs>
        <w:ind w:left="720" w:hanging="720"/>
      </w:p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</w:lvl>
  </w:abstractNum>
  <w:abstractNum w:abstractNumId="7">
    <w:nsid w:val="7B8B5752"/>
    <w:multiLevelType w:val="multilevel"/>
    <w:tmpl w:val="D794FC7A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6.%2."/>
      <w:lvlJc w:val="left"/>
      <w:pPr>
        <w:tabs>
          <w:tab w:val="num" w:pos="720"/>
        </w:tabs>
        <w:ind w:left="720" w:hanging="720"/>
      </w:p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</w:lvl>
  </w:abstractNum>
  <w:num w:numId="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3"/>
  </w:num>
  <w:num w:numId="3">
    <w:abstractNumId w:val="4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5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6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7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0"/>
    <w:lvlOverride w:ilvl="0">
      <w:startOverride w:val="7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D706C"/>
    <w:rsid w:val="000D706C"/>
    <w:rsid w:val="00305043"/>
    <w:rsid w:val="00385BBD"/>
    <w:rsid w:val="00397C4A"/>
    <w:rsid w:val="0053292C"/>
    <w:rsid w:val="00557833"/>
    <w:rsid w:val="0060233C"/>
    <w:rsid w:val="0076050D"/>
    <w:rsid w:val="008A022F"/>
    <w:rsid w:val="00963F7C"/>
    <w:rsid w:val="0099378B"/>
    <w:rsid w:val="009A2D0F"/>
    <w:rsid w:val="00AE03BF"/>
    <w:rsid w:val="00B66548"/>
    <w:rsid w:val="00C12A16"/>
    <w:rsid w:val="00C27A0E"/>
    <w:rsid w:val="00C409F8"/>
    <w:rsid w:val="00D17770"/>
    <w:rsid w:val="00D53690"/>
    <w:rsid w:val="00F73301"/>
    <w:rsid w:val="00FA5D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0D706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Nadpis2">
    <w:name w:val="heading 2"/>
    <w:basedOn w:val="Normln"/>
    <w:next w:val="Normln"/>
    <w:link w:val="Nadpis2Char"/>
    <w:semiHidden/>
    <w:unhideWhenUsed/>
    <w:qFormat/>
    <w:rsid w:val="000D706C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Textdokumentu">
    <w:name w:val="Text dokumentu"/>
    <w:basedOn w:val="Normln"/>
    <w:link w:val="TextdokumentuChar"/>
    <w:qFormat/>
    <w:rsid w:val="00B66548"/>
    <w:pPr>
      <w:keepNext/>
      <w:spacing w:after="60"/>
      <w:ind w:firstLine="284"/>
      <w:jc w:val="both"/>
    </w:pPr>
    <w:rPr>
      <w:sz w:val="24"/>
      <w:szCs w:val="24"/>
    </w:rPr>
  </w:style>
  <w:style w:type="character" w:customStyle="1" w:styleId="TextdokumentuChar">
    <w:name w:val="Text dokumentu Char"/>
    <w:basedOn w:val="Standardnpsmoodstavce"/>
    <w:link w:val="Textdokumentu"/>
    <w:rsid w:val="00B66548"/>
    <w:rPr>
      <w:rFonts w:ascii="Times New Roman" w:hAnsi="Times New Roman"/>
      <w:sz w:val="24"/>
      <w:szCs w:val="24"/>
    </w:rPr>
  </w:style>
  <w:style w:type="character" w:customStyle="1" w:styleId="Nadpis2Char">
    <w:name w:val="Nadpis 2 Char"/>
    <w:basedOn w:val="Standardnpsmoodstavce"/>
    <w:link w:val="Nadpis2"/>
    <w:semiHidden/>
    <w:rsid w:val="000D706C"/>
    <w:rPr>
      <w:rFonts w:ascii="Arial" w:eastAsia="Times New Roman" w:hAnsi="Arial" w:cs="Arial"/>
      <w:b/>
      <w:bCs/>
      <w:i/>
      <w:iCs/>
      <w:sz w:val="28"/>
      <w:szCs w:val="28"/>
      <w:lang w:eastAsia="cs-CZ"/>
    </w:rPr>
  </w:style>
  <w:style w:type="paragraph" w:styleId="Zhlav">
    <w:name w:val="header"/>
    <w:basedOn w:val="Normln"/>
    <w:link w:val="ZhlavChar"/>
    <w:uiPriority w:val="99"/>
    <w:unhideWhenUsed/>
    <w:rsid w:val="00385BBD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385BBD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Zpat">
    <w:name w:val="footer"/>
    <w:basedOn w:val="Normln"/>
    <w:link w:val="ZpatChar"/>
    <w:uiPriority w:val="99"/>
    <w:unhideWhenUsed/>
    <w:rsid w:val="00385BBD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385BBD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8A022F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A022F"/>
    <w:rPr>
      <w:rFonts w:ascii="Tahoma" w:eastAsia="Times New Roman" w:hAnsi="Tahoma" w:cs="Tahoma"/>
      <w:sz w:val="16"/>
      <w:szCs w:val="16"/>
      <w:lang w:eastAsia="cs-CZ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0D706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Nadpis2">
    <w:name w:val="heading 2"/>
    <w:basedOn w:val="Normln"/>
    <w:next w:val="Normln"/>
    <w:link w:val="Nadpis2Char"/>
    <w:semiHidden/>
    <w:unhideWhenUsed/>
    <w:qFormat/>
    <w:rsid w:val="000D706C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Textdokumentu">
    <w:name w:val="Text dokumentu"/>
    <w:basedOn w:val="Normln"/>
    <w:link w:val="TextdokumentuChar"/>
    <w:qFormat/>
    <w:rsid w:val="00B66548"/>
    <w:pPr>
      <w:keepNext/>
      <w:spacing w:after="60"/>
      <w:ind w:firstLine="284"/>
      <w:jc w:val="both"/>
    </w:pPr>
    <w:rPr>
      <w:sz w:val="24"/>
      <w:szCs w:val="24"/>
    </w:rPr>
  </w:style>
  <w:style w:type="character" w:customStyle="1" w:styleId="TextdokumentuChar">
    <w:name w:val="Text dokumentu Char"/>
    <w:basedOn w:val="Standardnpsmoodstavce"/>
    <w:link w:val="Textdokumentu"/>
    <w:rsid w:val="00B66548"/>
    <w:rPr>
      <w:rFonts w:ascii="Times New Roman" w:hAnsi="Times New Roman"/>
      <w:sz w:val="24"/>
      <w:szCs w:val="24"/>
    </w:rPr>
  </w:style>
  <w:style w:type="character" w:customStyle="1" w:styleId="Nadpis2Char">
    <w:name w:val="Nadpis 2 Char"/>
    <w:basedOn w:val="Standardnpsmoodstavce"/>
    <w:link w:val="Nadpis2"/>
    <w:semiHidden/>
    <w:rsid w:val="000D706C"/>
    <w:rPr>
      <w:rFonts w:ascii="Arial" w:eastAsia="Times New Roman" w:hAnsi="Arial" w:cs="Arial"/>
      <w:b/>
      <w:bCs/>
      <w:i/>
      <w:iCs/>
      <w:sz w:val="28"/>
      <w:szCs w:val="28"/>
      <w:lang w:eastAsia="cs-CZ"/>
    </w:rPr>
  </w:style>
  <w:style w:type="paragraph" w:styleId="Zhlav">
    <w:name w:val="header"/>
    <w:basedOn w:val="Normln"/>
    <w:link w:val="ZhlavChar"/>
    <w:uiPriority w:val="99"/>
    <w:unhideWhenUsed/>
    <w:rsid w:val="00385BBD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385BBD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Zpat">
    <w:name w:val="footer"/>
    <w:basedOn w:val="Normln"/>
    <w:link w:val="ZpatChar"/>
    <w:uiPriority w:val="99"/>
    <w:unhideWhenUsed/>
    <w:rsid w:val="00385BBD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385BBD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8A022F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A022F"/>
    <w:rPr>
      <w:rFonts w:ascii="Tahoma" w:eastAsia="Times New Roman" w:hAnsi="Tahoma" w:cs="Tahoma"/>
      <w:sz w:val="16"/>
      <w:szCs w:val="16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191</TotalTime>
  <Pages>8</Pages>
  <Words>1858</Words>
  <Characters>10963</Characters>
  <Application>Microsoft Office Word</Application>
  <DocSecurity>0</DocSecurity>
  <Lines>91</Lines>
  <Paragraphs>25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12796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pursova</cp:lastModifiedBy>
  <cp:revision>11</cp:revision>
  <cp:lastPrinted>2017-03-20T10:03:00Z</cp:lastPrinted>
  <dcterms:created xsi:type="dcterms:W3CDTF">2017-03-03T16:30:00Z</dcterms:created>
  <dcterms:modified xsi:type="dcterms:W3CDTF">2017-03-20T10:05:00Z</dcterms:modified>
</cp:coreProperties>
</file>