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6D4A65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 xml:space="preserve"> realizace projektu „Studie odtokových poměrů včetně návrhů možných protipovodňových opatření v povodí vodního toku </w:t>
      </w:r>
      <w:r w:rsidR="006D4A65">
        <w:rPr>
          <w:rFonts w:ascii="Arial" w:hAnsi="Arial" w:cs="Arial"/>
          <w:b/>
          <w:sz w:val="24"/>
          <w:szCs w:val="24"/>
        </w:rPr>
        <w:t>Výrovka,</w:t>
      </w:r>
      <w:r w:rsidRPr="00994B07">
        <w:rPr>
          <w:rFonts w:ascii="Arial" w:hAnsi="Arial" w:cs="Arial"/>
          <w:b/>
          <w:sz w:val="24"/>
          <w:szCs w:val="24"/>
        </w:rPr>
        <w:t xml:space="preserve"> </w:t>
      </w:r>
      <w:r w:rsidR="006D4A65" w:rsidRPr="006D4A65">
        <w:rPr>
          <w:rFonts w:ascii="Arial" w:hAnsi="Arial" w:cs="Arial"/>
          <w:b/>
          <w:sz w:val="24"/>
          <w:szCs w:val="24"/>
        </w:rPr>
        <w:t>CZ.05.1.24/0.0/16_035/0002345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4F6A1A" w:rsidRDefault="004F6A1A" w:rsidP="004F6A1A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4F6A1A">
        <w:rPr>
          <w:rFonts w:ascii="Arial" w:hAnsi="Arial" w:cs="Arial"/>
          <w:b/>
        </w:rPr>
        <w:t>k</w:t>
      </w:r>
      <w:r w:rsidR="00C6682B" w:rsidRPr="004F6A1A">
        <w:rPr>
          <w:rFonts w:ascii="Arial" w:hAnsi="Arial" w:cs="Arial"/>
          <w:b/>
        </w:rPr>
        <w:t>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742A">
        <w:rPr>
          <w:rFonts w:ascii="Arial" w:hAnsi="Arial" w:cs="Arial"/>
        </w:rPr>
        <w:t>1</w:t>
      </w:r>
      <w:r w:rsidR="004F6A1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95742A">
        <w:rPr>
          <w:rFonts w:ascii="Arial" w:hAnsi="Arial" w:cs="Arial"/>
        </w:rPr>
        <w:t>1</w:t>
      </w:r>
      <w:r w:rsidR="004F6A1A">
        <w:rPr>
          <w:rFonts w:ascii="Arial" w:hAnsi="Arial" w:cs="Arial"/>
        </w:rPr>
        <w:t>1</w:t>
      </w:r>
      <w:r>
        <w:rPr>
          <w:rFonts w:ascii="Arial" w:hAnsi="Arial" w:cs="Arial"/>
        </w:rPr>
        <w:t>. 201</w:t>
      </w:r>
      <w:r w:rsidR="002D0567">
        <w:rPr>
          <w:rFonts w:ascii="Arial" w:hAnsi="Arial" w:cs="Arial"/>
        </w:rPr>
        <w:t>9</w:t>
      </w:r>
      <w:r w:rsidR="001B2410">
        <w:rPr>
          <w:rFonts w:ascii="Arial" w:hAnsi="Arial" w:cs="Arial"/>
        </w:rPr>
        <w:t xml:space="preserve"> od </w:t>
      </w:r>
      <w:r w:rsidR="004F6A1A">
        <w:rPr>
          <w:rFonts w:ascii="Arial" w:hAnsi="Arial" w:cs="Arial"/>
        </w:rPr>
        <w:t>10</w:t>
      </w:r>
      <w:r w:rsidR="001B2410">
        <w:rPr>
          <w:rFonts w:ascii="Arial" w:hAnsi="Arial" w:cs="Arial"/>
        </w:rPr>
        <w:t>:</w:t>
      </w:r>
      <w:r w:rsidR="004F6A1A">
        <w:rPr>
          <w:rFonts w:ascii="Arial" w:hAnsi="Arial" w:cs="Arial"/>
        </w:rPr>
        <w:t>3</w:t>
      </w:r>
      <w:r w:rsidR="001B2410">
        <w:rPr>
          <w:rFonts w:ascii="Arial" w:hAnsi="Arial" w:cs="Arial"/>
        </w:rPr>
        <w:t>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7A15F6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7A15F6" w:rsidRDefault="007A15F6" w:rsidP="007A15F6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4F6A1A">
        <w:rPr>
          <w:rFonts w:ascii="Arial" w:hAnsi="Arial" w:cs="Arial"/>
          <w:b/>
        </w:rPr>
        <w:t>10</w:t>
      </w:r>
      <w:r w:rsidR="00034733">
        <w:rPr>
          <w:rFonts w:ascii="Arial" w:hAnsi="Arial" w:cs="Arial"/>
          <w:b/>
        </w:rPr>
        <w:t xml:space="preserve">. </w:t>
      </w:r>
      <w:r w:rsidRPr="00C6682B">
        <w:rPr>
          <w:rFonts w:ascii="Arial" w:hAnsi="Arial" w:cs="Arial"/>
          <w:b/>
        </w:rPr>
        <w:t xml:space="preserve">kontrolního dne: </w:t>
      </w:r>
    </w:p>
    <w:p w:rsidR="007A15F6" w:rsidRPr="00C57DE9" w:rsidRDefault="00127129" w:rsidP="00C57DE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Seznámení  s</w:t>
      </w:r>
      <w:proofErr w:type="gramEnd"/>
      <w:r>
        <w:rPr>
          <w:rFonts w:ascii="Arial" w:hAnsi="Arial" w:cs="Arial"/>
        </w:rPr>
        <w:t> průběhem prací.</w:t>
      </w:r>
      <w:r w:rsidR="00793FAC">
        <w:rPr>
          <w:rFonts w:ascii="Arial" w:hAnsi="Arial" w:cs="Arial"/>
        </w:rPr>
        <w:t xml:space="preserve">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AA3F20" w:rsidRDefault="00C37908" w:rsidP="004F6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3F20">
        <w:rPr>
          <w:rFonts w:ascii="Arial" w:hAnsi="Arial" w:cs="Arial"/>
        </w:rPr>
        <w:t xml:space="preserve">Zpracovatel shrnul výsledky majetkoprávního vypořádání včetně veřejného projednání revitalizace Výrovky. Dále představil probíhající etapu D – vyhodnocení a její harmonogram. Vyhodnocení bude obsahovat textovou část, tabulkové a grafické přílohy.  Bude provedeno hodnocení územně technických limitů v zájmové lokalitě, hodnocení vlivu na </w:t>
      </w:r>
      <w:proofErr w:type="spellStart"/>
      <w:r w:rsidR="00AA3F20">
        <w:rPr>
          <w:rFonts w:ascii="Arial" w:hAnsi="Arial" w:cs="Arial"/>
        </w:rPr>
        <w:t>hydromorfologický</w:t>
      </w:r>
      <w:proofErr w:type="spellEnd"/>
      <w:r w:rsidR="00AA3F20">
        <w:rPr>
          <w:rFonts w:ascii="Arial" w:hAnsi="Arial" w:cs="Arial"/>
        </w:rPr>
        <w:t xml:space="preserve"> stav, hydrotechnické posouzení, analýza odtokových poměrů vlivem navrhovaných opatření, rozpočet pro navrhovaná opatření, popis korektur výchozího záměru, včetně zdůvodnění. Závěrem této etapy bude provedena multikriteriální analýza a prioritizace navrhovaných opatření.</w:t>
      </w:r>
    </w:p>
    <w:p w:rsidR="00AA3F20" w:rsidRDefault="00AA3F20" w:rsidP="00AA3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Podle harmonogramu bude etapa vyhodnocení dokončena do 15.12.2019.</w:t>
      </w:r>
    </w:p>
    <w:p w:rsidR="00355B2C" w:rsidRDefault="00355B2C" w:rsidP="00B424EB">
      <w:pPr>
        <w:jc w:val="both"/>
        <w:rPr>
          <w:rFonts w:ascii="Arial" w:hAnsi="Arial" w:cs="Arial"/>
        </w:rPr>
      </w:pPr>
    </w:p>
    <w:p w:rsidR="007A15F6" w:rsidRPr="00C57DE9" w:rsidRDefault="00487DC8" w:rsidP="00E55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F6A1A">
        <w:rPr>
          <w:rFonts w:ascii="Arial" w:hAnsi="Arial" w:cs="Arial"/>
          <w:b/>
        </w:rPr>
        <w:t>1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>Kontrolní den proběhne</w:t>
      </w:r>
      <w:r w:rsidR="007A15F6">
        <w:rPr>
          <w:rFonts w:ascii="Arial" w:hAnsi="Arial" w:cs="Arial"/>
          <w:b/>
        </w:rPr>
        <w:t xml:space="preserve"> </w:t>
      </w:r>
      <w:r w:rsidR="00AA3F20">
        <w:rPr>
          <w:rFonts w:ascii="Arial" w:hAnsi="Arial" w:cs="Arial"/>
          <w:b/>
        </w:rPr>
        <w:t xml:space="preserve">v pátek 13. prosince 2019 od 10:00 </w:t>
      </w:r>
      <w:r w:rsidR="00A91A6A" w:rsidRPr="00453B94">
        <w:rPr>
          <w:rFonts w:ascii="Arial" w:hAnsi="Arial" w:cs="Arial"/>
        </w:rPr>
        <w:t xml:space="preserve">v budově Krajského úřadu Středočeského kraje, Zborovská 11, Praha 5, </w:t>
      </w:r>
      <w:r w:rsidR="00A91A6A" w:rsidRPr="00453B94">
        <w:rPr>
          <w:rFonts w:ascii="Arial" w:hAnsi="Arial" w:cs="Arial"/>
          <w:b/>
        </w:rPr>
        <w:t>v zasedací místnosti č.</w:t>
      </w:r>
      <w:r w:rsidR="00C027EC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AA3F20">
        <w:rPr>
          <w:rFonts w:ascii="Arial" w:hAnsi="Arial" w:cs="Arial"/>
          <w:b/>
        </w:rPr>
        <w:t>2045</w:t>
      </w:r>
      <w:r w:rsidR="00C027EC">
        <w:rPr>
          <w:rFonts w:ascii="Arial" w:hAnsi="Arial" w:cs="Arial"/>
          <w:b/>
        </w:rPr>
        <w:t>.</w:t>
      </w:r>
    </w:p>
    <w:p w:rsidR="00E55CF6" w:rsidRDefault="00E55CF6" w:rsidP="00E5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C57DE9" w:rsidRDefault="00C57DE9" w:rsidP="00A9439E">
      <w:pPr>
        <w:ind w:left="360"/>
        <w:jc w:val="both"/>
        <w:rPr>
          <w:rFonts w:ascii="Arial" w:hAnsi="Arial" w:cs="Arial"/>
        </w:rPr>
      </w:pPr>
    </w:p>
    <w:p w:rsidR="00A9439E" w:rsidRDefault="00E55CF6" w:rsidP="00A943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r w:rsidR="00A9439E">
        <w:rPr>
          <w:rFonts w:ascii="Arial" w:hAnsi="Arial" w:cs="Arial"/>
        </w:rPr>
        <w:t xml:space="preserve">(viz. </w:t>
      </w:r>
      <w:hyperlink r:id="rId7" w:history="1">
        <w:r w:rsidR="00A9439E" w:rsidRPr="00EB248B">
          <w:rPr>
            <w:rStyle w:val="Hypertextovodkaz"/>
            <w:rFonts w:ascii="Arial" w:hAnsi="Arial" w:cs="Arial"/>
          </w:rPr>
          <w:t>https://www.kr-stredocesky.cz/web/zivotni-prostredi/voda-vyrovka</w:t>
        </w:r>
      </w:hyperlink>
      <w:r w:rsidR="00A9439E">
        <w:rPr>
          <w:rFonts w:ascii="Arial" w:hAnsi="Arial" w:cs="Arial"/>
        </w:rPr>
        <w:t>.)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sectPr w:rsidR="00453B94" w:rsidSect="000A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D0" w:rsidRDefault="00B87ED0" w:rsidP="00151B5D">
      <w:pPr>
        <w:spacing w:after="0" w:line="240" w:lineRule="auto"/>
      </w:pPr>
      <w:r>
        <w:separator/>
      </w:r>
    </w:p>
  </w:endnote>
  <w:endnote w:type="continuationSeparator" w:id="0">
    <w:p w:rsidR="00B87ED0" w:rsidRDefault="00B87ED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D0" w:rsidRDefault="00B87ED0" w:rsidP="00151B5D">
      <w:pPr>
        <w:spacing w:after="0" w:line="240" w:lineRule="auto"/>
      </w:pPr>
      <w:r>
        <w:separator/>
      </w:r>
    </w:p>
  </w:footnote>
  <w:footnote w:type="continuationSeparator" w:id="0">
    <w:p w:rsidR="00B87ED0" w:rsidRDefault="00B87ED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36BE35" wp14:editId="5F2BC52E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55B55"/>
    <w:multiLevelType w:val="hybridMultilevel"/>
    <w:tmpl w:val="CB4C987A"/>
    <w:lvl w:ilvl="0" w:tplc="A4C46ED2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C83512"/>
    <w:multiLevelType w:val="hybridMultilevel"/>
    <w:tmpl w:val="7F3482A4"/>
    <w:lvl w:ilvl="0" w:tplc="37CE5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5C2"/>
    <w:multiLevelType w:val="hybridMultilevel"/>
    <w:tmpl w:val="A2BA391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948"/>
    <w:multiLevelType w:val="hybridMultilevel"/>
    <w:tmpl w:val="580AFE08"/>
    <w:lvl w:ilvl="0" w:tplc="512A174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C2137D"/>
    <w:multiLevelType w:val="hybridMultilevel"/>
    <w:tmpl w:val="7C86B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230234E"/>
    <w:multiLevelType w:val="hybridMultilevel"/>
    <w:tmpl w:val="E7CAF31E"/>
    <w:lvl w:ilvl="0" w:tplc="A63E162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7C680E"/>
    <w:multiLevelType w:val="hybridMultilevel"/>
    <w:tmpl w:val="B7246D36"/>
    <w:lvl w:ilvl="0" w:tplc="BDD2B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F4323"/>
    <w:multiLevelType w:val="hybridMultilevel"/>
    <w:tmpl w:val="3A122920"/>
    <w:lvl w:ilvl="0" w:tplc="38A21E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355C0C"/>
    <w:multiLevelType w:val="hybridMultilevel"/>
    <w:tmpl w:val="71A65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0161"/>
    <w:rsid w:val="00034733"/>
    <w:rsid w:val="00042FC5"/>
    <w:rsid w:val="00043416"/>
    <w:rsid w:val="00076699"/>
    <w:rsid w:val="00092FCE"/>
    <w:rsid w:val="000A11C0"/>
    <w:rsid w:val="000A204F"/>
    <w:rsid w:val="000D4679"/>
    <w:rsid w:val="00102795"/>
    <w:rsid w:val="00127129"/>
    <w:rsid w:val="00151B5D"/>
    <w:rsid w:val="00170842"/>
    <w:rsid w:val="00185414"/>
    <w:rsid w:val="001B2410"/>
    <w:rsid w:val="00224F05"/>
    <w:rsid w:val="002D036D"/>
    <w:rsid w:val="002D0567"/>
    <w:rsid w:val="002F1111"/>
    <w:rsid w:val="00355B2C"/>
    <w:rsid w:val="003C2B7B"/>
    <w:rsid w:val="003E2DE5"/>
    <w:rsid w:val="004372A2"/>
    <w:rsid w:val="00453B94"/>
    <w:rsid w:val="00487DC8"/>
    <w:rsid w:val="004D5AFF"/>
    <w:rsid w:val="004F61C2"/>
    <w:rsid w:val="004F6A1A"/>
    <w:rsid w:val="004F6D51"/>
    <w:rsid w:val="005128CB"/>
    <w:rsid w:val="00536D50"/>
    <w:rsid w:val="00582D6F"/>
    <w:rsid w:val="00593583"/>
    <w:rsid w:val="005B40FD"/>
    <w:rsid w:val="005F2320"/>
    <w:rsid w:val="006015C2"/>
    <w:rsid w:val="00634C00"/>
    <w:rsid w:val="00670770"/>
    <w:rsid w:val="006919A7"/>
    <w:rsid w:val="00692555"/>
    <w:rsid w:val="006D4A65"/>
    <w:rsid w:val="006D52BB"/>
    <w:rsid w:val="006E485C"/>
    <w:rsid w:val="00793FAC"/>
    <w:rsid w:val="007959EF"/>
    <w:rsid w:val="007A15F6"/>
    <w:rsid w:val="007A3308"/>
    <w:rsid w:val="008171C6"/>
    <w:rsid w:val="00846215"/>
    <w:rsid w:val="008824C1"/>
    <w:rsid w:val="00886EDD"/>
    <w:rsid w:val="008A574E"/>
    <w:rsid w:val="00911F2C"/>
    <w:rsid w:val="00933BCD"/>
    <w:rsid w:val="009548F5"/>
    <w:rsid w:val="0095742A"/>
    <w:rsid w:val="00994B07"/>
    <w:rsid w:val="00A016C0"/>
    <w:rsid w:val="00A733E5"/>
    <w:rsid w:val="00A91A6A"/>
    <w:rsid w:val="00A91C96"/>
    <w:rsid w:val="00A9439E"/>
    <w:rsid w:val="00A9648E"/>
    <w:rsid w:val="00AA3F20"/>
    <w:rsid w:val="00AC1CE2"/>
    <w:rsid w:val="00AD45F7"/>
    <w:rsid w:val="00AD60FE"/>
    <w:rsid w:val="00AD699E"/>
    <w:rsid w:val="00B424EB"/>
    <w:rsid w:val="00B875B0"/>
    <w:rsid w:val="00B87ED0"/>
    <w:rsid w:val="00C027EC"/>
    <w:rsid w:val="00C06FE9"/>
    <w:rsid w:val="00C25DE0"/>
    <w:rsid w:val="00C37908"/>
    <w:rsid w:val="00C57DE9"/>
    <w:rsid w:val="00C6682B"/>
    <w:rsid w:val="00C81917"/>
    <w:rsid w:val="00C83877"/>
    <w:rsid w:val="00D1168B"/>
    <w:rsid w:val="00D74B9C"/>
    <w:rsid w:val="00D77110"/>
    <w:rsid w:val="00DA1B92"/>
    <w:rsid w:val="00DE6DAB"/>
    <w:rsid w:val="00E138BB"/>
    <w:rsid w:val="00E3467F"/>
    <w:rsid w:val="00E35228"/>
    <w:rsid w:val="00E55CF6"/>
    <w:rsid w:val="00EA3B4E"/>
    <w:rsid w:val="00ED3518"/>
    <w:rsid w:val="00F3713D"/>
    <w:rsid w:val="00F50D79"/>
    <w:rsid w:val="00F54FFF"/>
    <w:rsid w:val="00F82B34"/>
    <w:rsid w:val="00FB79B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6DF2"/>
  <w15:docId w15:val="{FCCA9AA8-F05A-4A3A-8A0B-41A55AC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52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439E"/>
    <w:rPr>
      <w:color w:val="800080" w:themeColor="followedHyperlink"/>
      <w:u w:val="single"/>
    </w:rPr>
  </w:style>
  <w:style w:type="paragraph" w:customStyle="1" w:styleId="Default">
    <w:name w:val="Default"/>
    <w:rsid w:val="00846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4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zivotni-prostredi/voda-vyrov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3</cp:revision>
  <cp:lastPrinted>2019-11-11T06:26:00Z</cp:lastPrinted>
  <dcterms:created xsi:type="dcterms:W3CDTF">2019-11-11T06:26:00Z</dcterms:created>
  <dcterms:modified xsi:type="dcterms:W3CDTF">2019-11-13T12:12:00Z</dcterms:modified>
</cp:coreProperties>
</file>