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90" w:rsidRPr="00716148" w:rsidRDefault="000926B5" w:rsidP="002C5890">
      <w:pPr>
        <w:pStyle w:val="Nadpis1"/>
        <w:jc w:val="center"/>
      </w:pPr>
      <w:r>
        <w:t>R</w:t>
      </w:r>
      <w:r w:rsidR="002C5890" w:rsidRPr="00716148">
        <w:t>ozpoč</w:t>
      </w:r>
      <w:r>
        <w:t>e</w:t>
      </w:r>
      <w:r w:rsidR="002C5890" w:rsidRPr="00716148">
        <w:t>t Středočeské</w:t>
      </w:r>
      <w:r w:rsidR="002C5890">
        <w:t>ho kraje na rok 2018</w:t>
      </w:r>
    </w:p>
    <w:p w:rsidR="00775809" w:rsidRDefault="00775809" w:rsidP="002C5890"/>
    <w:p w:rsidR="002C5890" w:rsidRPr="002C5890" w:rsidRDefault="000926B5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R</w:t>
      </w:r>
      <w:r w:rsidR="002C5890"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ozpoč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="002C5890"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t Středočeského kraje na rok 2018 vychází ze schváleného rozpočtu roku 2017, z rozpočtového výhledu kraje a z předpokládaného inkasa sdílených daní v roce 2018.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Dalším východiskem jsou údaje vycházející ze skutečného plnění rozpočtu Středočeského kraje v předchozích letech. Očekávané plnění rozpočtu za rok 2017 je na příjmové straně předpokládáno ve výši 100 % upraveného rozpočtu a na výdajové straně je předpokládáno 80 % plnění upraveného rozpočtu.  </w:t>
      </w:r>
    </w:p>
    <w:p w:rsidR="002C5890" w:rsidRPr="002C5890" w:rsidRDefault="000926B5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R</w:t>
      </w:r>
      <w:r w:rsidR="002C5890"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ozpoč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="002C5890"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 Středočeského kraje pro rok 2018 je sestaven </w:t>
      </w:r>
      <w:r w:rsidR="002C5890"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ve výši příjmů 23 348 201,80 tis</w:t>
      </w:r>
      <w:r w:rsidR="002C5890"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2C5890"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Kč</w:t>
      </w:r>
      <w:r w:rsidR="002C5890"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ve </w:t>
      </w:r>
      <w:r w:rsidR="002C5890"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výši výdajů 23 118 714,80 tis. Kč</w:t>
      </w:r>
      <w:r w:rsidR="002C5890"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Rozdíl mezi výdaji a příjmy je pokryt financováním, a to zapojením zůstatku hospodaření z roku 2017 ve výši 10 000 tis. Kč a ve financování snížen o splátky přijatého úvěru kraje ve výši 239 487 tis. Kč. Po zapojení financování je zdrojová a výdajová část ve výši </w:t>
      </w:r>
      <w:r w:rsidR="002C5890"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23 358 201,80 tis. Kč</w:t>
      </w:r>
      <w:r w:rsidR="002C5890"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Zdroje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kraje jsou tvořeny z vlastních příjmů, z účelových přijatých transferů a z financování – zapojení zůstatku hospodaření z minulého roku. 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Vlastní příjmy kraje jsou tvořeny: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daňovými příjmy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které tvoří převážnou část příjmů a jsou tvořeny podíly na daních a správními poplatky. Daňové příjmy jsou poskytovány krajům dle §3 č. 243/2000 Sb., o rozpočtovém určení daní, ve znění pozdějších předpisů. Podíly na daních vycházejí ze sdílených daní, na jejichž výnosu se kraj bude podílet v roce 2018. Vzhledem k naplňování daňových příjmů v roce 2017, daňové predikci Ministerstva financí ČR a předpokládanému vývoji ekonomické situace, byly daňové příjmy navýšeny o 4,7 % oproti schválenému rozpočtu 2017,  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nedaňovými příjmy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které jsou tvořeny příjmy z úroků na bankovních účtech, předpokládanými příjmy z pronájmů majetku příspěvkových organizací, vratkami z předfinancování projektů EU a příjmy z poplatků za odebrané množství podzemní vody (dle zákona 254/2001 Sb., o vodách a o změně některých zákonů (vodní zákon) je část poplatků za odběr podzemní vody příjmem rozpočtu kraje, na jehož území se odběr uskutečňuje a tyto příjmy jsou účelové a musí být použity pouze na podporu výstavby a obnovy vodohospodářské infrastruktury a na doplňování zvláštního účtu ročně do výše 10 mil Kč),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kapitálovými příjmy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které jsou tvořeny příjmy z předpokládaného prodeje majetku Středočeského kraje.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Přijaté </w:t>
      </w: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transfery 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jsou tvořeny státními prostředky, které Středočeský kraj obdrží na základě finančního dotačního vztahu státního rozpočtu k rozpočtu kraje – příspěvek na výkon státní správy (krytí výdajů v rámci přenesené působnosti), který je pro rok 2018 valorizován o 5%, a státními prostředky určenými na financování školství. Jedná se o neinvestiční dotaci ze státního rozpočtu určenou na přímé náklady vzdělávání pro školy a školská zařízení zřizované krajem, obcemi a soukromými zřizovateli.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Financování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zdrojích představuje zapojení </w:t>
      </w:r>
      <w:r w:rsidRPr="002C589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zůstatku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hospodaření z minulých let. Vychází z předpokládaného </w:t>
      </w:r>
      <w:r w:rsidRPr="002C589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zůstatku prostředků z 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poplatků za odebrané množství </w:t>
      </w:r>
      <w:r w:rsidRPr="002C589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podzemní vody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které tvoří účelové prostředky Havarijního fondu pro ochranu jakosti vod SK ve výši 10 000 tis. Kč. 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Výdaje kraje 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jsou tvořeny běžnými výdaji kapitol, Středočeskými Fondy – grantové a dotační výdaje, </w:t>
      </w:r>
      <w:proofErr w:type="spellStart"/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zesmluvněnými</w:t>
      </w:r>
      <w:proofErr w:type="spellEnd"/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dotacemi na vodohospodářskou infrastrukturu vyplácené 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prostřednictvím Středočeského Fondu životního prostředí a zemědělství, Havarijním fondem pro ochranu jakosti vod SK, výdaji na havárie, výdaji na reprodukci majetku příspěvkových organizací (PO), kapitálovými (investičními) výdaji, finančními prostředky na předfinancování a kofinancování projektů spolufinancovaných z EU/EHP a ostatními souvisejícími výdaji s projekty EU/EHP, finančními prostředky na předfinancování a kofinancování projektů spolufinancovaných z národních zdrojů a ostatní související výdaje s projekty z národních zdrojů, Rezervou, výdaji na krytí očekávaných výdajů kapitol, finančními prostředky na krytí ztrát nemocnic SK do roku 2017 včetně, pojištěním majetku, vozidel a odpovědnosti k refundaci, odloženým financováním v oblasti dopravy - PO KSÚS a zdravotnictví a dotacemi ze státního rozpočtu určenými na financování školství.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Ve výdajích jsou dále zahrnuty splátky úroků z přijatého úvěru kraje, dluhová služba za úvěr nemocnic a financování ve výdajích – splátky úvěru kraje.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Běžné výdaje kapitol </w:t>
      </w:r>
      <w:r w:rsidRPr="002C589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vycházejí zejména z návrhů rozpočtů odborů krajského úřadu. Zohledňují zejména z</w:t>
      </w:r>
      <w:bookmarkStart w:id="0" w:name="_GoBack"/>
      <w:bookmarkEnd w:id="0"/>
      <w:r w:rsidRPr="002C589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řizovatelskou funkci kraje k příspěvkovým organizacím i založeným společnostem. Obsahují výdaje vyplývající z uzavřených smluv a provozu krajského úřadu a zastupitelstva. 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Dále vycházejí ze schváleného, nebo upraveného rozpočtu roku 2017 a to jak ve smyslu struktury, tak i objemu rozpočtovaných částek. K významnému zvýšení dochází v oblasti dopravní obslužnosti a dále z důvodu navýšení příspěvků určených pro krajem zřízené organizace. Hlavním důvodem navýšení příspěvku je zásadní navyšování mezd na základě jednotlivých nařízení vlády.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Z důvodů zajištění dlouhodobého finančního plánování jsou běžné výdaje kapitol rozděleny z hlediska důležitosti-nutnosti do tří kategorií na výdaje:</w:t>
      </w:r>
    </w:p>
    <w:p w:rsidR="002C5890" w:rsidRPr="002C5890" w:rsidRDefault="002C5890" w:rsidP="002C5890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obligatorní (červené), které kraj musí vynaložit (tj. výdaje určené na zajištění zákonných povinností, případně jiných právních norem a zajištění základního chodu kraje),</w:t>
      </w:r>
    </w:p>
    <w:p w:rsidR="002C5890" w:rsidRPr="002C5890" w:rsidRDefault="002C5890" w:rsidP="002C589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semifakultativní</w:t>
      </w:r>
      <w:proofErr w:type="spellEnd"/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(oranžové), které by kraj měl vynaložit (tj. výdaje důležité pro strategický rozvoj kraje),</w:t>
      </w:r>
    </w:p>
    <w:p w:rsidR="002C5890" w:rsidRPr="002C5890" w:rsidRDefault="002C5890" w:rsidP="002C589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fakultativní (zelené), které kraj může vynaložit (tj. výdaje nepovinné, dobrovolné, které pokud kraj nevynaloží, neohrozí tak ani zákonnou povinnost ani strategický rozvoj kraje).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Toto členění druhů výdajů se týká pouze běžných výdajů kapitol a je zpracováno pro možnost objektivnějšího posouzení.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Z důvodu razantního navýšení mezd na základě jednotlivých nařízení vlády v roce 2017 došlo k dalšímu členění v rámci běžných výdajů kapitol: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- mzdové výdaje - jedná se zejména o vyčlenění mzdových výdajů a to jak týkající se krajského úřadu, tak příspěvkových organizací,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- příspěvky na běžné opravy a udržování - týká se zřizovaných organizací a výdaje související s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opravou a údržbou majetku - týká se činnosti zastupitelstva a kraje,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- příspěvek na provoz, který je zasílán zřizovatelem v rámci příspěvků zřízeným příspěvkovým organizacím.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Středočeské Fondy – grantové a dotační výdaje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tvoří finanční prostředky na nová dotační řízení Středočeských Fondů. Rozpis prostředků mezi jednotlivé fondy je uveden v tabulkové části v příloze č. 1.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2C589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Zesmluvněné</w:t>
      </w:r>
      <w:proofErr w:type="spellEnd"/>
      <w:r w:rsidRPr="002C589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dotace na vodohospodářskou infrastrukturu vyplácené prostřednictvím Středočeského Fondu životního prostředí a zemědělství 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jsou financované z vybraných poplatků za odebrané množství podzemní vody a jsou schválené usnesením č. 117-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22/2016/ZK ze dne 25. 4. 2016. Jejich čerpání probíhá dle schváleného pořadí dotací po naplnění příjmů z poplatků za odebrané množství podzemní vody.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Havarijní fond pro ochranu jakosti vod SK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tvořen z účelových prostředků minulého roku z poplatků za odběr podzemních vod (dle zákona č. 254/2001 Sb.). 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Výdaje na </w:t>
      </w: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havárie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budou čerpány v průběhu roku dle potřeby na nepředvídatelné události na základě rozpočtových opatření, která budou schválena Radou Středočeského kraje. 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Výdaje na </w:t>
      </w: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reprodukci majetku PO 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vycházejí z předpokládaných příjmů z pronájmů příspěvkových organizací zřízených krajem. Příjmy z pronájmů majetku PO jsou v rozpočtu zahrnuty na základě předpokladu příslušných kapitol a budou postupně využity na reprodukci majetku ve správě PO na základě rozpočtových opatření, která budou schválena Radou Středočeského kraje. 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Čerpání finančních prostředků </w:t>
      </w: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kapitálových (investičních) výdajů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Středočeského kraje vychází ze schváleného Plánu investic, který je přílohou </w:t>
      </w:r>
      <w:proofErr w:type="gramStart"/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č. 3 tohoto</w:t>
      </w:r>
      <w:proofErr w:type="gramEnd"/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materiálu. Jedná se o akce pokračující z minulých let i nové akce. Finančně budou investice kryty z vlastních zdrojů rozpočtu Středočeského kraje a jsou směrovány do všech oblastí působnosti kraje. Čerpání bude realizováno postupně v průběhu roku 2018 dle připravenosti jednotlivých investic a aktuální výše finančních prostředků.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Prostředky na předfinancování a kofinancování projektů spolufinancovaných z EU/EHP a ostatní související výdaje s projekty EU/EHP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jsou určeny na předfinancování projektů, na financování krajského podílu projektů i na financování neuznatelných výdajů projektů EU/EHP. Čerpání těchto prostředků bude probíhat na základě Zásobníku projektů spolufinancovaných z EU/EHP a národních zdrojů. Rozhodující pro financování projektu je jeho připravenost a aktuální výše volných finančních prostředků na předfinancování a kofinancování projektů EU/EHP. Finanční prostředky budou sloužit i pro případnou úhradu vratek dotací a výdajů za porušení rozpočtové kázně v souvislosti s projekty EU/EHP.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Prostředky na předfinancování a kofinancování projektů spolufinancovaných z národních zdrojů a ostatní související výdaje s projekty z národních zdrojů </w:t>
      </w:r>
      <w:r w:rsidRPr="002C589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jsou určeny na obdobné výdaje jako u projektů EU/EHP a jsou také čerpány 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na základě Zásobníku projektů spolufinancovaných z EU/EHP a národních zdrojů.</w:t>
      </w:r>
      <w:r w:rsidRPr="002C589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Rozhodující pro financování projektu je jeho připravenost a aktuální výše volných finančních prostředků na předfinancování a kofinancování projektů z národních zdrojů. Finanční prostředky budou sloužit i pro případnou úhradu vratek dotací a výdajů za porušení rozpočtové kázně v souvislosti s projekty z národních zdrojů.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Jako </w:t>
      </w: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Rezerva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kraje pro rok 2018 je navržena obecná rezerva na nepředvídatelné události a dále by tato rezerva měla pokrývat i riziko neplánovaných výdajů z titulu finančních záruk (tzv. ručitelských prohlášení) vystavených Středočeským krajem. Obecná rezerva nemá předem stanoven konkrétní účel a o jejím použití rozhoduje Zastupitelstvo kraje.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Výdaje na krytí očekávaných výdajů kapitol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dle konkrétního účelu použití uvedené na kapitole 23 – Ostatní slouží k financování výdajů, u kterých není předem známa předpokládaná doba čerpání a jejich potřebná výše je pouze odhadována. Jejich čerpání probíhá na základě vzniklé potřeby dle konkrétního výčtu účelu použití, který je uveden v tabulkové části v příloze č. 1. 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Finanční prostředky na </w:t>
      </w:r>
      <w:r w:rsidRPr="002C589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krytí ztrát nemocnic SK do roku 2017 včetně 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budou</w:t>
      </w:r>
      <w:r w:rsidRPr="002C589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použity na úhradu ztrát jednotlivých nemocnic. Prostředky budou v průběhu roku převedeny na kapitolu 07 – Zdravotnictví dle aktuální potřeby na základě rozhodnutí Rady Středočeského kraje.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Pojištění majetku, vozidel a odpovědnosti k refundaci 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slouží pro úhradu plateb za pojištění majetku, vozidel a odpovědnosti. Platby jsou následně fakturovány a refundovány příspěvkovými organizacemi a nemocnicemi. 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Odložené financování v oblasti dopravy - PO KSÚS 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zahrnuje finanční prostředky na zajištění oprav silnic II. a III. tříd splatné v letech 2016 – 2018 realizované Krajskou správou a údržbou silnic nad rámec přidělených finančních prostředků pro rok 2015 do výše 173 mil. Kč.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Odložené financování v oblasti zdravotnictví 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zahrnuje financování jmenovitých akcí dle schváleného Plánu investic formou investičních dotací jednotlivým nemocnicím s postupným uvolňováním finančních prostředků v letech 2016 – 2018. 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Splátky úroků z přijatého úvěru kraje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jsou pro rok 2018 rozpočtovány ve výši 1,6 % </w:t>
      </w:r>
      <w:proofErr w:type="spellStart"/>
      <w:proofErr w:type="gramStart"/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p.a</w:t>
      </w:r>
      <w:proofErr w:type="spellEnd"/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Dluhová služba za úvěr nemocnic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vyplývá z ručitelských prohlášení Středočeského kraje vystavených za úvěry oblastních nemocnic v Kladně, Příbrami a Kolíně zajišťující splácení úvěrů poskytnutých těmto nemocnicím do celkové výše 1 843 mil. Kč, z tohoto titulu obdrží v roce 2018 jednotlivé akciové společnosti dotace ve výši: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Oblastní nemocnice </w:t>
      </w:r>
      <w:proofErr w:type="gramStart"/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Příbram                       72 494</w:t>
      </w:r>
      <w:proofErr w:type="gramEnd"/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tis. Kč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Oblastní nemocnice </w:t>
      </w:r>
      <w:proofErr w:type="gramStart"/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Kolín                           17 344</w:t>
      </w:r>
      <w:proofErr w:type="gramEnd"/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tis. Kč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Oblastní nemocnice </w:t>
      </w:r>
      <w:proofErr w:type="gramStart"/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Kladno                      101 981</w:t>
      </w:r>
      <w:proofErr w:type="gramEnd"/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tis. Kč.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>K 30. 9. 2017 činí výše záruk za úvěry oblastních nemocnic 1 177,49 mil. Kč.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Dotace ze státního rozpočtu určené na školství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jsou základním zdrojem financování výdajů na platy a ostatní neinvestiční výdaje škol a školských zařízení zřizovaných Středočeským krajem, škol a školských zařízení zřizovaných obcemi Středočeského kraje a soukromých škol. 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589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Splátky přijatého úvěru kraje</w:t>
      </w:r>
      <w:r w:rsidRPr="002C58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zahrnují úhradu jistiny přijatého úvěru. Stav úvěru k 30. 9. 2017 je 2 394,87 mil. Kč.</w:t>
      </w:r>
    </w:p>
    <w:p w:rsidR="002C5890" w:rsidRPr="002C5890" w:rsidRDefault="002C5890" w:rsidP="002C58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sectPr w:rsidR="002C5890" w:rsidRPr="002C589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676" w:rsidRDefault="009F3676" w:rsidP="00195DEA">
      <w:pPr>
        <w:spacing w:after="0" w:line="240" w:lineRule="auto"/>
      </w:pPr>
      <w:r>
        <w:separator/>
      </w:r>
    </w:p>
  </w:endnote>
  <w:endnote w:type="continuationSeparator" w:id="0">
    <w:p w:rsidR="009F3676" w:rsidRDefault="009F3676" w:rsidP="0019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8440207"/>
      <w:docPartObj>
        <w:docPartGallery w:val="Page Numbers (Bottom of Page)"/>
        <w:docPartUnique/>
      </w:docPartObj>
    </w:sdtPr>
    <w:sdtEndPr/>
    <w:sdtContent>
      <w:p w:rsidR="00195DEA" w:rsidRDefault="00195DE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6B5">
          <w:rPr>
            <w:noProof/>
          </w:rPr>
          <w:t>1</w:t>
        </w:r>
        <w:r>
          <w:fldChar w:fldCharType="end"/>
        </w:r>
      </w:p>
    </w:sdtContent>
  </w:sdt>
  <w:p w:rsidR="00195DEA" w:rsidRDefault="00195D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676" w:rsidRDefault="009F3676" w:rsidP="00195DEA">
      <w:pPr>
        <w:spacing w:after="0" w:line="240" w:lineRule="auto"/>
      </w:pPr>
      <w:r>
        <w:separator/>
      </w:r>
    </w:p>
  </w:footnote>
  <w:footnote w:type="continuationSeparator" w:id="0">
    <w:p w:rsidR="009F3676" w:rsidRDefault="009F3676" w:rsidP="00195D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90"/>
    <w:rsid w:val="000648F8"/>
    <w:rsid w:val="000926B5"/>
    <w:rsid w:val="00195DEA"/>
    <w:rsid w:val="002C5890"/>
    <w:rsid w:val="003E70FA"/>
    <w:rsid w:val="00775809"/>
    <w:rsid w:val="009F3676"/>
    <w:rsid w:val="00C6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2C5890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C589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9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5DEA"/>
  </w:style>
  <w:style w:type="paragraph" w:styleId="Zpat">
    <w:name w:val="footer"/>
    <w:basedOn w:val="Normln"/>
    <w:link w:val="ZpatChar"/>
    <w:uiPriority w:val="99"/>
    <w:unhideWhenUsed/>
    <w:rsid w:val="0019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5D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2C5890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C589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9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5DEA"/>
  </w:style>
  <w:style w:type="paragraph" w:styleId="Zpat">
    <w:name w:val="footer"/>
    <w:basedOn w:val="Normln"/>
    <w:link w:val="ZpatChar"/>
    <w:uiPriority w:val="99"/>
    <w:unhideWhenUsed/>
    <w:rsid w:val="0019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5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1748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2017-12-14T07:16:00Z</dcterms:created>
  <dcterms:modified xsi:type="dcterms:W3CDTF">2017-12-14T07:18:00Z</dcterms:modified>
</cp:coreProperties>
</file>