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284" w:type="dxa"/>
        <w:tblLayout w:type="fixed"/>
        <w:tblCellMar>
          <w:left w:w="0" w:type="dxa"/>
          <w:right w:w="0" w:type="dxa"/>
        </w:tblCellMar>
        <w:tblLook w:val="01E0" w:firstRow="1" w:lastRow="1" w:firstColumn="1" w:lastColumn="1" w:noHBand="0" w:noVBand="0"/>
      </w:tblPr>
      <w:tblGrid>
        <w:gridCol w:w="10349"/>
      </w:tblGrid>
      <w:tr w:rsidR="00041FC3" w:rsidRPr="00F55B8E" w14:paraId="20F3EDE7" w14:textId="77777777" w:rsidTr="007927CF">
        <w:trPr>
          <w:trHeight w:val="1644"/>
        </w:trPr>
        <w:tc>
          <w:tcPr>
            <w:tcW w:w="10349" w:type="dxa"/>
            <w:shd w:val="clear" w:color="auto" w:fill="auto"/>
          </w:tcPr>
          <w:p w14:paraId="4FCADF48" w14:textId="14D2B50A" w:rsidR="00041FC3" w:rsidRPr="00F55B8E" w:rsidRDefault="00041FC3" w:rsidP="00FC3274">
            <w:pPr>
              <w:spacing w:line="240" w:lineRule="auto"/>
              <w:ind w:left="1"/>
              <w:jc w:val="both"/>
              <w:rPr>
                <w:rFonts w:ascii="Calibri" w:hAnsi="Calibri" w:cs="Calibri"/>
                <w:b/>
                <w:sz w:val="28"/>
                <w:szCs w:val="28"/>
              </w:rPr>
            </w:pPr>
            <w:r w:rsidRPr="00F55B8E">
              <w:rPr>
                <w:rFonts w:ascii="Calibri" w:hAnsi="Calibri" w:cs="Calibri"/>
                <w:b/>
                <w:sz w:val="28"/>
                <w:szCs w:val="28"/>
              </w:rPr>
              <w:t>Návrh rozpočtu Středočeského kraje na rok 2024</w:t>
            </w:r>
          </w:p>
          <w:p w14:paraId="02E7794A" w14:textId="77777777" w:rsidR="00041FC3" w:rsidRPr="00F55B8E" w:rsidRDefault="00041FC3" w:rsidP="00FC3274">
            <w:pPr>
              <w:spacing w:line="240" w:lineRule="auto"/>
              <w:ind w:left="1"/>
              <w:jc w:val="both"/>
              <w:rPr>
                <w:rFonts w:ascii="Calibri" w:hAnsi="Calibri" w:cs="Calibri"/>
                <w:b/>
                <w:sz w:val="28"/>
                <w:szCs w:val="28"/>
              </w:rPr>
            </w:pPr>
          </w:p>
          <w:p w14:paraId="136845CE" w14:textId="77777777" w:rsidR="0094157F" w:rsidRDefault="0094157F" w:rsidP="00FC3274">
            <w:pPr>
              <w:spacing w:line="240" w:lineRule="auto"/>
              <w:jc w:val="both"/>
              <w:rPr>
                <w:rFonts w:ascii="Calibri" w:hAnsi="Calibri" w:cs="Calibri"/>
              </w:rPr>
            </w:pPr>
            <w:r w:rsidRPr="00F55B8E">
              <w:rPr>
                <w:rFonts w:ascii="Calibri" w:hAnsi="Calibri" w:cs="Calibri"/>
              </w:rPr>
              <w:t xml:space="preserve">Návrh rozpočtu Středočeského kraje na rok 2024 byl sestaven na základě ustanovení zákona č. 129/2000 Sb., o krajích, ve znění pozdějších předpisů, zákona č. 250/2000 Sb., o rozpočtových pravidlech územních rozpočtů, ve znění pozdějších předpisů, a zákona č. 243/2000 Sb., o rozpočtovém určení výnosů některých daní územním samosprávným celkům a některým státním fondům, ve znění pozdějších předpisů. </w:t>
            </w:r>
          </w:p>
          <w:p w14:paraId="6E1EBA3E" w14:textId="77777777" w:rsidR="00FC3274" w:rsidRPr="00F55B8E" w:rsidRDefault="00FC3274" w:rsidP="00FC3274">
            <w:pPr>
              <w:spacing w:line="240" w:lineRule="auto"/>
              <w:jc w:val="both"/>
              <w:rPr>
                <w:rFonts w:ascii="Calibri" w:hAnsi="Calibri" w:cs="Calibri"/>
              </w:rPr>
            </w:pPr>
          </w:p>
          <w:p w14:paraId="27DD5DE7" w14:textId="77777777" w:rsidR="0094157F" w:rsidRPr="00F55B8E" w:rsidRDefault="0094157F" w:rsidP="00FC3274">
            <w:pPr>
              <w:spacing w:line="240" w:lineRule="auto"/>
              <w:jc w:val="both"/>
              <w:rPr>
                <w:rFonts w:ascii="Calibri" w:hAnsi="Calibri" w:cs="Calibri"/>
              </w:rPr>
            </w:pPr>
            <w:r w:rsidRPr="00F55B8E">
              <w:rPr>
                <w:rFonts w:ascii="Calibri" w:hAnsi="Calibri" w:cs="Calibri"/>
              </w:rPr>
              <w:t xml:space="preserve">Návrh rozpočtu vychází ze schváleného rozpočtu roku </w:t>
            </w:r>
            <w:r w:rsidRPr="00F55B8E">
              <w:rPr>
                <w:rFonts w:ascii="Calibri" w:hAnsi="Calibri" w:cs="Calibri"/>
                <w:color w:val="000000"/>
              </w:rPr>
              <w:t>2023,</w:t>
            </w:r>
            <w:r w:rsidRPr="00F55B8E">
              <w:rPr>
                <w:rFonts w:ascii="Calibri" w:hAnsi="Calibri" w:cs="Calibri"/>
              </w:rPr>
              <w:t xml:space="preserve"> ze střednědobého výhledu rozpočtu kraje a ze skutečného plnění rozpočtu Středočeského kraje v předchozích letech. Jedná se zejména o parametry upraveného rozpočtu a skutečnosti k 30. 9. 2023, z nichž vyplývá očekávané plnění rozpočtu za rok 2023. V očekávané skutečnosti je na příjmové straně předpokládáno plnění ve výši 102 % a na výdajové straně 90 % upraveného rozpočtu k 30. 9. 2023. Aktuální plnění příjmů a výdajů rozpočtu Středočeského kraje, včetně rozklikávacího rozpočtu, je zveřejněno prostřednictvím nástroje MONITOR na </w:t>
            </w:r>
            <w:hyperlink r:id="rId5" w:history="1">
              <w:r w:rsidRPr="00F55B8E">
                <w:rPr>
                  <w:rStyle w:val="Hypertextovodkaz"/>
                  <w:rFonts w:ascii="Calibri" w:hAnsi="Calibri" w:cs="Calibri"/>
                </w:rPr>
                <w:t>https://monitor.statnipokladna.cz/</w:t>
              </w:r>
            </w:hyperlink>
            <w:r w:rsidRPr="00F55B8E">
              <w:rPr>
                <w:rFonts w:ascii="Calibri" w:hAnsi="Calibri" w:cs="Calibri"/>
              </w:rPr>
              <w:t xml:space="preserve"> a na </w:t>
            </w:r>
            <w:hyperlink r:id="rId6" w:history="1">
              <w:r w:rsidRPr="00F55B8E">
                <w:rPr>
                  <w:rStyle w:val="Hypertextovodkaz"/>
                  <w:rFonts w:ascii="Calibri" w:hAnsi="Calibri" w:cs="Calibri"/>
                </w:rPr>
                <w:t xml:space="preserve">Rozklikávací rozpočet Středočeského </w:t>
              </w:r>
              <w:r w:rsidRPr="00F55B8E">
                <w:rPr>
                  <w:rStyle w:val="Hypertextovodkaz"/>
                  <w:rFonts w:ascii="Calibri" w:hAnsi="Calibri" w:cs="Calibri"/>
                  <w:u w:val="none"/>
                </w:rPr>
                <w:t>kraje - Webový</w:t>
              </w:r>
              <w:r w:rsidRPr="00F55B8E">
                <w:rPr>
                  <w:rStyle w:val="Hypertextovodkaz"/>
                  <w:rFonts w:ascii="Calibri" w:hAnsi="Calibri" w:cs="Calibri"/>
                </w:rPr>
                <w:t xml:space="preserve"> portál Středočeského kraje (stredoceskykraj.cz)</w:t>
              </w:r>
            </w:hyperlink>
          </w:p>
          <w:p w14:paraId="72683D02" w14:textId="77777777" w:rsidR="0094157F" w:rsidRPr="00F55B8E" w:rsidRDefault="0094157F" w:rsidP="00FC3274">
            <w:pPr>
              <w:spacing w:line="240" w:lineRule="auto"/>
              <w:jc w:val="both"/>
              <w:rPr>
                <w:rFonts w:ascii="Calibri" w:hAnsi="Calibri" w:cs="Calibri"/>
              </w:rPr>
            </w:pPr>
            <w:r w:rsidRPr="00F55B8E">
              <w:rPr>
                <w:rFonts w:ascii="Calibri" w:hAnsi="Calibri" w:cs="Calibri"/>
              </w:rPr>
              <w:t>Při sestavování rozpočtu na rok 2024 Středočeský kraj vycházel i z kvalifikovaných odhadů vývoje daňových příjmů a očekávaného vývoje ekonomické situace.</w:t>
            </w:r>
          </w:p>
          <w:p w14:paraId="6FA568E2" w14:textId="77777777" w:rsidR="00041FC3" w:rsidRPr="00F55B8E" w:rsidRDefault="00041FC3" w:rsidP="00FC3274">
            <w:pPr>
              <w:spacing w:line="240" w:lineRule="auto"/>
              <w:ind w:left="1"/>
              <w:jc w:val="both"/>
              <w:rPr>
                <w:rFonts w:ascii="Calibri" w:hAnsi="Calibri" w:cs="Calibri"/>
                <w:b/>
                <w:sz w:val="28"/>
                <w:szCs w:val="28"/>
              </w:rPr>
            </w:pPr>
          </w:p>
          <w:p w14:paraId="1BABCD74" w14:textId="77777777" w:rsidR="00041FC3" w:rsidRPr="00F55B8E" w:rsidRDefault="00041FC3" w:rsidP="00FC3274">
            <w:pPr>
              <w:spacing w:line="240" w:lineRule="auto"/>
              <w:jc w:val="both"/>
              <w:rPr>
                <w:rFonts w:ascii="Calibri" w:hAnsi="Calibri" w:cs="Calibri"/>
              </w:rPr>
            </w:pPr>
            <w:r w:rsidRPr="00F55B8E">
              <w:rPr>
                <w:rFonts w:ascii="Calibri" w:hAnsi="Calibri" w:cs="Calibri"/>
              </w:rPr>
              <w:t>Návrh rozpočtu Středočeského kraje na rok 2024 splňuje následující priority:</w:t>
            </w:r>
          </w:p>
          <w:p w14:paraId="28F59B81"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Zajištění financování základních činností kraje a jím zřízených a založených organizací (příspěvkových organizací, akciových společností, spolků).</w:t>
            </w:r>
          </w:p>
          <w:p w14:paraId="715B7ED3"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Zajištění financování závazků kraje vyplývajících z uzavřených smluvních a jim podobných vztahů včetně závazků splátek jistin přijatých bankovních úvěrů a z nich plynoucích úroků.</w:t>
            </w:r>
          </w:p>
          <w:p w14:paraId="5E1D521F"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Investiční rozvoj s využitím vlastních zdrojů kraje a úvěrových zdrojů Evropské investiční banky (EIB).</w:t>
            </w:r>
          </w:p>
          <w:p w14:paraId="25E457A4"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 xml:space="preserve">Maximální využití finančních prostředků z Evropské unie a dalších finančních mechanizmů v návaznosti na průběh aktuálního programového období. Pro financování budou aktivně využity prostředky minulých let, vlastní zdroje kraje a úvěrové zdroje od České spořitelny, Komerční banky a Evropské investiční banky (EIB). </w:t>
            </w:r>
          </w:p>
          <w:p w14:paraId="4402E307"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 xml:space="preserve">Plánování tvorby specifických rezerv/účelových prostředků pro krytí předpokládaných výdajů, které pravděpodobně nastanou, avšak jejich přesná výše není dopředu známa. Jedná se o zajištění finančního krytí modernizace nemocnic založených Středočeským krajem, dodatečných výdajů na dopravní obslužnost v kraji a očekávaného </w:t>
            </w:r>
            <w:r w:rsidRPr="00F55B8E">
              <w:rPr>
                <w:rFonts w:ascii="Calibri" w:hAnsi="Calibri" w:cs="Calibri"/>
                <w:szCs w:val="22"/>
              </w:rPr>
              <w:t xml:space="preserve">nárůstu mezd řidičů veřejné dopravy. Tyto prostředky budou zajištěny </w:t>
            </w:r>
            <w:r w:rsidRPr="00F55B8E">
              <w:rPr>
                <w:rFonts w:ascii="Calibri" w:hAnsi="Calibri" w:cs="Calibri"/>
              </w:rPr>
              <w:t>z vlastních zdrojů.</w:t>
            </w:r>
          </w:p>
          <w:p w14:paraId="3DCC6314"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Reflektuje předpokládaný mírný hospodářský růst. Daňové příjmy kraje návrh rozpočtu pro příští rok předpokládá vyšší o zhruba 10,8 % oproti upravenému rozpočtu 2023.</w:t>
            </w:r>
          </w:p>
          <w:p w14:paraId="6501C071"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 xml:space="preserve">Na základě stanoviska Ministerstva financí ČR jsou do schváleného rozpočtu nově zapojeny přijaté dotace ze státního rozpočtu na financování sociální oblasti a drážní dopravy. Tyto dotace byly dosud zapojovány do rozpočtu až v průběhu roku. Dále jsou jako přijaté transfery nově evidovány i příjmy na předfinancování projektů spolufinancovaných z EU/EHP a národních zdrojů. Oproti předchozím roků tedy dochází k výraznému růstu přijatých transferů a poklesu nedaňových příjmů. </w:t>
            </w:r>
          </w:p>
          <w:p w14:paraId="0F40A883" w14:textId="77777777" w:rsidR="00041FC3" w:rsidRPr="00F55B8E" w:rsidRDefault="00041FC3" w:rsidP="00FC3274">
            <w:pPr>
              <w:spacing w:line="240" w:lineRule="auto"/>
              <w:ind w:left="360"/>
              <w:jc w:val="both"/>
              <w:rPr>
                <w:rFonts w:ascii="Calibri" w:hAnsi="Calibri" w:cs="Calibri"/>
              </w:rPr>
            </w:pPr>
          </w:p>
          <w:p w14:paraId="3E8D6DED"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V souladu se zákonem č. 23/2017 Sb., o pravidlech rozpočtové odpovědnosti, hospodaří Středočeský kraj v zájmu zdravých a udržitelných financí tak, aby výše jeho dluhu nepřekročila k rozvahovému dni 60 % průměru jeho příjmů za poslední 4 rozpočtové roky. Návrh rozpočtu na rok 2024 je sestaven tak, že výše tohoto ukazatele činí 10,0 %. </w:t>
            </w:r>
          </w:p>
          <w:p w14:paraId="52BEE9C0" w14:textId="77777777" w:rsidR="00041FC3" w:rsidRPr="00F55B8E" w:rsidRDefault="00041FC3" w:rsidP="00FC3274">
            <w:pPr>
              <w:spacing w:line="240" w:lineRule="auto"/>
              <w:jc w:val="both"/>
              <w:rPr>
                <w:rFonts w:ascii="Calibri" w:hAnsi="Calibri" w:cs="Calibri"/>
              </w:rPr>
            </w:pPr>
          </w:p>
          <w:p w14:paraId="011A3DA0"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Předkládaný návrh rozpočtu Středočeského kraje pro rok 2024 je sestaven </w:t>
            </w:r>
            <w:r w:rsidRPr="00F55B8E">
              <w:rPr>
                <w:rFonts w:ascii="Calibri" w:hAnsi="Calibri" w:cs="Calibri"/>
                <w:b/>
                <w:bCs/>
              </w:rPr>
              <w:t>ve výši příjmů 47 802 229,80 tis</w:t>
            </w:r>
            <w:r w:rsidRPr="00F55B8E">
              <w:rPr>
                <w:rFonts w:ascii="Calibri" w:hAnsi="Calibri" w:cs="Calibri"/>
              </w:rPr>
              <w:t xml:space="preserve">. </w:t>
            </w:r>
            <w:r w:rsidRPr="00F55B8E">
              <w:rPr>
                <w:rFonts w:ascii="Calibri" w:hAnsi="Calibri" w:cs="Calibri"/>
                <w:b/>
                <w:bCs/>
              </w:rPr>
              <w:t>Kč</w:t>
            </w:r>
            <w:r w:rsidRPr="00F55B8E">
              <w:rPr>
                <w:rFonts w:ascii="Calibri" w:hAnsi="Calibri" w:cs="Calibri"/>
              </w:rPr>
              <w:t xml:space="preserve"> a ve </w:t>
            </w:r>
            <w:r w:rsidRPr="00F55B8E">
              <w:rPr>
                <w:rFonts w:ascii="Calibri" w:hAnsi="Calibri" w:cs="Calibri"/>
                <w:b/>
                <w:bCs/>
              </w:rPr>
              <w:t>výši výdajů 49 503 478,80 tis. Kč</w:t>
            </w:r>
            <w:r w:rsidRPr="00F55B8E">
              <w:rPr>
                <w:rFonts w:ascii="Calibri" w:hAnsi="Calibri" w:cs="Calibri"/>
              </w:rPr>
              <w:t xml:space="preserve">. Rozdíl mezi výdaji a příjmy je pokryt financováním, a to zapojením bankovních úvěrů ve výši 1 958 275,00 tis. Kč, zapojením zůstatku hospodaření z minulého roku ve výši 29 562,00 tis. Kč a ve financování snížen o splátky přijatých úvěrů kraje ve výši 286 588,00 tis. Kč. Po zapojení financování je zdrojová a výdajová část ve výši </w:t>
            </w:r>
            <w:r w:rsidRPr="00F55B8E">
              <w:rPr>
                <w:rFonts w:ascii="Calibri" w:hAnsi="Calibri" w:cs="Calibri"/>
                <w:b/>
                <w:bCs/>
              </w:rPr>
              <w:t>49 790 066,80 Kč</w:t>
            </w:r>
            <w:r w:rsidRPr="00F55B8E">
              <w:rPr>
                <w:rFonts w:ascii="Calibri" w:hAnsi="Calibri" w:cs="Calibri"/>
              </w:rPr>
              <w:t xml:space="preserve">. </w:t>
            </w:r>
          </w:p>
          <w:p w14:paraId="66BAD28D" w14:textId="77777777" w:rsidR="00041FC3" w:rsidRPr="00F55B8E" w:rsidRDefault="00041FC3" w:rsidP="00FC3274">
            <w:pPr>
              <w:spacing w:line="240" w:lineRule="auto"/>
              <w:jc w:val="both"/>
              <w:rPr>
                <w:rFonts w:ascii="Calibri" w:hAnsi="Calibri" w:cs="Calibri"/>
              </w:rPr>
            </w:pPr>
          </w:p>
          <w:p w14:paraId="282C6A9B" w14:textId="77777777" w:rsidR="00041FC3" w:rsidRPr="00F55B8E" w:rsidRDefault="00041FC3" w:rsidP="00FC3274">
            <w:pPr>
              <w:spacing w:line="240" w:lineRule="auto"/>
              <w:jc w:val="both"/>
              <w:rPr>
                <w:rFonts w:ascii="Calibri" w:hAnsi="Calibri" w:cs="Calibri"/>
                <w:b/>
                <w:bCs/>
              </w:rPr>
            </w:pPr>
            <w:r w:rsidRPr="00F55B8E">
              <w:rPr>
                <w:rFonts w:ascii="Calibri" w:hAnsi="Calibri" w:cs="Calibri"/>
              </w:rPr>
              <w:t>Běžné výdaje rozpočtu jsou kryty daňovými příjmy. Výdaje spojené s financováním projektů EU/EHP s převážně investičním charakterem a další investiční výdaje jsou kryty na příjmové straně rozpočtu převážně zapojením vlastních zdrojů a úvěrových zdrojů ve financování, čímž je rozpočet deficitní.</w:t>
            </w:r>
          </w:p>
          <w:p w14:paraId="4B027328" w14:textId="77777777" w:rsidR="00041FC3" w:rsidRPr="00F55B8E" w:rsidRDefault="00041FC3" w:rsidP="00FC3274">
            <w:pPr>
              <w:spacing w:line="240" w:lineRule="auto"/>
              <w:jc w:val="both"/>
              <w:rPr>
                <w:rFonts w:ascii="Calibri" w:hAnsi="Calibri" w:cs="Calibri"/>
              </w:rPr>
            </w:pPr>
          </w:p>
          <w:p w14:paraId="38089DDF" w14:textId="77777777" w:rsidR="00041FC3" w:rsidRPr="00F55B8E" w:rsidRDefault="00041FC3" w:rsidP="00FC3274">
            <w:pPr>
              <w:spacing w:line="240" w:lineRule="auto"/>
              <w:jc w:val="both"/>
              <w:rPr>
                <w:rFonts w:ascii="Calibri" w:hAnsi="Calibri" w:cs="Calibri"/>
              </w:rPr>
            </w:pPr>
            <w:r w:rsidRPr="00F55B8E">
              <w:rPr>
                <w:rFonts w:ascii="Calibri" w:hAnsi="Calibri" w:cs="Calibri"/>
                <w:b/>
                <w:bCs/>
              </w:rPr>
              <w:t>Zdroje</w:t>
            </w:r>
            <w:r w:rsidRPr="00F55B8E">
              <w:rPr>
                <w:rFonts w:ascii="Calibri" w:hAnsi="Calibri" w:cs="Calibri"/>
              </w:rPr>
              <w:t xml:space="preserve"> kraje jsou tvořeny z vlastních příjmů, z účelových přijatých transferů a z financování – zapojení zůstatku hospodaření z minulého roku a čerpání přijatého úvěru od České spořitelny, a.s. </w:t>
            </w:r>
            <w:proofErr w:type="spellStart"/>
            <w:r w:rsidRPr="00F55B8E">
              <w:rPr>
                <w:rFonts w:ascii="Calibri" w:hAnsi="Calibri" w:cs="Calibri"/>
              </w:rPr>
              <w:t>zesmluvněného</w:t>
            </w:r>
            <w:proofErr w:type="spellEnd"/>
            <w:r w:rsidRPr="00F55B8E">
              <w:rPr>
                <w:rFonts w:ascii="Calibri" w:hAnsi="Calibri" w:cs="Calibri"/>
              </w:rPr>
              <w:t xml:space="preserve"> v roce 2021, přijatého úvěru od Komerční banky, a.s. </w:t>
            </w:r>
            <w:proofErr w:type="spellStart"/>
            <w:r w:rsidRPr="00F55B8E">
              <w:rPr>
                <w:rFonts w:ascii="Calibri" w:hAnsi="Calibri" w:cs="Calibri"/>
              </w:rPr>
              <w:t>zesmluvněného</w:t>
            </w:r>
            <w:proofErr w:type="spellEnd"/>
            <w:r w:rsidRPr="00F55B8E">
              <w:rPr>
                <w:rFonts w:ascii="Calibri" w:hAnsi="Calibri" w:cs="Calibri"/>
              </w:rPr>
              <w:t xml:space="preserve"> v roce 2021 a přijatého úvěru od Evropské investiční banky </w:t>
            </w:r>
            <w:proofErr w:type="spellStart"/>
            <w:r w:rsidRPr="00F55B8E">
              <w:rPr>
                <w:rFonts w:ascii="Calibri" w:hAnsi="Calibri" w:cs="Calibri"/>
              </w:rPr>
              <w:t>zesmluvněného</w:t>
            </w:r>
            <w:proofErr w:type="spellEnd"/>
            <w:r w:rsidRPr="00F55B8E">
              <w:rPr>
                <w:rFonts w:ascii="Calibri" w:hAnsi="Calibri" w:cs="Calibri"/>
              </w:rPr>
              <w:t xml:space="preserve"> v roce 2020 a 2021.</w:t>
            </w:r>
          </w:p>
          <w:p w14:paraId="3D9D53C5" w14:textId="77777777" w:rsidR="00041FC3" w:rsidRPr="00F55B8E" w:rsidRDefault="00041FC3" w:rsidP="00FC3274">
            <w:pPr>
              <w:spacing w:line="240" w:lineRule="auto"/>
              <w:jc w:val="both"/>
              <w:rPr>
                <w:rFonts w:ascii="Calibri" w:hAnsi="Calibri" w:cs="Calibri"/>
              </w:rPr>
            </w:pPr>
          </w:p>
          <w:p w14:paraId="57A38BA6" w14:textId="77777777" w:rsidR="00041FC3" w:rsidRPr="00F55B8E" w:rsidRDefault="00041FC3" w:rsidP="00FC3274">
            <w:pPr>
              <w:spacing w:line="240" w:lineRule="auto"/>
              <w:jc w:val="both"/>
              <w:rPr>
                <w:rFonts w:ascii="Calibri" w:hAnsi="Calibri" w:cs="Calibri"/>
              </w:rPr>
            </w:pPr>
            <w:r w:rsidRPr="00F55B8E">
              <w:rPr>
                <w:rFonts w:ascii="Calibri" w:hAnsi="Calibri" w:cs="Calibri"/>
              </w:rPr>
              <w:t>Vlastní příjmy kraje jsou:</w:t>
            </w:r>
          </w:p>
          <w:p w14:paraId="38314C67" w14:textId="77777777" w:rsidR="00041FC3" w:rsidRPr="00F55B8E" w:rsidRDefault="00041FC3" w:rsidP="00FC3274">
            <w:pPr>
              <w:numPr>
                <w:ilvl w:val="0"/>
                <w:numId w:val="5"/>
              </w:numPr>
              <w:spacing w:line="240" w:lineRule="auto"/>
              <w:jc w:val="both"/>
              <w:rPr>
                <w:rFonts w:ascii="Calibri" w:hAnsi="Calibri" w:cs="Calibri"/>
                <w:b/>
              </w:rPr>
            </w:pPr>
            <w:r w:rsidRPr="00F55B8E">
              <w:rPr>
                <w:rFonts w:ascii="Calibri" w:hAnsi="Calibri" w:cs="Calibri"/>
                <w:b/>
                <w:bCs/>
              </w:rPr>
              <w:t xml:space="preserve"> daňové příjmy – 15 071 000,00 tis. Kč</w:t>
            </w:r>
            <w:r w:rsidRPr="00F55B8E">
              <w:rPr>
                <w:rFonts w:ascii="Calibri" w:hAnsi="Calibri" w:cs="Calibri"/>
                <w:b/>
              </w:rPr>
              <w:t>, což činí 31,5 % z celkových příjmů</w:t>
            </w:r>
          </w:p>
          <w:p w14:paraId="564CD0E0" w14:textId="77777777" w:rsidR="00041FC3" w:rsidRPr="00F55B8E" w:rsidRDefault="00041FC3" w:rsidP="00FC3274">
            <w:pPr>
              <w:spacing w:line="240" w:lineRule="auto"/>
              <w:jc w:val="both"/>
              <w:rPr>
                <w:rFonts w:ascii="Calibri" w:hAnsi="Calibri" w:cs="Calibri"/>
              </w:rPr>
            </w:pPr>
            <w:r w:rsidRPr="00F55B8E">
              <w:rPr>
                <w:rFonts w:ascii="Calibri" w:hAnsi="Calibri" w:cs="Calibri"/>
              </w:rPr>
              <w:t>Tvoří převážnou část vlastních příjmů a jsou tvořeny podíly na daních, správními poplatky, poplatky za znečišťování ovzduší a poplatky za odebrané množství podzemní vody.</w:t>
            </w:r>
          </w:p>
          <w:p w14:paraId="5BF609D3" w14:textId="77777777" w:rsidR="00041FC3" w:rsidRPr="00F55B8E" w:rsidRDefault="00041FC3" w:rsidP="00FC3274">
            <w:pPr>
              <w:spacing w:line="240" w:lineRule="auto"/>
              <w:jc w:val="both"/>
              <w:rPr>
                <w:rFonts w:ascii="Calibri" w:hAnsi="Calibri" w:cs="Calibri"/>
              </w:rPr>
            </w:pPr>
            <w:r w:rsidRPr="00F55B8E">
              <w:rPr>
                <w:rFonts w:ascii="Calibri" w:hAnsi="Calibri" w:cs="Calibri"/>
                <w:b/>
              </w:rPr>
              <w:t>Podíly na daních</w:t>
            </w:r>
            <w:r w:rsidRPr="00F55B8E">
              <w:rPr>
                <w:rFonts w:ascii="Calibri" w:hAnsi="Calibri" w:cs="Calibri"/>
              </w:rPr>
              <w:t xml:space="preserve"> jsou poskytovány krajům dle § 3 zákona č. 243/2000 Sb., o rozpočtovém určení daní, ve znění pozdějších předpisů, který stanoví podíl jednotlivých krajů na výnosu sdílených daní (daň z příjmů fyzických osob, daň z příjmů právnických osob, DPH). Vzhledem k naplňování daňových příjmů v roce 2023, daňové predikci Ministerstva financí ČR a předpokládanému vývoji ekonomické situace jsou podíly na daních pro Středočeský kraj pro rok 2024 stanoveny ve výši 15 000 000,00 tis. Kč, tzn. zvýšeny o cca 11,1 % oproti schválenému a o cca 10,9 % oproti upravenému rozpočtu 2023. Toto navýšení bylo zvoleno z důvodu očekávání mírného ekonomického růstu. Z důvodu opatrnosti (zejména s ohledem na efekt tzv. konsolidačního balíčku) rozpočet kraje počítá s daňovými příjmy pod úrovní vyplývající z predikce Ministerstva financí ČR. Dle predikce k vývoji daňových příjmů vydané Ministerstvem financí ČR v září 2023 jsou v roce 2024 očekávány pro Středočeský kraj daňové příjmy ve výši 15,48 mld. Kč. V případě příznivějšího vývoje ekonomiky a plnění daňových příjmů nad rámec očekávaného plánu budou tyto prostředky zapojeny a použity na krytí dalších požadavků rozpočtu prostřednictvím rozpočtového opatření schváleného zastupitelstvem kraje.</w:t>
            </w:r>
          </w:p>
          <w:p w14:paraId="08E3C570"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Výnosy </w:t>
            </w:r>
            <w:r w:rsidRPr="00F55B8E">
              <w:rPr>
                <w:rFonts w:ascii="Calibri" w:hAnsi="Calibri" w:cs="Calibri"/>
                <w:b/>
              </w:rPr>
              <w:t>inkasa správních poplatků</w:t>
            </w:r>
            <w:r w:rsidRPr="00F55B8E">
              <w:rPr>
                <w:rFonts w:ascii="Calibri" w:hAnsi="Calibri" w:cs="Calibri"/>
              </w:rPr>
              <w:t xml:space="preserve"> ve smyslu platného znění zákona o správních poplatcích. Jejich předpokládaná výše je v rozpočtu 2024 ve výši 4 000,00 tis. Kč, což je ve stejné výši jako v roce 2023.</w:t>
            </w:r>
          </w:p>
          <w:p w14:paraId="251A0EBD" w14:textId="77777777" w:rsidR="00041FC3" w:rsidRPr="00F55B8E" w:rsidRDefault="00041FC3" w:rsidP="00FC3274">
            <w:pPr>
              <w:spacing w:line="240" w:lineRule="auto"/>
              <w:jc w:val="both"/>
              <w:rPr>
                <w:rFonts w:ascii="Calibri" w:hAnsi="Calibri" w:cs="Calibri"/>
                <w:szCs w:val="22"/>
              </w:rPr>
            </w:pPr>
            <w:r w:rsidRPr="00F55B8E">
              <w:rPr>
                <w:rFonts w:ascii="Calibri" w:hAnsi="Calibri" w:cs="Calibri"/>
                <w:b/>
                <w:szCs w:val="22"/>
              </w:rPr>
              <w:t>Poplatky za znečišťování ovzduší</w:t>
            </w:r>
            <w:r w:rsidRPr="00F55B8E">
              <w:rPr>
                <w:rFonts w:ascii="Calibri" w:hAnsi="Calibri" w:cs="Calibri"/>
                <w:szCs w:val="22"/>
              </w:rPr>
              <w:t>. Příjem poplatků vyplývá ze zákona č. 201/2012 Sb., o ochraně ovzduší, ve znění pozdějších předpisů.  Příjmem kraje je 25 % výnosu z poplatků za znečišťování ovzduší, na jehož území se nachází stacionární zdroj. Jejich předpokládaná výše v rozpočtu 2024 je 12 000,00 tis. Kč. Podle zákona může být výnos z poplatků použit jen na financování opatření v oblasti ochrany životního prostředí. Tyto příjmy jsou ve výdajích zapojeny do kapitoly 10 – Životní prostředí a zemědělství.</w:t>
            </w:r>
          </w:p>
          <w:p w14:paraId="73B43336" w14:textId="77777777" w:rsidR="00041FC3" w:rsidRPr="00F55B8E" w:rsidRDefault="00041FC3" w:rsidP="00FC3274">
            <w:pPr>
              <w:spacing w:line="240" w:lineRule="auto"/>
              <w:jc w:val="both"/>
              <w:rPr>
                <w:rFonts w:ascii="Calibri" w:hAnsi="Calibri" w:cs="Calibri"/>
              </w:rPr>
            </w:pPr>
            <w:r w:rsidRPr="00F55B8E">
              <w:rPr>
                <w:rFonts w:ascii="Calibri" w:hAnsi="Calibri" w:cs="Calibri"/>
                <w:b/>
              </w:rPr>
              <w:t>Poplatky za odebrané množství podzemní vody</w:t>
            </w:r>
            <w:r w:rsidRPr="00F55B8E">
              <w:rPr>
                <w:rFonts w:ascii="Calibri" w:hAnsi="Calibri" w:cs="Calibri"/>
              </w:rPr>
              <w:t>. Dle zákona č. 254/2001 Sb., o vodách a o změně některých zákonů (vodní zákon), ve znění pozdějších předpisů, je část poplatků za odběr podzemní vody příjmem rozpočtu kraje, na jehož území se odběr uskutečňuje a tyto příjmy jsou účelové a musí být použity pouze na podporu výstavby a obnovy vodohospodářské infrastruktury a na doplňování zvláštního účtu ročně do výše 10 mil. Kč (Havarijní fond pro ochranu jakosti vod SK). Tyto příjmy schváleného rozpočtu ve výši 55 000,00 tis. Kč jsou ve výdajích zapojeny do Středočeského Infrastrukturního fondu - oblast životní prostředí.</w:t>
            </w:r>
          </w:p>
          <w:p w14:paraId="631D948D" w14:textId="77777777" w:rsidR="00041FC3" w:rsidRPr="00F55B8E" w:rsidRDefault="00041FC3" w:rsidP="00FC3274">
            <w:pPr>
              <w:numPr>
                <w:ilvl w:val="0"/>
                <w:numId w:val="5"/>
              </w:numPr>
              <w:spacing w:line="240" w:lineRule="auto"/>
              <w:jc w:val="both"/>
              <w:rPr>
                <w:rFonts w:ascii="Calibri" w:hAnsi="Calibri" w:cs="Calibri"/>
                <w:b/>
                <w:bCs/>
              </w:rPr>
            </w:pPr>
            <w:r w:rsidRPr="00F55B8E">
              <w:rPr>
                <w:rFonts w:ascii="Calibri" w:hAnsi="Calibri" w:cs="Calibri"/>
                <w:b/>
                <w:bCs/>
              </w:rPr>
              <w:t xml:space="preserve">nedaňové příjmy – 84 508,00 tis. Kč, což činí 0,2 % z celkových příjmů </w:t>
            </w:r>
          </w:p>
          <w:p w14:paraId="00D8E1D5"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Jsou tvořeny příjmy z úroků z depozit na bankovních účtech, přijatými sankčními platbami a splátkami návratných finančních výpomocí OSVČ. Oproti schválenému rozpočtu roku 2023 byly nedaňové příjmy sníženy o 95,1 % (o 1 651 346,00 tis. Kč). Důvodem tohoto snížení je nové zatřídění příjmů evropského/státního podílu v rámci předfinancování projektů spolufinancovaných z EU/EHP a národních zdrojů pod přijaté transfery. </w:t>
            </w:r>
          </w:p>
          <w:p w14:paraId="1B5C5E7B"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Vzhledem k ekonomickému vývoji, růstu úrokových sazeb a vývoji </w:t>
            </w:r>
            <w:r w:rsidRPr="00F55B8E">
              <w:rPr>
                <w:rFonts w:ascii="Calibri" w:hAnsi="Calibri" w:cs="Calibri"/>
                <w:b/>
              </w:rPr>
              <w:t>příjmů z úroků</w:t>
            </w:r>
            <w:r w:rsidRPr="00F55B8E">
              <w:rPr>
                <w:rFonts w:ascii="Calibri" w:hAnsi="Calibri" w:cs="Calibri"/>
              </w:rPr>
              <w:t xml:space="preserve"> z depozit na bankovních účtech v minulém období jsou tyto příjmy navýšeny o 30 000,00 tis. Kč oproti roku 2023, tj. na 60 000,00 tis. Kč.</w:t>
            </w:r>
          </w:p>
          <w:p w14:paraId="41A14DB5" w14:textId="77777777" w:rsidR="00041FC3" w:rsidRPr="00F55B8E" w:rsidRDefault="00041FC3" w:rsidP="00FC3274">
            <w:pPr>
              <w:spacing w:line="240" w:lineRule="auto"/>
              <w:jc w:val="both"/>
              <w:rPr>
                <w:rFonts w:ascii="Calibri" w:hAnsi="Calibri" w:cs="Calibri"/>
              </w:rPr>
            </w:pPr>
            <w:r w:rsidRPr="00F55B8E">
              <w:rPr>
                <w:rFonts w:ascii="Calibri" w:hAnsi="Calibri" w:cs="Calibri"/>
                <w:b/>
                <w:bCs/>
              </w:rPr>
              <w:t>Přijaté sankční platby</w:t>
            </w:r>
            <w:r w:rsidRPr="00F55B8E">
              <w:rPr>
                <w:rFonts w:ascii="Calibri" w:hAnsi="Calibri" w:cs="Calibri"/>
              </w:rPr>
              <w:t xml:space="preserve"> v rámci kontroly technické způsobilosti vozidel jsou na úrovni schváleného rozpočtu roku 2023, a to ve výši 5 000,00 tis. Kč. </w:t>
            </w:r>
          </w:p>
          <w:p w14:paraId="642EE07F" w14:textId="77777777" w:rsidR="00041FC3" w:rsidRPr="00F55B8E" w:rsidRDefault="00041FC3" w:rsidP="00FC3274">
            <w:pPr>
              <w:spacing w:line="240" w:lineRule="auto"/>
              <w:jc w:val="both"/>
              <w:rPr>
                <w:rFonts w:ascii="Calibri" w:hAnsi="Calibri" w:cs="Calibri"/>
                <w:szCs w:val="22"/>
              </w:rPr>
            </w:pPr>
            <w:r w:rsidRPr="00F55B8E">
              <w:rPr>
                <w:rFonts w:ascii="Calibri" w:hAnsi="Calibri" w:cs="Calibri"/>
                <w:szCs w:val="22"/>
              </w:rPr>
              <w:t xml:space="preserve">V rámci nedaňových příjmů jsou uvedeny </w:t>
            </w:r>
            <w:r w:rsidRPr="00F55B8E">
              <w:rPr>
                <w:rFonts w:ascii="Calibri" w:hAnsi="Calibri" w:cs="Calibri"/>
                <w:b/>
                <w:szCs w:val="22"/>
              </w:rPr>
              <w:t xml:space="preserve">splátky návratných finančních výpomocí OSVČ v souvislosti s pandemií COVID–19 </w:t>
            </w:r>
            <w:r w:rsidRPr="00F55B8E">
              <w:rPr>
                <w:rFonts w:ascii="Calibri" w:hAnsi="Calibri" w:cs="Calibri"/>
                <w:bCs/>
                <w:szCs w:val="22"/>
              </w:rPr>
              <w:t>ve výši 19 508,00 tis. Kč.</w:t>
            </w:r>
            <w:r w:rsidRPr="00F55B8E">
              <w:rPr>
                <w:rFonts w:ascii="Calibri" w:hAnsi="Calibri" w:cs="Calibri"/>
                <w:b/>
                <w:szCs w:val="22"/>
              </w:rPr>
              <w:t xml:space="preserve">  </w:t>
            </w:r>
            <w:r w:rsidRPr="00F55B8E">
              <w:rPr>
                <w:rFonts w:ascii="Calibri" w:hAnsi="Calibri" w:cs="Calibri"/>
                <w:szCs w:val="22"/>
              </w:rPr>
              <w:t xml:space="preserve">Zastupitelstvo Středočeského kraje svým usnesením </w:t>
            </w:r>
            <w:r w:rsidRPr="00F55B8E">
              <w:rPr>
                <w:rFonts w:ascii="Calibri" w:hAnsi="Calibri" w:cs="Calibri"/>
                <w:szCs w:val="22"/>
              </w:rPr>
              <w:br/>
              <w:t>č. 012-24/2020/ZK dne 1. 6. 2020 schválilo přijetí bankovního úvěru s účelem poskytnutí návratných finančních výpomocí OSVČ ze Středočeského kraje, které byly nepříznivě ekonomicky zasaženy epidemií COVID-19 ve výši 2,75 mld. Kč. V roce 2020 bylo z tohoto úvěru čerpáno 235 mil. Kč a proplaceno 4 831 žádostí o návratnou finanční výpomoc. Na základě těchto realizovaných výdajů roku 2020 jsou na příjmové straně rozpočtu 2024 uvedeny splátky návratných finančních výpomocí OSVČ</w:t>
            </w:r>
            <w:r w:rsidRPr="00F55B8E">
              <w:rPr>
                <w:rFonts w:ascii="Calibri" w:hAnsi="Calibri" w:cs="Calibri"/>
                <w:b/>
                <w:szCs w:val="22"/>
              </w:rPr>
              <w:t xml:space="preserve"> </w:t>
            </w:r>
            <w:r w:rsidRPr="00F55B8E">
              <w:rPr>
                <w:rFonts w:ascii="Calibri" w:hAnsi="Calibri" w:cs="Calibri"/>
                <w:szCs w:val="22"/>
              </w:rPr>
              <w:t xml:space="preserve">ve výši 19 508,00 tis. Kč.  </w:t>
            </w:r>
          </w:p>
          <w:p w14:paraId="75675215" w14:textId="77777777" w:rsidR="00041FC3" w:rsidRPr="00F55B8E" w:rsidRDefault="00041FC3" w:rsidP="00FC3274">
            <w:pPr>
              <w:spacing w:line="240" w:lineRule="auto"/>
              <w:jc w:val="both"/>
              <w:rPr>
                <w:rFonts w:ascii="Calibri" w:hAnsi="Calibri" w:cs="Calibri"/>
              </w:rPr>
            </w:pPr>
            <w:r w:rsidRPr="00F55B8E">
              <w:rPr>
                <w:rFonts w:ascii="Calibri" w:hAnsi="Calibri" w:cs="Calibri"/>
              </w:rPr>
              <w:lastRenderedPageBreak/>
              <w:t xml:space="preserve">V nedaňových příjmech schváleného rozpočtu nejsou již třetím rokem uvedeny </w:t>
            </w:r>
            <w:r w:rsidRPr="00F55B8E">
              <w:rPr>
                <w:rFonts w:ascii="Calibri" w:hAnsi="Calibri" w:cs="Calibri"/>
                <w:b/>
                <w:bCs/>
              </w:rPr>
              <w:t>příjmy z pronájmů majetku příspěvkových organizací</w:t>
            </w:r>
            <w:r w:rsidRPr="00F55B8E">
              <w:rPr>
                <w:rFonts w:ascii="Calibri" w:hAnsi="Calibri" w:cs="Calibri"/>
              </w:rPr>
              <w:t>, neboť od 1. 1. 2022 došlo ke změně systému uzavírání nájemních a pachtovních smluv a smluv o výpůjčce ke svěřenému nemovitému majetku tak, že tyto smlouvy jsou uzavírány příspěvkovými organizacemi vlastním jménem (nikoli jménem kraje). Tzn., že příjmy z pronájmu a pachtu svěřeného majetku jsou ponechány jako výnos v rozpočtu příspěvkových organizací a nebudou odváděny do rozpočtu zřizovatele. I nadále budou příspěvkové organizace tyto prostředky používat výhradně na úhradu nákladů na opravy a údržbu svěřeného nemovitého majetku, popřípadě na pořízení vnitřního vybavení pronajímaných prostor.</w:t>
            </w:r>
          </w:p>
          <w:p w14:paraId="17C4E9B1"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b/>
                <w:bCs/>
              </w:rPr>
              <w:t xml:space="preserve">kapitálové příjmy – 17 000,00 tis. Kč, což činí 0,04 % z celkových příjmů </w:t>
            </w:r>
            <w:r w:rsidRPr="00F55B8E">
              <w:rPr>
                <w:rFonts w:ascii="Calibri" w:hAnsi="Calibri" w:cs="Calibri"/>
              </w:rPr>
              <w:t xml:space="preserve">Jsou tvořeny příjmy z předpokládaného prodeje kapitálového majetku Středočeského kraje (pozemků a ostatních nemovitých věcí). Z důvodu plánovaného prodeje majetku jsou tyto příjmy v roce 2024 navýšeny o 1 000,00 tis. Kč oproti roku 2023. </w:t>
            </w:r>
          </w:p>
          <w:p w14:paraId="7845DABA" w14:textId="77777777" w:rsidR="00041FC3" w:rsidRPr="00F55B8E" w:rsidRDefault="00041FC3" w:rsidP="00FC3274">
            <w:pPr>
              <w:spacing w:line="240" w:lineRule="auto"/>
              <w:jc w:val="both"/>
              <w:rPr>
                <w:rFonts w:ascii="Calibri" w:hAnsi="Calibri" w:cs="Calibri"/>
              </w:rPr>
            </w:pPr>
          </w:p>
          <w:p w14:paraId="2AE510F3" w14:textId="77777777" w:rsidR="00041FC3" w:rsidRPr="00F55B8E" w:rsidRDefault="00041FC3" w:rsidP="00FC3274">
            <w:pPr>
              <w:spacing w:line="240" w:lineRule="auto"/>
              <w:jc w:val="both"/>
              <w:rPr>
                <w:rFonts w:ascii="Calibri" w:hAnsi="Calibri" w:cs="Calibri"/>
                <w:b/>
                <w:bCs/>
              </w:rPr>
            </w:pPr>
            <w:r w:rsidRPr="00F55B8E">
              <w:rPr>
                <w:rFonts w:ascii="Calibri" w:hAnsi="Calibri" w:cs="Calibri"/>
                <w:b/>
              </w:rPr>
              <w:t>Přijaté</w:t>
            </w:r>
            <w:r w:rsidRPr="00F55B8E">
              <w:rPr>
                <w:rFonts w:ascii="Calibri" w:hAnsi="Calibri" w:cs="Calibri"/>
              </w:rPr>
              <w:t xml:space="preserve"> </w:t>
            </w:r>
            <w:r w:rsidRPr="00F55B8E">
              <w:rPr>
                <w:rFonts w:ascii="Calibri" w:hAnsi="Calibri" w:cs="Calibri"/>
                <w:b/>
                <w:bCs/>
              </w:rPr>
              <w:t>transfery – 32 629 721,80 tis. Kč, což činí 68,3 % z celkových příjmů</w:t>
            </w:r>
          </w:p>
          <w:p w14:paraId="30C80C06"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Z důvodu zapojení přijatých dotací ze státního rozpočtu za účelem financování sociální oblasti a dopravní obslužnosti již do schváleného rozpočtu (tyto dotace byly do roku 2023 zapojovány do rozpočtu až v průběhu roku) a z důvodu </w:t>
            </w:r>
            <w:proofErr w:type="spellStart"/>
            <w:r w:rsidRPr="00F55B8E">
              <w:rPr>
                <w:rFonts w:ascii="Calibri" w:hAnsi="Calibri" w:cs="Calibri"/>
              </w:rPr>
              <w:t>přeevidence</w:t>
            </w:r>
            <w:proofErr w:type="spellEnd"/>
            <w:r w:rsidRPr="00F55B8E">
              <w:rPr>
                <w:rFonts w:ascii="Calibri" w:hAnsi="Calibri" w:cs="Calibri"/>
              </w:rPr>
              <w:t xml:space="preserve"> příjmů na předfinancování projektů spolufinancovaných z EU/EHP a národních zdrojů z nedaňových příjmů do přijatých transferů jsou tyto příjmy oproti schválenému rozpočtu roku 2023 navýšeny o 22,2 % (tj. o 5 926 060,50 tis. Kč). Dalším důvodem růstu těchto příjmů je navýšení státních prostředků určených na financování školství. </w:t>
            </w:r>
          </w:p>
          <w:p w14:paraId="0582228B" w14:textId="77777777" w:rsidR="00041FC3" w:rsidRPr="00F55B8E" w:rsidRDefault="00041FC3" w:rsidP="00FC3274">
            <w:pPr>
              <w:spacing w:line="240" w:lineRule="auto"/>
              <w:jc w:val="both"/>
              <w:rPr>
                <w:rFonts w:ascii="Calibri" w:hAnsi="Calibri" w:cs="Calibri"/>
              </w:rPr>
            </w:pPr>
            <w:r w:rsidRPr="00F55B8E">
              <w:rPr>
                <w:rFonts w:ascii="Calibri" w:hAnsi="Calibri" w:cs="Calibri"/>
              </w:rPr>
              <w:t>Přijaté transfery ze státního rozpočtu jsou tvořeny:</w:t>
            </w:r>
          </w:p>
          <w:p w14:paraId="6C73D23C"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 státními prostředky, které Středočeský kraj obdrží na základě </w:t>
            </w:r>
            <w:r w:rsidRPr="00F55B8E">
              <w:rPr>
                <w:rFonts w:ascii="Calibri" w:hAnsi="Calibri" w:cs="Calibri"/>
                <w:b/>
                <w:bCs/>
              </w:rPr>
              <w:t>finančního dotačního vztahu státního rozpočtu</w:t>
            </w:r>
            <w:r w:rsidRPr="00F55B8E">
              <w:rPr>
                <w:rFonts w:ascii="Calibri" w:hAnsi="Calibri" w:cs="Calibri"/>
              </w:rPr>
              <w:t xml:space="preserve"> k rozpočtu kraje – příspěvek na výkon státní správy (krytí výdajů v rámci přenesené působnosti), který je pro rok 2024 Středočeskému kraji valorizován o 2,6 %.</w:t>
            </w:r>
          </w:p>
          <w:p w14:paraId="32553A4A"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 </w:t>
            </w:r>
            <w:r w:rsidRPr="00F55B8E">
              <w:rPr>
                <w:rFonts w:ascii="Calibri" w:hAnsi="Calibri" w:cs="Calibri"/>
                <w:b/>
                <w:bCs/>
              </w:rPr>
              <w:t>dotacemi z předfinancování projektů spolufinancovaných z EU/EHP a národních zdrojů</w:t>
            </w:r>
            <w:r w:rsidRPr="00F55B8E">
              <w:rPr>
                <w:rFonts w:ascii="Calibri" w:hAnsi="Calibri" w:cs="Calibri"/>
              </w:rPr>
              <w:t xml:space="preserve">, které byly oproti schválenému rozpočtu roku 2023 v úhrnu sníženy o 58,8 % (tj. o 954 988 tis. Kč). Jedná se finanční prostředky z předfinancování již realizovaných projektů spolufinancovaných z EU/EHP a z národních zdrojů. Příjmy z dotací jsou tvořeny proplacením evropského/státního podílu v rámci projektů administrovaných Krajským úřadem Středočeského kraje ze strany řídících orgánů i vratkami prostředků půjčených zřízeným příspěvkovým organizacím na předfinancování projektů, případně akciovým společnostem založeným Středočeským krajem. Snížení objemu je předpokládáno na základě schváleného plánu financování projektů EU/EHP a projektů financovaných z národních zdrojů. Tyto prostředky jsou vždy alokovány zpět do prostředků na financování projektů EU/EHP a národních zdrojů a od roku 2024 jsou ve schváleném rozpočtu nově evidovány pod přijatými transfery. </w:t>
            </w:r>
          </w:p>
          <w:p w14:paraId="0AA9F158"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 </w:t>
            </w:r>
            <w:r w:rsidRPr="00F55B8E">
              <w:rPr>
                <w:rFonts w:ascii="Calibri" w:hAnsi="Calibri" w:cs="Calibri"/>
                <w:b/>
                <w:bCs/>
              </w:rPr>
              <w:t>státními prostředky</w:t>
            </w:r>
            <w:r w:rsidRPr="00F55B8E">
              <w:rPr>
                <w:rFonts w:ascii="Calibri" w:hAnsi="Calibri" w:cs="Calibri"/>
              </w:rPr>
              <w:t xml:space="preserve"> určenými na </w:t>
            </w:r>
            <w:r w:rsidRPr="00F55B8E">
              <w:rPr>
                <w:rFonts w:ascii="Calibri" w:hAnsi="Calibri" w:cs="Calibri"/>
                <w:b/>
                <w:bCs/>
              </w:rPr>
              <w:t>financování školství</w:t>
            </w:r>
            <w:r w:rsidRPr="00F55B8E">
              <w:rPr>
                <w:rFonts w:ascii="Calibri" w:hAnsi="Calibri" w:cs="Calibri"/>
              </w:rPr>
              <w:t>. Jedná se o neinvestiční dotaci ze státního rozpočtu určenou na přímé náklady vzdělávání pro školy a školská zařízení zřizované krajem, obcemi a soukromými zřizovateli. Oproti schválenému rozpočtu roku 2023 byly prostředky navýšeny o 5,9 % (o 1 535 000,00 tis. Kč).</w:t>
            </w:r>
          </w:p>
          <w:p w14:paraId="349C62E2" w14:textId="77777777" w:rsidR="00041FC3" w:rsidRPr="00F55B8E" w:rsidRDefault="00041FC3" w:rsidP="00FC3274">
            <w:pPr>
              <w:spacing w:line="240" w:lineRule="auto"/>
              <w:jc w:val="both"/>
              <w:rPr>
                <w:rFonts w:ascii="Calibri" w:hAnsi="Calibri" w:cs="Calibri"/>
              </w:rPr>
            </w:pPr>
            <w:r w:rsidRPr="00F55B8E">
              <w:rPr>
                <w:rFonts w:ascii="Calibri" w:hAnsi="Calibri" w:cs="Calibri"/>
                <w:b/>
                <w:bCs/>
              </w:rPr>
              <w:t xml:space="preserve">- státními prostředky </w:t>
            </w:r>
            <w:r w:rsidRPr="00F55B8E">
              <w:rPr>
                <w:rFonts w:ascii="Calibri" w:hAnsi="Calibri" w:cs="Calibri"/>
              </w:rPr>
              <w:t>na</w:t>
            </w:r>
            <w:r w:rsidRPr="00F55B8E">
              <w:rPr>
                <w:rFonts w:ascii="Calibri" w:hAnsi="Calibri" w:cs="Calibri"/>
                <w:b/>
                <w:bCs/>
              </w:rPr>
              <w:t xml:space="preserve"> drážní dopravu. </w:t>
            </w:r>
            <w:r w:rsidRPr="00F55B8E">
              <w:rPr>
                <w:rFonts w:ascii="Calibri" w:hAnsi="Calibri" w:cs="Calibri"/>
              </w:rPr>
              <w:t>Účelová dotace ve výši 642 754,00 tis. Kč slouží ke krytí nákladů kraje na kompenzace dopravcům ve veřejné železniční osobní dopravě. Nově je od roku 2024 zapojována již do schváleného rozpočtu.</w:t>
            </w:r>
          </w:p>
          <w:p w14:paraId="6E8A4E7E"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 </w:t>
            </w:r>
            <w:r w:rsidRPr="00F55B8E">
              <w:rPr>
                <w:rFonts w:ascii="Calibri" w:hAnsi="Calibri" w:cs="Calibri"/>
                <w:b/>
                <w:bCs/>
              </w:rPr>
              <w:t>státními prostředky</w:t>
            </w:r>
            <w:r w:rsidRPr="00F55B8E">
              <w:rPr>
                <w:rFonts w:ascii="Calibri" w:hAnsi="Calibri" w:cs="Calibri"/>
              </w:rPr>
              <w:t xml:space="preserve"> určenými na </w:t>
            </w:r>
            <w:r w:rsidRPr="00F55B8E">
              <w:rPr>
                <w:rFonts w:ascii="Calibri" w:hAnsi="Calibri" w:cs="Calibri"/>
                <w:b/>
                <w:bCs/>
              </w:rPr>
              <w:t xml:space="preserve">financování sociálních služeb. </w:t>
            </w:r>
            <w:r w:rsidRPr="00F55B8E">
              <w:rPr>
                <w:rFonts w:ascii="Calibri" w:hAnsi="Calibri" w:cs="Calibri"/>
              </w:rPr>
              <w:t>Tyto prostředky v předpokládané výši 2 741 336,00 tis. Kč jsou od roku 2024 nově zapojeny již do schváleného rozpočtu a slouží k financování běžných výdajů souvisejících s poskytováním základních druhů a forem sociálních služeb v rozsahu stanoveném základními činnostmi u jednotlivých druhů sociálních služeb.</w:t>
            </w:r>
          </w:p>
          <w:p w14:paraId="4AF2222C" w14:textId="77777777" w:rsidR="00041FC3" w:rsidRPr="00F55B8E" w:rsidRDefault="00041FC3" w:rsidP="00FC3274">
            <w:pPr>
              <w:spacing w:line="240" w:lineRule="auto"/>
              <w:jc w:val="both"/>
              <w:rPr>
                <w:rFonts w:ascii="Calibri" w:hAnsi="Calibri" w:cs="Calibri"/>
              </w:rPr>
            </w:pPr>
          </w:p>
          <w:p w14:paraId="4615C920"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Přijaté transfery jsou dále tvořeny neinvestičními </w:t>
            </w:r>
            <w:r w:rsidRPr="00F55B8E">
              <w:rPr>
                <w:rFonts w:ascii="Calibri" w:hAnsi="Calibri" w:cs="Calibri"/>
                <w:b/>
                <w:bCs/>
              </w:rPr>
              <w:t>transfery od obcí za účelem financování linkové</w:t>
            </w:r>
            <w:r w:rsidRPr="00F55B8E">
              <w:rPr>
                <w:rFonts w:ascii="Calibri" w:hAnsi="Calibri" w:cs="Calibri"/>
              </w:rPr>
              <w:t xml:space="preserve"> </w:t>
            </w:r>
            <w:r w:rsidRPr="00F55B8E">
              <w:rPr>
                <w:rFonts w:ascii="Calibri" w:hAnsi="Calibri" w:cs="Calibri"/>
              </w:rPr>
              <w:br/>
              <w:t xml:space="preserve">(220 000,00 tis. Kč) </w:t>
            </w:r>
            <w:r w:rsidRPr="00F55B8E">
              <w:rPr>
                <w:rFonts w:ascii="Calibri" w:hAnsi="Calibri" w:cs="Calibri"/>
                <w:b/>
                <w:bCs/>
              </w:rPr>
              <w:t>a drážní</w:t>
            </w:r>
            <w:r w:rsidRPr="00F55B8E">
              <w:rPr>
                <w:rFonts w:ascii="Calibri" w:hAnsi="Calibri" w:cs="Calibri"/>
              </w:rPr>
              <w:t xml:space="preserve"> (53 000,00 tis. Kč) </w:t>
            </w:r>
            <w:r w:rsidRPr="00F55B8E">
              <w:rPr>
                <w:rFonts w:ascii="Calibri" w:hAnsi="Calibri" w:cs="Calibri"/>
                <w:b/>
                <w:bCs/>
              </w:rPr>
              <w:t>dopravy</w:t>
            </w:r>
            <w:r w:rsidRPr="00F55B8E">
              <w:rPr>
                <w:rFonts w:ascii="Calibri" w:hAnsi="Calibri" w:cs="Calibri"/>
              </w:rPr>
              <w:t xml:space="preserve">. V roce 2024 pokračují zavedené standardy dopravní obslužnosti obcí a s tím související příjem příspěvků na zajištění dopravní obslužnosti od obcí a dobrovolných svazků obcí na autobusovou (linkovou) a drážní dopravu s očekávaným celkovým příjmem ve výši </w:t>
            </w:r>
            <w:r w:rsidRPr="00F55B8E">
              <w:rPr>
                <w:rFonts w:ascii="Calibri" w:hAnsi="Calibri" w:cs="Calibri"/>
              </w:rPr>
              <w:br/>
              <w:t xml:space="preserve">273 000,00 tis. Kč. Přijaté účelové finanční prostředky budou použity na zajištění dopravní obslužnosti v autobusové a drážní dopravě v kraji. Dále jsou přijaté transfery tvořeny </w:t>
            </w:r>
            <w:r w:rsidRPr="00F55B8E">
              <w:rPr>
                <w:rFonts w:ascii="Calibri" w:hAnsi="Calibri" w:cs="Calibri"/>
                <w:b/>
                <w:bCs/>
              </w:rPr>
              <w:t xml:space="preserve">neinvestičními transfery od krajů </w:t>
            </w:r>
            <w:r w:rsidRPr="00F55B8E">
              <w:rPr>
                <w:rFonts w:ascii="Calibri" w:hAnsi="Calibri" w:cs="Calibri"/>
              </w:rPr>
              <w:t xml:space="preserve">za účelem úhrady výdajů na dopravní obslužnost dopravcům na území ostatních krajů v </w:t>
            </w:r>
            <w:r w:rsidRPr="00F55B8E">
              <w:rPr>
                <w:rFonts w:ascii="Calibri" w:hAnsi="Calibri" w:cs="Calibri"/>
                <w:b/>
                <w:bCs/>
              </w:rPr>
              <w:t>linkové</w:t>
            </w:r>
            <w:r w:rsidRPr="00F55B8E">
              <w:rPr>
                <w:rFonts w:ascii="Calibri" w:hAnsi="Calibri" w:cs="Calibri"/>
              </w:rPr>
              <w:t xml:space="preserve"> (78 913,00 tis. Kč) </w:t>
            </w:r>
            <w:r w:rsidRPr="00F55B8E">
              <w:rPr>
                <w:rFonts w:ascii="Calibri" w:hAnsi="Calibri" w:cs="Calibri"/>
                <w:b/>
                <w:bCs/>
              </w:rPr>
              <w:t>a drážní</w:t>
            </w:r>
            <w:r w:rsidRPr="00F55B8E">
              <w:rPr>
                <w:rFonts w:ascii="Calibri" w:hAnsi="Calibri" w:cs="Calibri"/>
              </w:rPr>
              <w:t xml:space="preserve"> (251 886,00 tis. Kč) </w:t>
            </w:r>
            <w:r w:rsidRPr="00F55B8E">
              <w:rPr>
                <w:rFonts w:ascii="Calibri" w:hAnsi="Calibri" w:cs="Calibri"/>
                <w:b/>
                <w:bCs/>
              </w:rPr>
              <w:t>dopravě</w:t>
            </w:r>
            <w:r w:rsidRPr="00F55B8E">
              <w:rPr>
                <w:rFonts w:ascii="Calibri" w:hAnsi="Calibri" w:cs="Calibri"/>
              </w:rPr>
              <w:t>.</w:t>
            </w:r>
          </w:p>
          <w:p w14:paraId="4CD1B3FB" w14:textId="77777777" w:rsidR="00041FC3" w:rsidRPr="00F55B8E" w:rsidRDefault="00041FC3" w:rsidP="00FC3274">
            <w:pPr>
              <w:spacing w:line="240" w:lineRule="auto"/>
              <w:jc w:val="both"/>
              <w:rPr>
                <w:rFonts w:ascii="Calibri" w:hAnsi="Calibri" w:cs="Calibri"/>
              </w:rPr>
            </w:pPr>
          </w:p>
          <w:p w14:paraId="23F2787B" w14:textId="77777777" w:rsidR="00041FC3" w:rsidRPr="00F55B8E" w:rsidRDefault="00041FC3" w:rsidP="00FC3274">
            <w:pPr>
              <w:spacing w:line="240" w:lineRule="auto"/>
              <w:jc w:val="both"/>
              <w:rPr>
                <w:rFonts w:ascii="Calibri" w:hAnsi="Calibri" w:cs="Calibri"/>
              </w:rPr>
            </w:pPr>
            <w:r w:rsidRPr="00F55B8E">
              <w:rPr>
                <w:rFonts w:ascii="Calibri" w:hAnsi="Calibri" w:cs="Calibri"/>
                <w:b/>
              </w:rPr>
              <w:lastRenderedPageBreak/>
              <w:t>Financování</w:t>
            </w:r>
            <w:r w:rsidRPr="00F55B8E">
              <w:rPr>
                <w:rFonts w:ascii="Calibri" w:hAnsi="Calibri" w:cs="Calibri"/>
              </w:rPr>
              <w:t xml:space="preserve"> </w:t>
            </w:r>
            <w:r w:rsidRPr="00F55B8E">
              <w:rPr>
                <w:rFonts w:ascii="Calibri" w:hAnsi="Calibri" w:cs="Calibri"/>
                <w:b/>
              </w:rPr>
              <w:t>ve zdrojích</w:t>
            </w:r>
            <w:r w:rsidRPr="00F55B8E">
              <w:rPr>
                <w:rFonts w:ascii="Calibri" w:hAnsi="Calibri" w:cs="Calibri"/>
              </w:rPr>
              <w:t xml:space="preserve"> představuje zapojení zůstatku hospodaření z minulého roku ve výši 29 562 tis. Kč, přijatého úvěru od Evropské investiční banky ve výši 1 006 026,00 tis. Kč, úvěru přijatého od České spořitelny, a.s. ve výši 377 022,00 tis. Kč a úvěru přijatého od Komerční banky, a.s. ve výši 575 227,00 tis. Kč.</w:t>
            </w:r>
          </w:p>
          <w:p w14:paraId="2804C76C" w14:textId="77777777" w:rsidR="00041FC3" w:rsidRPr="00F55B8E" w:rsidRDefault="00041FC3" w:rsidP="00FC3274">
            <w:pPr>
              <w:spacing w:line="240" w:lineRule="auto"/>
              <w:jc w:val="both"/>
              <w:rPr>
                <w:rFonts w:ascii="Calibri" w:hAnsi="Calibri" w:cs="Calibri"/>
              </w:rPr>
            </w:pPr>
            <w:r w:rsidRPr="00F55B8E">
              <w:rPr>
                <w:rFonts w:ascii="Calibri" w:hAnsi="Calibri" w:cs="Calibri"/>
              </w:rPr>
              <w:t>Financování ve zdrojích představuje zapojení předpokládaného zůstatku prostředků z poplatků za odebrané množství podzemní vody, které tvoří účelové prostředky Havarijního fondu pro ochranu jakosti vod Středočeského kraje ve výši 10 000,00 tis. Kč. Tyto prostředky budou zapojeny opět do Havarijního fondu pro ochranu jakosti vod Středočeského kraje. Dále představuje zapojení prostředků z minulého roku tvořených ze splátek návratných finančních výpomocí OSVČ v souvislostí s pandemií COVID-19 ve výši 19 562,00 tis. Kč, které budou použity k úhradě splátek přijatého úvěru od Komerční banky a.s. v roce 2020 za účelem financování návratných finančních výpomocí.</w:t>
            </w:r>
          </w:p>
          <w:p w14:paraId="5A6351AD"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V roce 2020 zastupitelstvo kraje usnesením č. 009-26/2020/ZK ze dne 3. 8. 2020 schválilo přijetí bankovního úvěru od Evropské investiční banky s úvěrovým limitem 1,3 mld. Kč. V roce 2021 usnesením č. 009-07/2021/ZK ze dne 31. 5. 2021 zastupitelstvo kraje schválilo přijetí dalšího bankovního úvěru od Evropské investiční banky s úvěrovým limitem 1,75 mld. Kč. Celkový úvěrový rámec přijatého bankovního úvěru od Evropské investiční banky tedy činí 3,05 mld. Kč. Úvěrové prostředky budou použity na financování investičních projektů Středočeského kraje, jeho příspěvkových organizací a akciových společností, evidovaných v seznamu registrovaných projektů schváleném EIB. Jedná se o projekty z oblasti zdravotnictví, sociální péče, silniční dopravy, školství a oblasti energetických úspor. Rámcový úvěr je flexibilní produkt, který umožňuje po jeho schválení provést výměnu dříve schválených </w:t>
            </w:r>
            <w:proofErr w:type="spellStart"/>
            <w:r w:rsidRPr="00F55B8E">
              <w:rPr>
                <w:rFonts w:ascii="Calibri" w:hAnsi="Calibri" w:cs="Calibri"/>
              </w:rPr>
              <w:t>subprojektů</w:t>
            </w:r>
            <w:proofErr w:type="spellEnd"/>
            <w:r w:rsidRPr="00F55B8E">
              <w:rPr>
                <w:rFonts w:ascii="Calibri" w:hAnsi="Calibri" w:cs="Calibri"/>
              </w:rPr>
              <w:t xml:space="preserve"> za jiné, tj. provést změnu struktury projektů prostřednictvím procesu realokace původně schválené alokace finančních prostředků. Proces realokace nevyžaduje změny ve smluvní dokumentaci. V roce 2024 je ve financování zapojeno 1 006 026,00 tis. Kč, což představuje předpoklad realizace akcí ze seznamu registrovaných projektů hrazených z úvěru EIB. </w:t>
            </w:r>
          </w:p>
          <w:p w14:paraId="2F4132B7" w14:textId="77777777" w:rsidR="00041FC3" w:rsidRPr="00F55B8E" w:rsidRDefault="00041FC3" w:rsidP="00FC3274">
            <w:pPr>
              <w:spacing w:line="240" w:lineRule="auto"/>
              <w:jc w:val="both"/>
              <w:rPr>
                <w:rFonts w:ascii="Calibri" w:hAnsi="Calibri" w:cs="Calibri"/>
              </w:rPr>
            </w:pPr>
            <w:r w:rsidRPr="00F55B8E">
              <w:rPr>
                <w:rFonts w:ascii="Calibri" w:hAnsi="Calibri" w:cs="Calibri"/>
              </w:rPr>
              <w:t>Přijetí úvěru od České spořitelny, a.s. s celkovým úvěrovým rámcem ve výši 2,5 mld. Kč bylo schváleno Zastupitelstvem Středočeského kraje usnesením č. 027-10/2021/ZK ze dne 25. 10. 2021 za účelem předfinancování projektů spolufinancovaných z EU/EHP a národních zdrojů. Úvěrová smlouva byla s Českou spořitelnou, a. s. podepsána na začátku listopadu roku 2021. 377 022,00 tis. Kč bude využito na výdaje související s předfinancováním projektů spolufinancovaných z EU/EHP (programové období 2021-2027) a národních zdrojů.</w:t>
            </w:r>
          </w:p>
          <w:p w14:paraId="73435A4A" w14:textId="77777777" w:rsidR="00041FC3" w:rsidRPr="00F55B8E" w:rsidRDefault="00041FC3" w:rsidP="00FC3274">
            <w:pPr>
              <w:spacing w:line="240" w:lineRule="auto"/>
              <w:jc w:val="both"/>
              <w:rPr>
                <w:rFonts w:ascii="Calibri" w:hAnsi="Calibri" w:cs="Calibri"/>
              </w:rPr>
            </w:pPr>
            <w:r w:rsidRPr="00F55B8E">
              <w:rPr>
                <w:rFonts w:ascii="Calibri" w:hAnsi="Calibri" w:cs="Calibri"/>
              </w:rPr>
              <w:t>Přijetí úvěru od Komerční banky, a.s. s celkovým úvěrovým rámcem ve výši 4 mld. Kč bylo schváleno Zastupitelstvem Středočeského kraje usnesením č. 027-10/2021/ZK ze dne 25. 10. 2021 za účelem kofinancování projektů spolufinancovaných z EU/EHP a národních zdrojů. Úvěrová smlouva byla s Komerční bankou, a. s. podepsána na začátku listopadu roku 2021. 575 227,00 tis. Kč bude využito na kofinancování projektů spolufinancovaných z národních zdrojů a EU/EHP programového období 2014-2020 i období 2021-2027.</w:t>
            </w:r>
          </w:p>
          <w:p w14:paraId="6204AB66" w14:textId="77777777" w:rsidR="00041FC3" w:rsidRPr="00F55B8E" w:rsidRDefault="00041FC3" w:rsidP="00FC3274">
            <w:pPr>
              <w:spacing w:line="240" w:lineRule="auto"/>
              <w:jc w:val="both"/>
              <w:rPr>
                <w:rFonts w:ascii="Calibri" w:hAnsi="Calibri" w:cs="Calibri"/>
              </w:rPr>
            </w:pPr>
          </w:p>
          <w:p w14:paraId="683061A9" w14:textId="77777777" w:rsidR="00041FC3" w:rsidRPr="00F55B8E" w:rsidRDefault="00041FC3" w:rsidP="00FC3274">
            <w:pPr>
              <w:spacing w:line="240" w:lineRule="auto"/>
              <w:jc w:val="both"/>
              <w:rPr>
                <w:rFonts w:ascii="Calibri" w:hAnsi="Calibri" w:cs="Calibri"/>
                <w:b/>
              </w:rPr>
            </w:pPr>
            <w:r w:rsidRPr="00F55B8E">
              <w:rPr>
                <w:rFonts w:ascii="Calibri" w:hAnsi="Calibri" w:cs="Calibri"/>
                <w:b/>
              </w:rPr>
              <w:t>Zdroje celkem</w:t>
            </w:r>
          </w:p>
          <w:p w14:paraId="231F8908"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Návrh rozpočtu zdrojů na rok 2024 je proti schválenému rozpočtu roku 2023 vyšší o 4 405 879,50 tis Kč, tj. zvýšení o 9,7 %. Nárůst je způsoben především zvýšením daňových příjmů s ohledem na ekonomickou situaci a přijatými transfery ze státního rozpočtu s ohledem na navýšení platů pracovníků v oblasti školství a především novým postupem zapojení dotací ze státního rozpočtu již do schváleného rozpočtu kraje. </w:t>
            </w:r>
          </w:p>
          <w:p w14:paraId="0BD8BC52" w14:textId="77777777" w:rsidR="00041FC3" w:rsidRPr="00F55B8E" w:rsidRDefault="00041FC3" w:rsidP="00FC3274">
            <w:pPr>
              <w:spacing w:line="240" w:lineRule="auto"/>
              <w:jc w:val="both"/>
              <w:rPr>
                <w:rFonts w:ascii="Calibri" w:hAnsi="Calibri" w:cs="Calibri"/>
              </w:rPr>
            </w:pPr>
          </w:p>
          <w:p w14:paraId="14BD430C" w14:textId="77777777" w:rsidR="00041FC3" w:rsidRPr="00F55B8E" w:rsidRDefault="00041FC3" w:rsidP="00FC3274">
            <w:pPr>
              <w:spacing w:line="240" w:lineRule="auto"/>
              <w:jc w:val="both"/>
              <w:rPr>
                <w:rFonts w:ascii="Calibri" w:hAnsi="Calibri" w:cs="Calibri"/>
                <w:bCs/>
              </w:rPr>
            </w:pPr>
            <w:r w:rsidRPr="00F55B8E">
              <w:rPr>
                <w:rFonts w:ascii="Calibri" w:hAnsi="Calibri" w:cs="Calibri"/>
                <w:b/>
                <w:bCs/>
              </w:rPr>
              <w:t xml:space="preserve">Výdaje kraje – 49 503 478,80 tis. Kč </w:t>
            </w:r>
            <w:r w:rsidRPr="00F55B8E">
              <w:rPr>
                <w:rFonts w:ascii="Calibri" w:hAnsi="Calibri" w:cs="Calibri"/>
                <w:bCs/>
              </w:rPr>
              <w:t>(bez financování ve výdajové části rozpočtu)</w:t>
            </w:r>
          </w:p>
          <w:p w14:paraId="3BC1F21C" w14:textId="77777777" w:rsidR="00041FC3" w:rsidRPr="00F55B8E" w:rsidRDefault="00041FC3" w:rsidP="00FC3274">
            <w:pPr>
              <w:spacing w:line="240" w:lineRule="auto"/>
              <w:jc w:val="both"/>
              <w:rPr>
                <w:rFonts w:ascii="Calibri" w:hAnsi="Calibri" w:cs="Calibri"/>
              </w:rPr>
            </w:pPr>
            <w:r w:rsidRPr="00F55B8E">
              <w:rPr>
                <w:rFonts w:ascii="Calibri" w:hAnsi="Calibri" w:cs="Calibri"/>
              </w:rPr>
              <w:t>Jsou tvořeny běžnými výdaji kapitol, Středočeskými Fondy – grantové a dotační výdaje kapitol, Havarijním fondem pro ochranu jakosti vod Středočeského kraje, výdaji na havárie, kapitálovými (investičními) výdaji, finančními prostředky na předfinancování a kofinancování projektů spolufinancovaných z EU/EHP a ostatními souvisejícími výdaji s projekty EU/EHP, finančními prostředky na předfinancování a kofinancování projektů spolufinancovaných z národních zdrojů a ostatními souvisejícími výdaji s projekty z národních zdrojů, Rezervou na krytí nepředvídatelných událostí a finančních záruk, specifickými rezervami a dotacemi ze státního rozpočtu.</w:t>
            </w:r>
          </w:p>
          <w:p w14:paraId="1A71F258" w14:textId="77777777" w:rsidR="00041FC3" w:rsidRPr="00F55B8E" w:rsidRDefault="00041FC3" w:rsidP="00FC3274">
            <w:pPr>
              <w:spacing w:line="240" w:lineRule="auto"/>
              <w:jc w:val="both"/>
              <w:rPr>
                <w:rFonts w:ascii="Calibri" w:hAnsi="Calibri" w:cs="Calibri"/>
              </w:rPr>
            </w:pPr>
            <w:r w:rsidRPr="00F55B8E">
              <w:rPr>
                <w:rFonts w:ascii="Calibri" w:hAnsi="Calibri" w:cs="Calibri"/>
              </w:rPr>
              <w:t>Ve výdajích jsou dále zahrnuty splátky úroků z přijatých úvěrů kraje a dluhová služba za úvěr nemocnic.</w:t>
            </w:r>
          </w:p>
          <w:p w14:paraId="206AC91A" w14:textId="77777777" w:rsidR="00041FC3" w:rsidRPr="00F55B8E" w:rsidRDefault="00041FC3" w:rsidP="00FC3274">
            <w:pPr>
              <w:spacing w:line="240" w:lineRule="auto"/>
              <w:jc w:val="both"/>
              <w:rPr>
                <w:rFonts w:ascii="Calibri" w:hAnsi="Calibri" w:cs="Calibri"/>
              </w:rPr>
            </w:pPr>
            <w:r w:rsidRPr="00F55B8E">
              <w:rPr>
                <w:rFonts w:ascii="Calibri" w:hAnsi="Calibri" w:cs="Calibri"/>
              </w:rPr>
              <w:t>Výdaje kraje byly oproti schválenému rozpočtu roku 2023 navýšeny o 9,8 % (o 4 436 918,50 tis. Kč).</w:t>
            </w:r>
          </w:p>
          <w:p w14:paraId="3BB1A796" w14:textId="77777777" w:rsidR="00041FC3" w:rsidRPr="00F55B8E" w:rsidRDefault="00041FC3" w:rsidP="00FC3274">
            <w:pPr>
              <w:spacing w:line="240" w:lineRule="auto"/>
              <w:jc w:val="both"/>
              <w:rPr>
                <w:rFonts w:ascii="Calibri" w:hAnsi="Calibri" w:cs="Calibri"/>
              </w:rPr>
            </w:pPr>
          </w:p>
          <w:p w14:paraId="297707BA" w14:textId="77777777" w:rsidR="00041FC3" w:rsidRPr="00F55B8E" w:rsidRDefault="00041FC3" w:rsidP="00FC3274">
            <w:pPr>
              <w:spacing w:line="240" w:lineRule="auto"/>
              <w:jc w:val="both"/>
              <w:rPr>
                <w:rFonts w:ascii="Calibri" w:hAnsi="Calibri" w:cs="Calibri"/>
                <w:b/>
                <w:bCs/>
              </w:rPr>
            </w:pPr>
            <w:r w:rsidRPr="00F55B8E">
              <w:rPr>
                <w:rFonts w:ascii="Calibri" w:hAnsi="Calibri" w:cs="Calibri"/>
                <w:b/>
                <w:bCs/>
              </w:rPr>
              <w:t>Běžné výdaje kapitol – 12 438 008,00 tis. Kč, což činí 25,1 % z celkových výdajů</w:t>
            </w:r>
          </w:p>
          <w:p w14:paraId="56702311" w14:textId="77777777" w:rsidR="00041FC3" w:rsidRPr="00F55B8E" w:rsidRDefault="00041FC3" w:rsidP="00FC3274">
            <w:pPr>
              <w:spacing w:line="240" w:lineRule="auto"/>
              <w:jc w:val="both"/>
              <w:rPr>
                <w:rFonts w:ascii="Calibri" w:hAnsi="Calibri" w:cs="Calibri"/>
              </w:rPr>
            </w:pPr>
            <w:r w:rsidRPr="00F55B8E">
              <w:rPr>
                <w:rFonts w:ascii="Calibri" w:hAnsi="Calibri" w:cs="Calibri"/>
                <w:bCs/>
              </w:rPr>
              <w:t xml:space="preserve">Vycházejí z návrhů rozpočtů odborů krajského úřadu a zohledňují zejména zřizovatelskou funkci kraje k příspěvkovým organizacím i založeným společnostem. Obsahují výdaje vyplývající z uzavřených smluv a provozu krajského úřadu a zastupitelstva kraje. </w:t>
            </w:r>
            <w:r w:rsidRPr="00F55B8E">
              <w:rPr>
                <w:rFonts w:ascii="Calibri" w:hAnsi="Calibri" w:cs="Calibri"/>
              </w:rPr>
              <w:t xml:space="preserve">Dále vycházejí ze schváleného nebo upraveného rozpočtu roku 2023 a to jak ve smyslu struktury, </w:t>
            </w:r>
            <w:r w:rsidRPr="00F55B8E">
              <w:rPr>
                <w:rFonts w:ascii="Calibri" w:hAnsi="Calibri" w:cs="Calibri"/>
              </w:rPr>
              <w:lastRenderedPageBreak/>
              <w:t xml:space="preserve">tak i objemu rozpočtovaných částek. Objemově vyšší ve srovnání s rokem 2023 jsou především  výdaje na opravy škod po zimě na silnicích II. a III. třídy (o 669 750,00 tis. Kč) a pro rok 2024 činí rovnou miliardu Kč. Dále jsou ve srovnání s rokem 2023 vyšší výdaje v oblasti dopravní obslužnosti hrazené z prostředků kraje (o 891 735,00 tis. Kč). Vzhledem k turbulentní situaci v oblasti cen energií jsou v rozpočtu běžných výdajů od roku 2023 nově vyčleněny výdaje na energie. </w:t>
            </w:r>
          </w:p>
          <w:p w14:paraId="26FE1B5E" w14:textId="77777777" w:rsidR="00041FC3" w:rsidRPr="00F55B8E" w:rsidRDefault="00041FC3" w:rsidP="00FC3274">
            <w:pPr>
              <w:spacing w:line="240" w:lineRule="auto"/>
              <w:jc w:val="both"/>
              <w:rPr>
                <w:rFonts w:ascii="Calibri" w:hAnsi="Calibri" w:cs="Calibri"/>
              </w:rPr>
            </w:pPr>
            <w:r w:rsidRPr="00F55B8E">
              <w:rPr>
                <w:rFonts w:ascii="Calibri" w:hAnsi="Calibri" w:cs="Calibri"/>
              </w:rPr>
              <w:t>V rozpočtu běžných výdajů kapitol není promítnuto případné navýšení platů zaměstnanců ve veřejných službách a správě od 1. 1. 2024, neboť v době sestavování rozpočtu nebylo žádné příslušné nařízení vlády vydáno. V souvislosti s touto případnou změnou budou prostředky na navýšení platů zaměstnanců Středočeského kraje převedeny ze zůstatku hospodaření kraje z roku 2023 v průběhu roku. Dále zde není promítnuto navýšení mezd řidičů veřejné dopravy, které vyplývá ze změny výše minimální mzdy a představuje plánovaný objem 55 000,00 tis. Kč. Toto navýšení je alokováno ve specifických rezervách na kapitole 23 – Ostatní.</w:t>
            </w:r>
          </w:p>
          <w:p w14:paraId="7D6CB6F7" w14:textId="77777777" w:rsidR="00041FC3" w:rsidRPr="00F55B8E" w:rsidRDefault="00041FC3" w:rsidP="00FC3274">
            <w:pPr>
              <w:spacing w:line="240" w:lineRule="auto"/>
              <w:jc w:val="both"/>
              <w:rPr>
                <w:rFonts w:ascii="Calibri" w:hAnsi="Calibri" w:cs="Calibri"/>
              </w:rPr>
            </w:pPr>
            <w:r w:rsidRPr="00F55B8E">
              <w:rPr>
                <w:rFonts w:ascii="Calibri" w:hAnsi="Calibri" w:cs="Calibri"/>
              </w:rPr>
              <w:t>Oproti schválenému rozpočtu roku 2023 byly běžné výdaje navýšeny o 18,4 % (o 1 930 176,00 tis. Kč).</w:t>
            </w:r>
          </w:p>
          <w:p w14:paraId="4EB42F6B" w14:textId="77777777" w:rsidR="00041FC3" w:rsidRPr="00F55B8E" w:rsidRDefault="00041FC3" w:rsidP="00FC3274">
            <w:pPr>
              <w:spacing w:line="240" w:lineRule="auto"/>
              <w:jc w:val="both"/>
              <w:rPr>
                <w:rFonts w:ascii="Calibri" w:hAnsi="Calibri" w:cs="Calibri"/>
              </w:rPr>
            </w:pPr>
          </w:p>
          <w:p w14:paraId="718C084A" w14:textId="77777777" w:rsidR="00041FC3" w:rsidRPr="00F55B8E" w:rsidRDefault="00041FC3" w:rsidP="00FC3274">
            <w:pPr>
              <w:spacing w:line="240" w:lineRule="auto"/>
              <w:jc w:val="both"/>
              <w:rPr>
                <w:rFonts w:ascii="Calibri" w:hAnsi="Calibri" w:cs="Calibri"/>
              </w:rPr>
            </w:pPr>
            <w:r w:rsidRPr="00F55B8E">
              <w:rPr>
                <w:rFonts w:ascii="Calibri" w:hAnsi="Calibri" w:cs="Calibri"/>
              </w:rPr>
              <w:t>Z důvodů zajištění dlouhodobého finančního plánování a s tím souvisejících případných úsporných opatření jsou běžné výdaje kapitol rozděleny z hlediska důležitosti/nutnosti do tří kategorií na výdaje:</w:t>
            </w:r>
          </w:p>
          <w:p w14:paraId="2426F8B8"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obligatorní (červené), které kraj musí vynaložit (tj. výdaje určené na zajištění zákonných povinností, případně jiných právních norem a zajištění základního chodu kraje),</w:t>
            </w:r>
          </w:p>
          <w:p w14:paraId="06206BCF" w14:textId="77777777" w:rsidR="00041FC3" w:rsidRPr="00F55B8E" w:rsidRDefault="00041FC3" w:rsidP="00FC3274">
            <w:pPr>
              <w:numPr>
                <w:ilvl w:val="0"/>
                <w:numId w:val="5"/>
              </w:numPr>
              <w:spacing w:line="240" w:lineRule="auto"/>
              <w:jc w:val="both"/>
              <w:rPr>
                <w:rFonts w:ascii="Calibri" w:hAnsi="Calibri" w:cs="Calibri"/>
              </w:rPr>
            </w:pPr>
            <w:proofErr w:type="spellStart"/>
            <w:r w:rsidRPr="00F55B8E">
              <w:rPr>
                <w:rFonts w:ascii="Calibri" w:hAnsi="Calibri" w:cs="Calibri"/>
              </w:rPr>
              <w:t>semifakultativní</w:t>
            </w:r>
            <w:proofErr w:type="spellEnd"/>
            <w:r w:rsidRPr="00F55B8E">
              <w:rPr>
                <w:rFonts w:ascii="Calibri" w:hAnsi="Calibri" w:cs="Calibri"/>
              </w:rPr>
              <w:t xml:space="preserve"> (oranžové), které by kraj měl vynaložit (tj. výdaje důležité pro strategický rozvoj kraje),</w:t>
            </w:r>
          </w:p>
          <w:p w14:paraId="24D4AA2F"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fakultativní (zelené), které kraj může vynaložit (tj. výdaje nepovinné, dobrovolné, které pokud kraj nevynaloží, neohrozí tak ani zákonnou povinnost ani strategický rozvoj kraje).</w:t>
            </w:r>
          </w:p>
          <w:p w14:paraId="0D919994" w14:textId="77777777" w:rsidR="00041FC3" w:rsidRPr="00F55B8E" w:rsidRDefault="00041FC3" w:rsidP="00FC3274">
            <w:pPr>
              <w:spacing w:line="240" w:lineRule="auto"/>
              <w:jc w:val="both"/>
              <w:rPr>
                <w:rFonts w:ascii="Calibri" w:hAnsi="Calibri" w:cs="Calibri"/>
              </w:rPr>
            </w:pPr>
            <w:r w:rsidRPr="00F55B8E">
              <w:rPr>
                <w:rFonts w:ascii="Calibri" w:hAnsi="Calibri" w:cs="Calibri"/>
              </w:rPr>
              <w:t>Toto členění výdajů se týká běžných výdajů kapitol a je zpracováno pro možnost objektivnějšího posouzení důležitosti/nutnosti.</w:t>
            </w:r>
          </w:p>
          <w:p w14:paraId="25BD87B4" w14:textId="77777777" w:rsidR="00041FC3" w:rsidRPr="00F55B8E" w:rsidRDefault="00041FC3" w:rsidP="00FC3274">
            <w:pPr>
              <w:spacing w:line="240" w:lineRule="auto"/>
              <w:jc w:val="both"/>
              <w:rPr>
                <w:rFonts w:ascii="Calibri" w:hAnsi="Calibri" w:cs="Calibri"/>
              </w:rPr>
            </w:pPr>
            <w:r w:rsidRPr="00F55B8E">
              <w:rPr>
                <w:rFonts w:ascii="Calibri" w:hAnsi="Calibri" w:cs="Calibri"/>
              </w:rPr>
              <w:t>Struktura běžných výdajů kapitol Středočeského kraje rozdělená do tří kategorií umožnuje reagovat na případný propad daňových příjmů. Snížení rozpočtu kraje bude díky této struktuře:</w:t>
            </w:r>
          </w:p>
          <w:p w14:paraId="730BBC0F" w14:textId="77777777" w:rsidR="00041FC3" w:rsidRPr="00F55B8E" w:rsidRDefault="00041FC3" w:rsidP="00FC3274">
            <w:pPr>
              <w:pStyle w:val="Odstavecseseznamem"/>
              <w:numPr>
                <w:ilvl w:val="0"/>
                <w:numId w:val="5"/>
              </w:numPr>
              <w:spacing w:line="240" w:lineRule="auto"/>
              <w:jc w:val="both"/>
              <w:rPr>
                <w:rFonts w:ascii="Calibri" w:hAnsi="Calibri" w:cs="Calibri"/>
              </w:rPr>
            </w:pPr>
            <w:r w:rsidRPr="00F55B8E">
              <w:rPr>
                <w:rFonts w:ascii="Calibri" w:hAnsi="Calibri" w:cs="Calibri"/>
              </w:rPr>
              <w:t>dopředu zřejmé,</w:t>
            </w:r>
          </w:p>
          <w:p w14:paraId="243A8A14" w14:textId="77777777" w:rsidR="00041FC3" w:rsidRPr="00F55B8E" w:rsidRDefault="00041FC3" w:rsidP="00FC3274">
            <w:pPr>
              <w:pStyle w:val="Odstavecseseznamem"/>
              <w:numPr>
                <w:ilvl w:val="0"/>
                <w:numId w:val="5"/>
              </w:numPr>
              <w:spacing w:line="240" w:lineRule="auto"/>
              <w:jc w:val="both"/>
              <w:rPr>
                <w:rFonts w:ascii="Calibri" w:hAnsi="Calibri" w:cs="Calibri"/>
              </w:rPr>
            </w:pPr>
            <w:r w:rsidRPr="00F55B8E">
              <w:rPr>
                <w:rFonts w:ascii="Calibri" w:hAnsi="Calibri" w:cs="Calibri"/>
              </w:rPr>
              <w:t>nezpůsobí z dlouhodobého hlediska ztráty při jejich znovuzavádění.</w:t>
            </w:r>
          </w:p>
          <w:p w14:paraId="74CFFA34" w14:textId="77777777" w:rsidR="00041FC3" w:rsidRPr="00F55B8E" w:rsidRDefault="00041FC3" w:rsidP="00FC3274">
            <w:pPr>
              <w:pStyle w:val="Odstavecseseznamem"/>
              <w:spacing w:line="240" w:lineRule="auto"/>
              <w:ind w:left="0"/>
              <w:jc w:val="both"/>
              <w:rPr>
                <w:rFonts w:ascii="Calibri" w:hAnsi="Calibri" w:cs="Calibri"/>
              </w:rPr>
            </w:pPr>
            <w:r w:rsidRPr="00F55B8E">
              <w:rPr>
                <w:rFonts w:ascii="Calibri" w:hAnsi="Calibri" w:cs="Calibri"/>
              </w:rPr>
              <w:t>Při neplnění daňových příjmů náměstek hejtmanky pro oblast financí a dotací rozhodne o převodu určité částky představující konkrétní procento z objemu fakultativních výdajů rozpočtu jednotlivých kapitol. Na základě jeho rozhodnutí Odbor finanční převede rozpočtovou úpravou dané procento z fakultativních výdajů jednotlivých kapitol do kapitoly 23 – Ostatní. Fakultativní výdaje tvoří cca 4 % z běžných výdajů kapitol.</w:t>
            </w:r>
          </w:p>
          <w:p w14:paraId="69BE8E08" w14:textId="77777777" w:rsidR="00041FC3" w:rsidRPr="00F55B8E" w:rsidRDefault="00041FC3" w:rsidP="00FC3274">
            <w:pPr>
              <w:pStyle w:val="Odstavecseseznamem"/>
              <w:spacing w:line="240" w:lineRule="auto"/>
              <w:ind w:left="0"/>
              <w:jc w:val="both"/>
              <w:rPr>
                <w:rFonts w:ascii="Calibri" w:hAnsi="Calibri" w:cs="Calibri"/>
              </w:rPr>
            </w:pPr>
          </w:p>
          <w:p w14:paraId="4E5BAD89" w14:textId="77777777" w:rsidR="00041FC3" w:rsidRPr="00F55B8E" w:rsidRDefault="00041FC3" w:rsidP="00FC3274">
            <w:pPr>
              <w:spacing w:line="240" w:lineRule="auto"/>
              <w:jc w:val="both"/>
              <w:rPr>
                <w:rFonts w:ascii="Calibri" w:hAnsi="Calibri" w:cs="Calibri"/>
              </w:rPr>
            </w:pPr>
            <w:r w:rsidRPr="00F55B8E">
              <w:rPr>
                <w:rFonts w:ascii="Calibri" w:hAnsi="Calibri" w:cs="Calibri"/>
              </w:rPr>
              <w:t>Pro vyšší přehled jsou v rámci běžných výdajů kapitol vyčleněny následující výdaje:</w:t>
            </w:r>
          </w:p>
          <w:p w14:paraId="2E1D3870"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výdaje na platy – z důvodu navyšování platů mj. na základě jednotlivých nařízení vlády v předchozích letech jsou vyčleněny výdaje na platy jak krajského úřadu, tak zřízených příspěvkových organizací,</w:t>
            </w:r>
          </w:p>
          <w:p w14:paraId="320AE818"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výdaje na energie – z důvodu vývoje cen energií jsou od roku 2023 v rozpočtu jednotlivých kapitol vyčleněny tyto výdaje jak v rámci příspěvku zřízeným příspěvkovým organizacím, tak v rozpočtu kapitol týkajících se správy majetku (kapitola 11 – Správa majetku) a krajského úřadu (kapitola 02 – Činnost Krajského úřadu),</w:t>
            </w:r>
          </w:p>
          <w:p w14:paraId="6776BE87"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výdaje na běžné opravy a udržování – v rámci příspěvku zřízeným příspěvkovým organizacím a ve výdajích jednotlivých kapitol souvisejících s opravou a údržbou majetku kraje,</w:t>
            </w:r>
          </w:p>
          <w:p w14:paraId="51782AC4"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výdaje na provoz – v rámci příspěvku zřízeným příspěvkovým organizacím vyjma příspěvků na platy, energie a běžné opravy a udržování.</w:t>
            </w:r>
          </w:p>
          <w:p w14:paraId="0A0D865C" w14:textId="77777777" w:rsidR="00041FC3" w:rsidRPr="00F55B8E" w:rsidRDefault="00041FC3" w:rsidP="00FC3274">
            <w:pPr>
              <w:spacing w:line="240" w:lineRule="auto"/>
              <w:jc w:val="both"/>
              <w:rPr>
                <w:rFonts w:ascii="Calibri" w:hAnsi="Calibri" w:cs="Calibri"/>
              </w:rPr>
            </w:pPr>
          </w:p>
          <w:p w14:paraId="43E83324" w14:textId="77777777" w:rsidR="00041FC3" w:rsidRPr="00F55B8E" w:rsidRDefault="00041FC3" w:rsidP="00FC3274">
            <w:pPr>
              <w:spacing w:line="240" w:lineRule="auto"/>
              <w:jc w:val="both"/>
              <w:rPr>
                <w:rFonts w:ascii="Calibri" w:hAnsi="Calibri" w:cs="Calibri"/>
              </w:rPr>
            </w:pPr>
            <w:r w:rsidRPr="00F55B8E">
              <w:rPr>
                <w:rFonts w:ascii="Calibri" w:hAnsi="Calibri" w:cs="Calibri"/>
                <w:b/>
                <w:bCs/>
              </w:rPr>
              <w:t>Středočeské Fondy – grantové a dotační výdaje</w:t>
            </w:r>
            <w:r w:rsidRPr="00F55B8E">
              <w:rPr>
                <w:rFonts w:ascii="Calibri" w:hAnsi="Calibri" w:cs="Calibri"/>
                <w:b/>
              </w:rPr>
              <w:t xml:space="preserve"> kapitol</w:t>
            </w:r>
            <w:r w:rsidRPr="00F55B8E">
              <w:rPr>
                <w:rFonts w:ascii="Calibri" w:hAnsi="Calibri" w:cs="Calibri"/>
              </w:rPr>
              <w:t xml:space="preserve"> </w:t>
            </w:r>
            <w:r w:rsidRPr="00F55B8E">
              <w:rPr>
                <w:rFonts w:ascii="Calibri" w:hAnsi="Calibri" w:cs="Calibri"/>
                <w:b/>
                <w:bCs/>
              </w:rPr>
              <w:t>– 924 400,00 tis. Kč</w:t>
            </w:r>
          </w:p>
          <w:p w14:paraId="3DFEBD00"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Jedná se o finanční prostředky na nová dotační řízení Středočeských Fondů. Rozpis prostředků mezi jednotlivé fondy je uveden v tabulkové části v příloze č. 1. Oproti schválenému rozpočtu roku 2023 došlo k navýšení o 59,2%. </w:t>
            </w:r>
          </w:p>
          <w:p w14:paraId="70A5896E" w14:textId="77777777" w:rsidR="00041FC3" w:rsidRPr="00F55B8E" w:rsidRDefault="00041FC3" w:rsidP="00FC3274">
            <w:pPr>
              <w:spacing w:line="240" w:lineRule="auto"/>
              <w:jc w:val="both"/>
              <w:rPr>
                <w:rFonts w:ascii="Calibri" w:hAnsi="Calibri" w:cs="Calibri"/>
              </w:rPr>
            </w:pPr>
          </w:p>
          <w:p w14:paraId="19963866" w14:textId="77777777" w:rsidR="00041FC3" w:rsidRPr="00F55B8E" w:rsidRDefault="00041FC3" w:rsidP="00FC3274">
            <w:pPr>
              <w:spacing w:line="240" w:lineRule="auto"/>
              <w:jc w:val="both"/>
              <w:rPr>
                <w:rFonts w:ascii="Calibri" w:hAnsi="Calibri" w:cs="Calibri"/>
              </w:rPr>
            </w:pPr>
            <w:r w:rsidRPr="00F55B8E">
              <w:rPr>
                <w:rFonts w:ascii="Calibri" w:hAnsi="Calibri" w:cs="Calibri"/>
                <w:b/>
                <w:bCs/>
              </w:rPr>
              <w:t>Havarijní fond pro ochranu jakosti vod Středočeského kraje</w:t>
            </w:r>
            <w:r w:rsidRPr="00F55B8E">
              <w:rPr>
                <w:rFonts w:ascii="Calibri" w:hAnsi="Calibri" w:cs="Calibri"/>
              </w:rPr>
              <w:t xml:space="preserve"> </w:t>
            </w:r>
            <w:r w:rsidRPr="00F55B8E">
              <w:rPr>
                <w:rFonts w:ascii="Calibri" w:hAnsi="Calibri" w:cs="Calibri"/>
                <w:b/>
                <w:bCs/>
              </w:rPr>
              <w:t>– 10 000,00 tis. Kč</w:t>
            </w:r>
          </w:p>
          <w:p w14:paraId="32FE6936"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Byl zřízen v souladu se zákonem č. 254/2001 Sb., „vodní zákon“, za účelem úhrady nutných nákladů potřebných na realizaci opatření k nápravě při havarijních stavech na povrchových a podzemních vodách (v případě, kdy tato nápravná opatření nelze uložit původci havárie). Prostředky fondu lze, mimo jiné, poskytnout žadatelům na vypracování analýzy rizik v rámci řešení vlivu starých ekologických zátěží neznámých původců na kvalitu podzemních </w:t>
            </w:r>
            <w:r w:rsidRPr="00F55B8E">
              <w:rPr>
                <w:rFonts w:ascii="Calibri" w:hAnsi="Calibri" w:cs="Calibri"/>
              </w:rPr>
              <w:lastRenderedPageBreak/>
              <w:t xml:space="preserve">nebo povrchových vod a realizace opatření dle analýzy rizik, a to v případě, že existuje důvodné riziko ohrožení zejména vod sloužících k zásobování pitnou vodou. Zpravidla se jedná o doplňkové financování pro žádosti směrované do Operačního programu Životní prostředí limitované maximálně 10 % nákladů. Fond je tvořen z poplatků za odebrané množství podzemní vody a je doplňován do výše 10 000,00 tis. Kč v průběhu roku na základě aktuálně vybraných poplatků a z případného zůstatku poplatků z předchozího roku. </w:t>
            </w:r>
          </w:p>
          <w:p w14:paraId="65171362" w14:textId="77777777" w:rsidR="00041FC3" w:rsidRPr="00F55B8E" w:rsidRDefault="00041FC3" w:rsidP="00FC3274">
            <w:pPr>
              <w:spacing w:line="240" w:lineRule="auto"/>
              <w:jc w:val="both"/>
              <w:rPr>
                <w:rFonts w:ascii="Calibri" w:hAnsi="Calibri" w:cs="Calibri"/>
              </w:rPr>
            </w:pPr>
          </w:p>
          <w:p w14:paraId="414F7D7A" w14:textId="77777777" w:rsidR="00041FC3" w:rsidRPr="00F55B8E" w:rsidRDefault="00041FC3" w:rsidP="00FC3274">
            <w:pPr>
              <w:spacing w:line="240" w:lineRule="auto"/>
              <w:jc w:val="both"/>
              <w:rPr>
                <w:rFonts w:ascii="Calibri" w:hAnsi="Calibri" w:cs="Calibri"/>
              </w:rPr>
            </w:pPr>
            <w:r w:rsidRPr="00F55B8E">
              <w:rPr>
                <w:rFonts w:ascii="Calibri" w:hAnsi="Calibri" w:cs="Calibri"/>
                <w:b/>
              </w:rPr>
              <w:t xml:space="preserve">Výdaje na </w:t>
            </w:r>
            <w:r w:rsidRPr="00F55B8E">
              <w:rPr>
                <w:rFonts w:ascii="Calibri" w:hAnsi="Calibri" w:cs="Calibri"/>
                <w:b/>
                <w:bCs/>
              </w:rPr>
              <w:t>havárie</w:t>
            </w:r>
            <w:r w:rsidRPr="00F55B8E">
              <w:rPr>
                <w:rFonts w:ascii="Calibri" w:hAnsi="Calibri" w:cs="Calibri"/>
              </w:rPr>
              <w:t xml:space="preserve"> </w:t>
            </w:r>
            <w:r w:rsidRPr="00F55B8E">
              <w:rPr>
                <w:rFonts w:ascii="Calibri" w:hAnsi="Calibri" w:cs="Calibri"/>
                <w:b/>
                <w:bCs/>
              </w:rPr>
              <w:t>– 20 000,00 tis. Kč</w:t>
            </w:r>
          </w:p>
          <w:p w14:paraId="218D9A39" w14:textId="77777777" w:rsidR="00041FC3" w:rsidRPr="00F55B8E" w:rsidRDefault="00041FC3" w:rsidP="00FC3274">
            <w:pPr>
              <w:spacing w:line="240" w:lineRule="auto"/>
              <w:jc w:val="both"/>
              <w:rPr>
                <w:rFonts w:ascii="Calibri" w:hAnsi="Calibri" w:cs="Calibri"/>
              </w:rPr>
            </w:pPr>
            <w:r w:rsidRPr="00F55B8E">
              <w:rPr>
                <w:rFonts w:ascii="Calibri" w:hAnsi="Calibri" w:cs="Calibri"/>
              </w:rPr>
              <w:t>Prostředky budou čerpány v průběhu roku dle potřeby na krytí nepředvídatelných událostí na základě rozpočtových úprav, které budou schváleny Radou Středočeského kraje. Oproti schválenému rozpočtu roku 2023 nebyly prostředky navýšeny.</w:t>
            </w:r>
          </w:p>
          <w:p w14:paraId="50623B92" w14:textId="77777777" w:rsidR="00041FC3" w:rsidRPr="00F55B8E" w:rsidRDefault="00041FC3" w:rsidP="00FC3274">
            <w:pPr>
              <w:spacing w:line="240" w:lineRule="auto"/>
              <w:jc w:val="both"/>
              <w:rPr>
                <w:rFonts w:ascii="Calibri" w:hAnsi="Calibri" w:cs="Calibri"/>
              </w:rPr>
            </w:pPr>
          </w:p>
          <w:p w14:paraId="63943916" w14:textId="77777777" w:rsidR="00041FC3" w:rsidRPr="00F55B8E" w:rsidRDefault="00041FC3" w:rsidP="00FC3274">
            <w:pPr>
              <w:spacing w:line="240" w:lineRule="auto"/>
              <w:jc w:val="both"/>
              <w:rPr>
                <w:rFonts w:ascii="Calibri" w:hAnsi="Calibri" w:cs="Calibri"/>
                <w:b/>
                <w:bCs/>
              </w:rPr>
            </w:pPr>
            <w:r w:rsidRPr="00F55B8E">
              <w:rPr>
                <w:rFonts w:ascii="Calibri" w:hAnsi="Calibri" w:cs="Calibri"/>
                <w:b/>
              </w:rPr>
              <w:t xml:space="preserve">Kapitálové výdaje zařazené v kapitolách </w:t>
            </w:r>
            <w:r w:rsidRPr="00F55B8E">
              <w:rPr>
                <w:rFonts w:ascii="Calibri" w:hAnsi="Calibri" w:cs="Calibri"/>
                <w:b/>
                <w:bCs/>
              </w:rPr>
              <w:t>– 40 000,00 tis. Kč</w:t>
            </w:r>
          </w:p>
          <w:p w14:paraId="485EF428" w14:textId="77777777" w:rsidR="00041FC3" w:rsidRPr="00F55B8E" w:rsidRDefault="00041FC3" w:rsidP="00FC3274">
            <w:pPr>
              <w:spacing w:line="240" w:lineRule="auto"/>
              <w:jc w:val="both"/>
              <w:rPr>
                <w:rFonts w:ascii="Calibri" w:hAnsi="Calibri" w:cs="Calibri"/>
                <w:bCs/>
              </w:rPr>
            </w:pPr>
            <w:r w:rsidRPr="00F55B8E">
              <w:rPr>
                <w:rFonts w:ascii="Calibri" w:hAnsi="Calibri" w:cs="Calibri"/>
                <w:bCs/>
              </w:rPr>
              <w:t xml:space="preserve">Finančních prostředky alokované na </w:t>
            </w:r>
            <w:r w:rsidRPr="00F55B8E">
              <w:rPr>
                <w:rFonts w:ascii="Calibri" w:hAnsi="Calibri" w:cs="Calibri"/>
                <w:b/>
              </w:rPr>
              <w:t>kapitole 07 – Zdravotnictví</w:t>
            </w:r>
            <w:r w:rsidRPr="00F55B8E">
              <w:rPr>
                <w:rFonts w:ascii="Calibri" w:hAnsi="Calibri" w:cs="Calibri"/>
                <w:bCs/>
              </w:rPr>
              <w:t xml:space="preserve"> ve výši 25 000,00 tis. Kč budou použity na „Program 2024 - ZDRAVOTNICTVÍ pro poskytování investičních dotací z rozpočtu Středočeského kraje poskytovatelům akutní lůžkové péče na území Středočeského kraje“. Program přispívá k podpoře a zvyšování kvality akutní lůžkové péče na výše uvedeném území. Podpora v rámci programu je určena výhradně pro poskytovatele, které nezřizuje či nezakládá kraj, jedná se tedy o městská či soukromá zařízení. V případě těchto zařízení je tento program jedním ze základních nástrojů, jak kraj může tato zařízení podpořit, neboť tato zařízení jsou nedílnou součástí sítě poskytovatelů a poskytují občanům Středočeského kraje široké spektrum péče. Podporovanými aktivitami budou zejména investice na pořízení přístrojového vybavení související s poskytováním akutní lůžkové péče či na výdaje související s výstavbou nebo rekonstrukcí objektů, ve kterých je poskytována akutní lůžková péče.</w:t>
            </w:r>
          </w:p>
          <w:p w14:paraId="7DC98356" w14:textId="77777777" w:rsidR="00041FC3" w:rsidRPr="00F55B8E" w:rsidRDefault="00041FC3" w:rsidP="00FC3274">
            <w:pPr>
              <w:spacing w:line="240" w:lineRule="auto"/>
              <w:jc w:val="both"/>
              <w:rPr>
                <w:rFonts w:ascii="Calibri" w:hAnsi="Calibri" w:cs="Calibri"/>
                <w:bCs/>
              </w:rPr>
            </w:pPr>
            <w:r w:rsidRPr="00F55B8E">
              <w:rPr>
                <w:rFonts w:ascii="Calibri" w:hAnsi="Calibri" w:cs="Calibri"/>
                <w:bCs/>
              </w:rPr>
              <w:t xml:space="preserve">Prostředky ve výši 10 000,00 tis. Kč alokované na </w:t>
            </w:r>
            <w:r w:rsidRPr="00F55B8E">
              <w:rPr>
                <w:rFonts w:ascii="Calibri" w:hAnsi="Calibri" w:cs="Calibri"/>
                <w:b/>
              </w:rPr>
              <w:t>kapitole 10 – Životní prostředí a zemědělství</w:t>
            </w:r>
            <w:r w:rsidRPr="00F55B8E">
              <w:rPr>
                <w:rFonts w:ascii="Calibri" w:hAnsi="Calibri" w:cs="Calibri"/>
                <w:bCs/>
              </w:rPr>
              <w:t xml:space="preserve"> budou použity na Spolufinancování „Konkrétních opatření ke zmírnění negativních dopadů sucha a nedostatku vody ve Středočeském kraji“. Jedná se o projekty strategického významu z hlediska Středočeského kraje, kdy rada kraje souhlasila s navrženými prioritními opatřeními dle přijatých usnesení (č. 006-06/2019/RK ze dne 11. 2. 2019, č. 049-16/2019/RK ze dne 6. 5. 2019, č. 012-25/2019/RK ze dne 12. 8. 2019, č. 031-01/2022/RK ze dne 6. 1. 2022, č. 060-23/2023/RK ze dne 8. 6. 2023). Spolufinancování opatření, která jsou navržena k realizaci, je limitováno maximální výší do 10 000 000,00 Kč na 1 projekt s podmínkou financování z jiných zdrojů ze státního rozpočtu. Některé z projektů již byly realizovány (Rekonstrukce vodovodní shybky skupinového vodovodu KSKM u obce Obříství, Úpravna vody Antonín v Rakovníku, Rozšíření VDJ Kopanina). Případné projednání financování určitého projektu je v gesci Komise VODA-SUCHO, Vodohospodářská infrastruktura.</w:t>
            </w:r>
          </w:p>
          <w:p w14:paraId="36C06E28" w14:textId="77777777" w:rsidR="00041FC3" w:rsidRPr="00F55B8E" w:rsidRDefault="00041FC3" w:rsidP="00FC3274">
            <w:pPr>
              <w:spacing w:line="240" w:lineRule="auto"/>
              <w:jc w:val="both"/>
              <w:rPr>
                <w:rFonts w:ascii="Calibri" w:hAnsi="Calibri" w:cs="Calibri"/>
              </w:rPr>
            </w:pPr>
            <w:r w:rsidRPr="00F55B8E">
              <w:rPr>
                <w:rFonts w:ascii="Calibri" w:hAnsi="Calibri" w:cs="Calibri"/>
                <w:bCs/>
              </w:rPr>
              <w:t xml:space="preserve">Dále se jedná o </w:t>
            </w:r>
            <w:r w:rsidRPr="00F55B8E">
              <w:rPr>
                <w:rFonts w:ascii="Calibri" w:hAnsi="Calibri" w:cs="Calibri"/>
              </w:rPr>
              <w:t xml:space="preserve">finančních prostředky alokované na </w:t>
            </w:r>
            <w:r w:rsidRPr="00F55B8E">
              <w:rPr>
                <w:rFonts w:ascii="Calibri" w:hAnsi="Calibri" w:cs="Calibri"/>
                <w:b/>
                <w:bCs/>
              </w:rPr>
              <w:t>kapitole 25 – Bezpečnost a prevence</w:t>
            </w:r>
            <w:r w:rsidRPr="00F55B8E">
              <w:rPr>
                <w:rFonts w:ascii="Calibri" w:hAnsi="Calibri" w:cs="Calibri"/>
              </w:rPr>
              <w:t xml:space="preserve"> ve výši 5 000,00 tis. Kč, které budou použity jako dar pro Hasičský záchranný sbor Středočeského kraje na investiční výdaje v souladu s § 27, odst. 3, písm. b) zákonem č. 133/1985 Sb., o požární ochraně, ve znění pozdějších předpisů, který stanoví, že kraj přispívá Hasičskému záchrannému sboru na zabezpečení plošného pokrytí daného území kraje jednotkami požární ochrany.</w:t>
            </w:r>
          </w:p>
          <w:p w14:paraId="0F4ECE60" w14:textId="77777777" w:rsidR="00041FC3" w:rsidRPr="00F55B8E" w:rsidRDefault="00041FC3" w:rsidP="00FC3274">
            <w:pPr>
              <w:spacing w:line="240" w:lineRule="auto"/>
              <w:jc w:val="both"/>
              <w:rPr>
                <w:rFonts w:ascii="Calibri" w:hAnsi="Calibri" w:cs="Calibri"/>
              </w:rPr>
            </w:pPr>
          </w:p>
          <w:p w14:paraId="5D4FE42F" w14:textId="77777777" w:rsidR="00041FC3" w:rsidRPr="00F55B8E" w:rsidRDefault="00041FC3" w:rsidP="00FC3274">
            <w:pPr>
              <w:pStyle w:val="odrazky"/>
              <w:numPr>
                <w:ilvl w:val="0"/>
                <w:numId w:val="0"/>
              </w:numPr>
              <w:jc w:val="both"/>
              <w:rPr>
                <w:rFonts w:ascii="Calibri" w:hAnsi="Calibri" w:cs="Calibri"/>
                <w:b/>
              </w:rPr>
            </w:pPr>
            <w:r w:rsidRPr="00F55B8E">
              <w:rPr>
                <w:rFonts w:ascii="Calibri" w:hAnsi="Calibri" w:cs="Calibri"/>
                <w:b/>
              </w:rPr>
              <w:t xml:space="preserve">Kapitálové (investiční) výdaje zařazené v Zásobníku investic </w:t>
            </w:r>
            <w:r w:rsidRPr="00F55B8E">
              <w:rPr>
                <w:rFonts w:ascii="Calibri" w:hAnsi="Calibri" w:cs="Calibri"/>
                <w:b/>
                <w:bCs/>
              </w:rPr>
              <w:t>– 1 876 491,00 tis. Kč</w:t>
            </w:r>
          </w:p>
          <w:p w14:paraId="5CF1B876" w14:textId="77777777" w:rsidR="00041FC3" w:rsidRPr="00F55B8E" w:rsidRDefault="00041FC3" w:rsidP="00FC3274">
            <w:pPr>
              <w:pStyle w:val="odrazky"/>
              <w:numPr>
                <w:ilvl w:val="0"/>
                <w:numId w:val="0"/>
              </w:numPr>
              <w:jc w:val="both"/>
              <w:rPr>
                <w:rFonts w:ascii="Calibri" w:hAnsi="Calibri" w:cs="Calibri"/>
                <w:szCs w:val="24"/>
              </w:rPr>
            </w:pPr>
            <w:r w:rsidRPr="00F55B8E">
              <w:rPr>
                <w:rFonts w:ascii="Calibri" w:hAnsi="Calibri" w:cs="Calibri"/>
                <w:szCs w:val="24"/>
              </w:rPr>
              <w:t xml:space="preserve">Čerpání kapitálových výdajů vychází z aktuálně schváleného Zásobníku investic. Zásobník investic je členěn dle rozpočtových kapitol, v jejichž gesci jsou investiční akce realizovány. Jedná se jak o akce pokračující z minulých let, tak o nové akce. Výdaje jsou směrovány do všech oblastí působnosti kraje. </w:t>
            </w:r>
          </w:p>
          <w:p w14:paraId="403E7B75" w14:textId="77777777" w:rsidR="00041FC3" w:rsidRPr="00F55B8E" w:rsidRDefault="00041FC3" w:rsidP="00FC3274">
            <w:pPr>
              <w:pStyle w:val="odrazky"/>
              <w:numPr>
                <w:ilvl w:val="0"/>
                <w:numId w:val="0"/>
              </w:numPr>
              <w:jc w:val="both"/>
              <w:rPr>
                <w:rFonts w:ascii="Calibri" w:hAnsi="Calibri" w:cs="Calibri"/>
                <w:szCs w:val="24"/>
              </w:rPr>
            </w:pPr>
            <w:r w:rsidRPr="00F55B8E">
              <w:rPr>
                <w:rFonts w:ascii="Calibri" w:hAnsi="Calibri" w:cs="Calibri"/>
                <w:szCs w:val="24"/>
              </w:rPr>
              <w:t xml:space="preserve">Finančně budou investiční akce v roce 2024 kryty z vlastních zdrojů rozpočtu Středočeského kraje a přijatého úvěru od Evropské investiční banky. </w:t>
            </w:r>
          </w:p>
          <w:p w14:paraId="38130342" w14:textId="77777777" w:rsidR="00041FC3" w:rsidRPr="00F55B8E" w:rsidRDefault="00041FC3" w:rsidP="00FC3274">
            <w:pPr>
              <w:pStyle w:val="odrazky"/>
              <w:numPr>
                <w:ilvl w:val="0"/>
                <w:numId w:val="0"/>
              </w:numPr>
              <w:jc w:val="both"/>
              <w:rPr>
                <w:rFonts w:ascii="Calibri" w:hAnsi="Calibri" w:cs="Calibri"/>
                <w:szCs w:val="24"/>
              </w:rPr>
            </w:pPr>
            <w:r w:rsidRPr="00F55B8E">
              <w:rPr>
                <w:rFonts w:ascii="Calibri" w:hAnsi="Calibri" w:cs="Calibri"/>
                <w:szCs w:val="24"/>
              </w:rPr>
              <w:t>Objem vlastních zdrojů v roce 2024 činí 925 000,00 tis. Kč a je vyšší oproti schválenému rozpočtu roku 2023 o 325 000,00 tis. Kč</w:t>
            </w:r>
            <w:r w:rsidRPr="00F55B8E">
              <w:rPr>
                <w:rFonts w:ascii="Calibri" w:hAnsi="Calibri" w:cs="Calibri"/>
              </w:rPr>
              <w:t>.</w:t>
            </w:r>
            <w:r w:rsidRPr="00F55B8E">
              <w:rPr>
                <w:rFonts w:ascii="Calibri" w:hAnsi="Calibri" w:cs="Calibri"/>
                <w:szCs w:val="24"/>
              </w:rPr>
              <w:t xml:space="preserve"> </w:t>
            </w:r>
          </w:p>
          <w:p w14:paraId="4C70C6F4" w14:textId="77777777" w:rsidR="00041FC3" w:rsidRPr="00F55B8E" w:rsidRDefault="00041FC3" w:rsidP="00FC3274">
            <w:pPr>
              <w:pStyle w:val="odrazky"/>
              <w:numPr>
                <w:ilvl w:val="0"/>
                <w:numId w:val="0"/>
              </w:numPr>
              <w:jc w:val="both"/>
              <w:rPr>
                <w:rFonts w:ascii="Calibri" w:hAnsi="Calibri" w:cs="Calibri"/>
                <w:sz w:val="24"/>
                <w:szCs w:val="24"/>
              </w:rPr>
            </w:pPr>
            <w:r w:rsidRPr="00F55B8E">
              <w:rPr>
                <w:rFonts w:ascii="Calibri" w:hAnsi="Calibri" w:cs="Calibri"/>
                <w:szCs w:val="24"/>
              </w:rPr>
              <w:t>Pro rok 2024 byl jednorázově navýšen limit kapitoly 09 – Evropská integrace ve výši 225 000,00 tis. Kč za účelem financování projektů EPC II.</w:t>
            </w:r>
            <w:r w:rsidRPr="00F55B8E">
              <w:rPr>
                <w:rFonts w:ascii="Calibri" w:hAnsi="Calibri" w:cs="Calibri"/>
              </w:rPr>
              <w:t xml:space="preserve"> V Zásobníku investic jsou na základě rozhodnutí Rady Středočeského kraje č. 011-11/2022/RK ze dne 17. 3. 2022 zařazeny investiční akce ECP II pod kapitolu 09 </w:t>
            </w:r>
            <w:r w:rsidRPr="00F55B8E">
              <w:rPr>
                <w:rFonts w:ascii="Calibri" w:hAnsi="Calibri" w:cs="Calibri"/>
                <w:szCs w:val="24"/>
              </w:rPr>
              <w:t xml:space="preserve">– Evropská integrace </w:t>
            </w:r>
            <w:r w:rsidRPr="00F55B8E">
              <w:rPr>
                <w:rFonts w:ascii="Calibri" w:hAnsi="Calibri" w:cs="Calibri"/>
              </w:rPr>
              <w:t xml:space="preserve">s celkovými předpokládanými náklady 249 mil. Kč. Na tyto investiční akce bude v roce 2024 potřeba předpokládaná alokace na zajištění realizace v hodnotě 225 mil. Kč. V roce 2025 bude kryta další alokace dle skutečné realizace probíhající v roce 2024. </w:t>
            </w:r>
            <w:r w:rsidRPr="00F55B8E">
              <w:rPr>
                <w:rFonts w:ascii="Calibri" w:hAnsi="Calibri" w:cs="Calibri"/>
                <w:szCs w:val="24"/>
              </w:rPr>
              <w:t xml:space="preserve">Investiční akce EPC II zařazené v Zásobníku investic nejsou dotačně podporovány, jsou plně financovány z rozpočtu Středočeského kraje. Důvodem je skutečnost, že navržená energetická (úsporná) opatření pro objekty </w:t>
            </w:r>
            <w:r w:rsidRPr="00F55B8E">
              <w:rPr>
                <w:rFonts w:ascii="Calibri" w:hAnsi="Calibri" w:cs="Calibri"/>
                <w:szCs w:val="24"/>
              </w:rPr>
              <w:lastRenderedPageBreak/>
              <w:t xml:space="preserve">zařazené v těchto investičních akcích nesplňují přísné dotační podmínky NPŽ/OPŽP pro dosažení výše celkové úspory a výše úspory primárně neobnovitelných zdrojů. Realizace těchto investičních akcí je však z ekonomického a energetického hlediska pro Středočeský kraj výhodná a efektivní. Dále byly oproti roku 2023 o 200 000,00 tis. Kč navýšeny limity jednotlivých dalších kapitol. </w:t>
            </w:r>
          </w:p>
          <w:p w14:paraId="1D8D5F86" w14:textId="77777777" w:rsidR="00041FC3" w:rsidRPr="00F55B8E" w:rsidRDefault="00041FC3" w:rsidP="00FC3274">
            <w:pPr>
              <w:pStyle w:val="odrazky"/>
              <w:numPr>
                <w:ilvl w:val="0"/>
                <w:numId w:val="0"/>
              </w:numPr>
              <w:jc w:val="both"/>
              <w:rPr>
                <w:rFonts w:ascii="Calibri" w:hAnsi="Calibri" w:cs="Calibri"/>
                <w:szCs w:val="24"/>
              </w:rPr>
            </w:pPr>
            <w:r w:rsidRPr="00F55B8E">
              <w:rPr>
                <w:rFonts w:ascii="Calibri" w:hAnsi="Calibri" w:cs="Calibri"/>
              </w:rPr>
              <w:t xml:space="preserve">Objem úvěrových zdrojů z EIB určených na krytí kapitálových výdajů je předpokládán v objemu </w:t>
            </w:r>
            <w:r w:rsidRPr="00F55B8E">
              <w:rPr>
                <w:rFonts w:ascii="Calibri" w:hAnsi="Calibri" w:cs="Calibri"/>
              </w:rPr>
              <w:br/>
              <w:t xml:space="preserve">951 491,00 tis. Kč. Úvěrové prostředky budou použity na financování investičních projektů Středočeského kraje, jeho příspěvkových organizací a akciových společností evidovaných v seznamu registrovaných projektů schválených EIB. Jedná se o projekty z oblasti zdravotnictví, sociální péče, silniční dopravy a oblasti energetických úspor.   </w:t>
            </w:r>
          </w:p>
          <w:p w14:paraId="53966C33" w14:textId="77777777" w:rsidR="00041FC3" w:rsidRPr="00F55B8E" w:rsidRDefault="00041FC3" w:rsidP="00FC3274">
            <w:pPr>
              <w:pStyle w:val="odrazky"/>
              <w:numPr>
                <w:ilvl w:val="0"/>
                <w:numId w:val="0"/>
              </w:numPr>
              <w:jc w:val="both"/>
              <w:rPr>
                <w:rFonts w:ascii="Calibri" w:hAnsi="Calibri" w:cs="Calibri"/>
                <w:szCs w:val="24"/>
              </w:rPr>
            </w:pPr>
            <w:r w:rsidRPr="00F55B8E">
              <w:rPr>
                <w:rFonts w:ascii="Calibri" w:hAnsi="Calibri" w:cs="Calibri"/>
                <w:szCs w:val="24"/>
              </w:rPr>
              <w:t>Čerpání kapitálových prostředků bude realizováno postupně v průběhu roku 2024. Způsob řízení financování investičních akcí vedených v Zásobníku investic je realizován prostřednictvím limitů přidělených jednotlivým věcně příslušným odborům. Limity a jejich případné změny schvaluje rada kraje v samostatném materiálu.</w:t>
            </w:r>
          </w:p>
          <w:p w14:paraId="4CC1B62C" w14:textId="77777777" w:rsidR="00041FC3" w:rsidRPr="00F55B8E" w:rsidRDefault="00041FC3" w:rsidP="00FC3274">
            <w:pPr>
              <w:pStyle w:val="odrazky"/>
              <w:numPr>
                <w:ilvl w:val="0"/>
                <w:numId w:val="0"/>
              </w:numPr>
              <w:jc w:val="both"/>
              <w:rPr>
                <w:rFonts w:ascii="Calibri" w:hAnsi="Calibri" w:cs="Calibri"/>
                <w:szCs w:val="24"/>
              </w:rPr>
            </w:pPr>
          </w:p>
          <w:p w14:paraId="3E768110" w14:textId="77777777" w:rsidR="00041FC3" w:rsidRPr="00F55B8E" w:rsidRDefault="00041FC3" w:rsidP="00FC3274">
            <w:pPr>
              <w:pStyle w:val="odrazky"/>
              <w:numPr>
                <w:ilvl w:val="0"/>
                <w:numId w:val="0"/>
              </w:numPr>
              <w:jc w:val="both"/>
              <w:rPr>
                <w:rFonts w:ascii="Calibri" w:hAnsi="Calibri" w:cs="Calibri"/>
                <w:szCs w:val="24"/>
              </w:rPr>
            </w:pPr>
            <w:r w:rsidRPr="00F55B8E">
              <w:rPr>
                <w:rFonts w:ascii="Calibri" w:hAnsi="Calibri" w:cs="Calibri"/>
                <w:szCs w:val="24"/>
              </w:rPr>
              <w:t>Limity kapitol pro čerpání ze Zásobníku investic jsou stanoveny v této výši (v tis. Kč):</w:t>
            </w:r>
          </w:p>
          <w:tbl>
            <w:tblPr>
              <w:tblW w:w="7100" w:type="dxa"/>
              <w:tblLayout w:type="fixed"/>
              <w:tblCellMar>
                <w:left w:w="70" w:type="dxa"/>
                <w:right w:w="70" w:type="dxa"/>
              </w:tblCellMar>
              <w:tblLook w:val="04A0" w:firstRow="1" w:lastRow="0" w:firstColumn="1" w:lastColumn="0" w:noHBand="0" w:noVBand="1"/>
            </w:tblPr>
            <w:tblGrid>
              <w:gridCol w:w="4000"/>
              <w:gridCol w:w="1620"/>
              <w:gridCol w:w="1480"/>
            </w:tblGrid>
            <w:tr w:rsidR="00041FC3" w:rsidRPr="00F55B8E" w14:paraId="140A2AC7" w14:textId="77777777" w:rsidTr="00FC3274">
              <w:trPr>
                <w:trHeight w:val="322"/>
              </w:trPr>
              <w:tc>
                <w:tcPr>
                  <w:tcW w:w="4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421CCD" w14:textId="77777777" w:rsidR="00041FC3" w:rsidRPr="00F55B8E" w:rsidRDefault="00041FC3" w:rsidP="00FC3274">
                  <w:pPr>
                    <w:spacing w:line="240" w:lineRule="auto"/>
                    <w:jc w:val="center"/>
                    <w:rPr>
                      <w:rFonts w:ascii="Calibri" w:hAnsi="Calibri" w:cs="Calibri"/>
                      <w:color w:val="000000"/>
                      <w:szCs w:val="22"/>
                    </w:rPr>
                  </w:pPr>
                  <w:r w:rsidRPr="00F55B8E">
                    <w:rPr>
                      <w:rFonts w:ascii="Calibri" w:hAnsi="Calibri" w:cs="Calibri"/>
                      <w:color w:val="000000"/>
                      <w:szCs w:val="22"/>
                    </w:rPr>
                    <w:t>Kapitola</w:t>
                  </w:r>
                </w:p>
              </w:tc>
              <w:tc>
                <w:tcPr>
                  <w:tcW w:w="3100" w:type="dxa"/>
                  <w:gridSpan w:val="2"/>
                  <w:tcBorders>
                    <w:top w:val="single" w:sz="8" w:space="0" w:color="auto"/>
                    <w:left w:val="nil"/>
                    <w:bottom w:val="single" w:sz="4" w:space="0" w:color="auto"/>
                    <w:right w:val="single" w:sz="8" w:space="0" w:color="000000"/>
                  </w:tcBorders>
                  <w:shd w:val="clear" w:color="auto" w:fill="auto"/>
                  <w:vAlign w:val="center"/>
                  <w:hideMark/>
                </w:tcPr>
                <w:p w14:paraId="7A57C414" w14:textId="77777777" w:rsidR="00041FC3" w:rsidRPr="00F55B8E" w:rsidRDefault="00041FC3" w:rsidP="00FC3274">
                  <w:pPr>
                    <w:spacing w:line="240" w:lineRule="auto"/>
                    <w:jc w:val="center"/>
                    <w:rPr>
                      <w:rFonts w:ascii="Calibri" w:hAnsi="Calibri" w:cs="Calibri"/>
                      <w:color w:val="000000"/>
                      <w:szCs w:val="22"/>
                    </w:rPr>
                  </w:pPr>
                  <w:r w:rsidRPr="00F55B8E">
                    <w:rPr>
                      <w:rFonts w:ascii="Calibri" w:hAnsi="Calibri" w:cs="Calibri"/>
                      <w:color w:val="000000"/>
                      <w:szCs w:val="22"/>
                    </w:rPr>
                    <w:t>Návrh limitů pro rok 2024</w:t>
                  </w:r>
                </w:p>
              </w:tc>
            </w:tr>
            <w:tr w:rsidR="00041FC3" w:rsidRPr="00F55B8E" w14:paraId="04C85512" w14:textId="77777777" w:rsidTr="007927CF">
              <w:trPr>
                <w:trHeight w:val="615"/>
              </w:trPr>
              <w:tc>
                <w:tcPr>
                  <w:tcW w:w="4000" w:type="dxa"/>
                  <w:vMerge/>
                  <w:tcBorders>
                    <w:top w:val="single" w:sz="8" w:space="0" w:color="auto"/>
                    <w:left w:val="single" w:sz="8" w:space="0" w:color="auto"/>
                    <w:bottom w:val="single" w:sz="4" w:space="0" w:color="auto"/>
                    <w:right w:val="single" w:sz="8" w:space="0" w:color="auto"/>
                  </w:tcBorders>
                  <w:vAlign w:val="center"/>
                  <w:hideMark/>
                </w:tcPr>
                <w:p w14:paraId="6517E357" w14:textId="77777777" w:rsidR="00041FC3" w:rsidRPr="00F55B8E" w:rsidRDefault="00041FC3" w:rsidP="00FC3274">
                  <w:pPr>
                    <w:spacing w:line="240" w:lineRule="auto"/>
                    <w:rPr>
                      <w:rFonts w:ascii="Calibri" w:hAnsi="Calibri" w:cs="Calibri"/>
                      <w:color w:val="000000"/>
                      <w:szCs w:val="22"/>
                    </w:rPr>
                  </w:pPr>
                </w:p>
              </w:tc>
              <w:tc>
                <w:tcPr>
                  <w:tcW w:w="1620" w:type="dxa"/>
                  <w:tcBorders>
                    <w:top w:val="nil"/>
                    <w:left w:val="nil"/>
                    <w:bottom w:val="single" w:sz="4" w:space="0" w:color="auto"/>
                    <w:right w:val="single" w:sz="4" w:space="0" w:color="auto"/>
                  </w:tcBorders>
                  <w:shd w:val="clear" w:color="auto" w:fill="auto"/>
                  <w:vAlign w:val="center"/>
                  <w:hideMark/>
                </w:tcPr>
                <w:p w14:paraId="607972A5" w14:textId="77777777" w:rsidR="00041FC3" w:rsidRPr="00F55B8E" w:rsidRDefault="00041FC3" w:rsidP="00FC3274">
                  <w:pPr>
                    <w:spacing w:line="240" w:lineRule="auto"/>
                    <w:jc w:val="center"/>
                    <w:rPr>
                      <w:rFonts w:ascii="Calibri" w:hAnsi="Calibri" w:cs="Calibri"/>
                      <w:color w:val="000000"/>
                      <w:szCs w:val="22"/>
                    </w:rPr>
                  </w:pPr>
                  <w:r w:rsidRPr="00F55B8E">
                    <w:rPr>
                      <w:rFonts w:ascii="Calibri" w:hAnsi="Calibri" w:cs="Calibri"/>
                      <w:color w:val="000000"/>
                      <w:szCs w:val="22"/>
                    </w:rPr>
                    <w:t>Vlastní prostředky</w:t>
                  </w:r>
                </w:p>
              </w:tc>
              <w:tc>
                <w:tcPr>
                  <w:tcW w:w="1480" w:type="dxa"/>
                  <w:tcBorders>
                    <w:top w:val="nil"/>
                    <w:left w:val="nil"/>
                    <w:bottom w:val="single" w:sz="4" w:space="0" w:color="auto"/>
                    <w:right w:val="single" w:sz="8" w:space="0" w:color="auto"/>
                  </w:tcBorders>
                  <w:shd w:val="clear" w:color="auto" w:fill="auto"/>
                  <w:noWrap/>
                  <w:vAlign w:val="center"/>
                  <w:hideMark/>
                </w:tcPr>
                <w:p w14:paraId="2E300F51" w14:textId="77777777" w:rsidR="00041FC3" w:rsidRPr="00F55B8E" w:rsidRDefault="00041FC3" w:rsidP="00FC3274">
                  <w:pPr>
                    <w:spacing w:line="240" w:lineRule="auto"/>
                    <w:jc w:val="center"/>
                    <w:rPr>
                      <w:rFonts w:ascii="Calibri" w:hAnsi="Calibri" w:cs="Calibri"/>
                      <w:color w:val="000000"/>
                      <w:szCs w:val="22"/>
                    </w:rPr>
                  </w:pPr>
                  <w:r w:rsidRPr="00F55B8E">
                    <w:rPr>
                      <w:rFonts w:ascii="Calibri" w:hAnsi="Calibri" w:cs="Calibri"/>
                      <w:color w:val="000000"/>
                      <w:szCs w:val="22"/>
                    </w:rPr>
                    <w:t>EIB</w:t>
                  </w:r>
                </w:p>
              </w:tc>
            </w:tr>
            <w:tr w:rsidR="00041FC3" w:rsidRPr="00F55B8E" w14:paraId="5191EF44" w14:textId="77777777" w:rsidTr="007927CF">
              <w:trPr>
                <w:trHeight w:val="300"/>
              </w:trPr>
              <w:tc>
                <w:tcPr>
                  <w:tcW w:w="400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14744153"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02 - Činnost Krajského úřadu</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AFABFF4"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28 000</w:t>
                  </w:r>
                </w:p>
              </w:tc>
              <w:tc>
                <w:tcPr>
                  <w:tcW w:w="1480" w:type="dxa"/>
                  <w:tcBorders>
                    <w:top w:val="single" w:sz="4" w:space="0" w:color="auto"/>
                    <w:left w:val="nil"/>
                    <w:bottom w:val="single" w:sz="4" w:space="0" w:color="auto"/>
                    <w:right w:val="single" w:sz="8" w:space="0" w:color="auto"/>
                  </w:tcBorders>
                  <w:shd w:val="clear" w:color="auto" w:fill="auto"/>
                  <w:noWrap/>
                  <w:vAlign w:val="bottom"/>
                  <w:hideMark/>
                </w:tcPr>
                <w:p w14:paraId="10A2D354" w14:textId="77777777" w:rsidR="00041FC3" w:rsidRPr="00F55B8E" w:rsidRDefault="00041FC3" w:rsidP="00FC3274">
                  <w:pPr>
                    <w:spacing w:line="240" w:lineRule="auto"/>
                    <w:rPr>
                      <w:rFonts w:ascii="Calibri" w:hAnsi="Calibri" w:cs="Calibri"/>
                      <w:color w:val="000000"/>
                      <w:szCs w:val="22"/>
                    </w:rPr>
                  </w:pPr>
                  <w:r w:rsidRPr="00F55B8E">
                    <w:rPr>
                      <w:rFonts w:ascii="Calibri" w:hAnsi="Calibri" w:cs="Calibri"/>
                      <w:color w:val="000000"/>
                      <w:szCs w:val="22"/>
                    </w:rPr>
                    <w:t> </w:t>
                  </w:r>
                </w:p>
              </w:tc>
            </w:tr>
            <w:tr w:rsidR="00041FC3" w:rsidRPr="00F55B8E" w14:paraId="46BCE6A7" w14:textId="77777777" w:rsidTr="007927CF">
              <w:trPr>
                <w:trHeight w:val="300"/>
              </w:trPr>
              <w:tc>
                <w:tcPr>
                  <w:tcW w:w="4000" w:type="dxa"/>
                  <w:tcBorders>
                    <w:top w:val="single" w:sz="4" w:space="0" w:color="auto"/>
                    <w:left w:val="single" w:sz="8" w:space="0" w:color="auto"/>
                    <w:bottom w:val="single" w:sz="4" w:space="0" w:color="auto"/>
                    <w:right w:val="single" w:sz="8" w:space="0" w:color="auto"/>
                  </w:tcBorders>
                  <w:shd w:val="clear" w:color="auto" w:fill="auto"/>
                  <w:vAlign w:val="bottom"/>
                  <w:hideMark/>
                </w:tcPr>
                <w:p w14:paraId="6694F4EB"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03 - Informatika</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7B84C6D1"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25 000</w:t>
                  </w:r>
                </w:p>
              </w:tc>
              <w:tc>
                <w:tcPr>
                  <w:tcW w:w="1480" w:type="dxa"/>
                  <w:tcBorders>
                    <w:top w:val="single" w:sz="4" w:space="0" w:color="auto"/>
                    <w:left w:val="nil"/>
                    <w:bottom w:val="single" w:sz="4" w:space="0" w:color="auto"/>
                    <w:right w:val="single" w:sz="8" w:space="0" w:color="auto"/>
                  </w:tcBorders>
                  <w:shd w:val="clear" w:color="auto" w:fill="auto"/>
                  <w:noWrap/>
                  <w:vAlign w:val="bottom"/>
                  <w:hideMark/>
                </w:tcPr>
                <w:p w14:paraId="2FCC2BE6" w14:textId="77777777" w:rsidR="00041FC3" w:rsidRPr="00F55B8E" w:rsidRDefault="00041FC3" w:rsidP="00FC3274">
                  <w:pPr>
                    <w:spacing w:line="240" w:lineRule="auto"/>
                    <w:rPr>
                      <w:rFonts w:ascii="Calibri" w:hAnsi="Calibri" w:cs="Calibri"/>
                      <w:color w:val="000000"/>
                      <w:szCs w:val="22"/>
                    </w:rPr>
                  </w:pPr>
                  <w:r w:rsidRPr="00F55B8E">
                    <w:rPr>
                      <w:rFonts w:ascii="Calibri" w:hAnsi="Calibri" w:cs="Calibri"/>
                      <w:color w:val="000000"/>
                      <w:szCs w:val="22"/>
                    </w:rPr>
                    <w:t> </w:t>
                  </w:r>
                </w:p>
              </w:tc>
            </w:tr>
            <w:tr w:rsidR="00041FC3" w:rsidRPr="00F55B8E" w14:paraId="3EBFD630" w14:textId="77777777" w:rsidTr="007927CF">
              <w:trPr>
                <w:trHeight w:val="30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57E9752D"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04 - Doprava</w:t>
                  </w:r>
                </w:p>
              </w:tc>
              <w:tc>
                <w:tcPr>
                  <w:tcW w:w="1620" w:type="dxa"/>
                  <w:tcBorders>
                    <w:top w:val="nil"/>
                    <w:left w:val="nil"/>
                    <w:bottom w:val="single" w:sz="4" w:space="0" w:color="auto"/>
                    <w:right w:val="single" w:sz="4" w:space="0" w:color="auto"/>
                  </w:tcBorders>
                  <w:shd w:val="clear" w:color="auto" w:fill="auto"/>
                  <w:noWrap/>
                  <w:vAlign w:val="bottom"/>
                  <w:hideMark/>
                </w:tcPr>
                <w:p w14:paraId="32411764"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285 000</w:t>
                  </w:r>
                </w:p>
              </w:tc>
              <w:tc>
                <w:tcPr>
                  <w:tcW w:w="1480" w:type="dxa"/>
                  <w:tcBorders>
                    <w:top w:val="nil"/>
                    <w:left w:val="nil"/>
                    <w:bottom w:val="single" w:sz="4" w:space="0" w:color="auto"/>
                    <w:right w:val="single" w:sz="8" w:space="0" w:color="auto"/>
                  </w:tcBorders>
                  <w:shd w:val="clear" w:color="auto" w:fill="auto"/>
                  <w:noWrap/>
                  <w:vAlign w:val="bottom"/>
                  <w:hideMark/>
                </w:tcPr>
                <w:p w14:paraId="062B1B38"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30 000</w:t>
                  </w:r>
                </w:p>
              </w:tc>
            </w:tr>
            <w:tr w:rsidR="00041FC3" w:rsidRPr="00F55B8E" w14:paraId="44A37A60" w14:textId="77777777" w:rsidTr="007927CF">
              <w:trPr>
                <w:trHeight w:val="30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6088B4AB"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05 - Školství</w:t>
                  </w:r>
                </w:p>
              </w:tc>
              <w:tc>
                <w:tcPr>
                  <w:tcW w:w="1620" w:type="dxa"/>
                  <w:tcBorders>
                    <w:top w:val="nil"/>
                    <w:left w:val="nil"/>
                    <w:bottom w:val="single" w:sz="4" w:space="0" w:color="auto"/>
                    <w:right w:val="single" w:sz="4" w:space="0" w:color="auto"/>
                  </w:tcBorders>
                  <w:shd w:val="clear" w:color="auto" w:fill="auto"/>
                  <w:noWrap/>
                  <w:vAlign w:val="bottom"/>
                  <w:hideMark/>
                </w:tcPr>
                <w:p w14:paraId="7787FE07"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120 000</w:t>
                  </w:r>
                </w:p>
              </w:tc>
              <w:tc>
                <w:tcPr>
                  <w:tcW w:w="1480" w:type="dxa"/>
                  <w:tcBorders>
                    <w:top w:val="nil"/>
                    <w:left w:val="nil"/>
                    <w:bottom w:val="single" w:sz="4" w:space="0" w:color="auto"/>
                    <w:right w:val="single" w:sz="8" w:space="0" w:color="auto"/>
                  </w:tcBorders>
                  <w:shd w:val="clear" w:color="auto" w:fill="auto"/>
                  <w:noWrap/>
                  <w:vAlign w:val="bottom"/>
                  <w:hideMark/>
                </w:tcPr>
                <w:p w14:paraId="372940B0" w14:textId="77777777" w:rsidR="00041FC3" w:rsidRPr="00F55B8E" w:rsidRDefault="00041FC3" w:rsidP="00FC3274">
                  <w:pPr>
                    <w:spacing w:line="240" w:lineRule="auto"/>
                    <w:jc w:val="right"/>
                    <w:rPr>
                      <w:rFonts w:ascii="Calibri" w:hAnsi="Calibri" w:cs="Calibri"/>
                      <w:color w:val="000000"/>
                      <w:szCs w:val="22"/>
                    </w:rPr>
                  </w:pPr>
                </w:p>
              </w:tc>
            </w:tr>
            <w:tr w:rsidR="00041FC3" w:rsidRPr="00F55B8E" w14:paraId="6930861D" w14:textId="77777777" w:rsidTr="007927CF">
              <w:trPr>
                <w:trHeight w:val="30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4E9A97EE"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06 - Kultura a památková péče</w:t>
                  </w:r>
                </w:p>
              </w:tc>
              <w:tc>
                <w:tcPr>
                  <w:tcW w:w="1620" w:type="dxa"/>
                  <w:tcBorders>
                    <w:top w:val="nil"/>
                    <w:left w:val="nil"/>
                    <w:bottom w:val="single" w:sz="4" w:space="0" w:color="auto"/>
                    <w:right w:val="single" w:sz="4" w:space="0" w:color="auto"/>
                  </w:tcBorders>
                  <w:shd w:val="clear" w:color="auto" w:fill="auto"/>
                  <w:noWrap/>
                  <w:vAlign w:val="bottom"/>
                  <w:hideMark/>
                </w:tcPr>
                <w:p w14:paraId="1BC3643F"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50 000</w:t>
                  </w:r>
                </w:p>
              </w:tc>
              <w:tc>
                <w:tcPr>
                  <w:tcW w:w="1480" w:type="dxa"/>
                  <w:tcBorders>
                    <w:top w:val="nil"/>
                    <w:left w:val="nil"/>
                    <w:bottom w:val="single" w:sz="4" w:space="0" w:color="auto"/>
                    <w:right w:val="single" w:sz="8" w:space="0" w:color="auto"/>
                  </w:tcBorders>
                  <w:shd w:val="clear" w:color="auto" w:fill="auto"/>
                  <w:noWrap/>
                  <w:vAlign w:val="bottom"/>
                  <w:hideMark/>
                </w:tcPr>
                <w:p w14:paraId="31E9961C" w14:textId="77777777" w:rsidR="00041FC3" w:rsidRPr="00F55B8E" w:rsidRDefault="00041FC3" w:rsidP="00FC3274">
                  <w:pPr>
                    <w:spacing w:line="240" w:lineRule="auto"/>
                    <w:rPr>
                      <w:rFonts w:ascii="Calibri" w:hAnsi="Calibri" w:cs="Calibri"/>
                      <w:color w:val="000000"/>
                      <w:szCs w:val="22"/>
                    </w:rPr>
                  </w:pPr>
                  <w:r w:rsidRPr="00F55B8E">
                    <w:rPr>
                      <w:rFonts w:ascii="Calibri" w:hAnsi="Calibri" w:cs="Calibri"/>
                      <w:color w:val="000000"/>
                      <w:szCs w:val="22"/>
                    </w:rPr>
                    <w:t> </w:t>
                  </w:r>
                </w:p>
              </w:tc>
            </w:tr>
            <w:tr w:rsidR="00041FC3" w:rsidRPr="00F55B8E" w14:paraId="39B070F6" w14:textId="77777777" w:rsidTr="007927CF">
              <w:trPr>
                <w:trHeight w:val="30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0595ED7E"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07 - Zdravotnictví</w:t>
                  </w:r>
                </w:p>
              </w:tc>
              <w:tc>
                <w:tcPr>
                  <w:tcW w:w="1620" w:type="dxa"/>
                  <w:tcBorders>
                    <w:top w:val="nil"/>
                    <w:left w:val="nil"/>
                    <w:bottom w:val="single" w:sz="4" w:space="0" w:color="auto"/>
                    <w:right w:val="single" w:sz="4" w:space="0" w:color="auto"/>
                  </w:tcBorders>
                  <w:shd w:val="clear" w:color="auto" w:fill="auto"/>
                  <w:noWrap/>
                  <w:vAlign w:val="bottom"/>
                  <w:hideMark/>
                </w:tcPr>
                <w:p w14:paraId="63C49DEA"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70 000</w:t>
                  </w:r>
                </w:p>
              </w:tc>
              <w:tc>
                <w:tcPr>
                  <w:tcW w:w="1480" w:type="dxa"/>
                  <w:tcBorders>
                    <w:top w:val="nil"/>
                    <w:left w:val="nil"/>
                    <w:bottom w:val="single" w:sz="4" w:space="0" w:color="auto"/>
                    <w:right w:val="single" w:sz="8" w:space="0" w:color="auto"/>
                  </w:tcBorders>
                  <w:shd w:val="clear" w:color="auto" w:fill="auto"/>
                  <w:noWrap/>
                  <w:vAlign w:val="bottom"/>
                  <w:hideMark/>
                </w:tcPr>
                <w:p w14:paraId="08EAFB1E"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672 456</w:t>
                  </w:r>
                </w:p>
              </w:tc>
            </w:tr>
            <w:tr w:rsidR="00041FC3" w:rsidRPr="00F55B8E" w14:paraId="6F306AD2" w14:textId="77777777" w:rsidTr="007927CF">
              <w:trPr>
                <w:trHeight w:val="30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40EA56A6"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08 - Regionální rozvoj</w:t>
                  </w:r>
                </w:p>
              </w:tc>
              <w:tc>
                <w:tcPr>
                  <w:tcW w:w="1620" w:type="dxa"/>
                  <w:tcBorders>
                    <w:top w:val="nil"/>
                    <w:left w:val="nil"/>
                    <w:bottom w:val="single" w:sz="4" w:space="0" w:color="auto"/>
                    <w:right w:val="single" w:sz="4" w:space="0" w:color="auto"/>
                  </w:tcBorders>
                  <w:shd w:val="clear" w:color="auto" w:fill="auto"/>
                  <w:noWrap/>
                  <w:vAlign w:val="bottom"/>
                  <w:hideMark/>
                </w:tcPr>
                <w:p w14:paraId="790AEA81"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2 000</w:t>
                  </w:r>
                </w:p>
              </w:tc>
              <w:tc>
                <w:tcPr>
                  <w:tcW w:w="1480" w:type="dxa"/>
                  <w:tcBorders>
                    <w:top w:val="nil"/>
                    <w:left w:val="nil"/>
                    <w:bottom w:val="single" w:sz="4" w:space="0" w:color="auto"/>
                    <w:right w:val="single" w:sz="8" w:space="0" w:color="auto"/>
                  </w:tcBorders>
                  <w:shd w:val="clear" w:color="auto" w:fill="auto"/>
                  <w:noWrap/>
                  <w:vAlign w:val="bottom"/>
                  <w:hideMark/>
                </w:tcPr>
                <w:p w14:paraId="32D34CA7" w14:textId="77777777" w:rsidR="00041FC3" w:rsidRPr="00F55B8E" w:rsidRDefault="00041FC3" w:rsidP="00FC3274">
                  <w:pPr>
                    <w:spacing w:line="240" w:lineRule="auto"/>
                    <w:rPr>
                      <w:rFonts w:ascii="Calibri" w:hAnsi="Calibri" w:cs="Calibri"/>
                      <w:color w:val="000000"/>
                      <w:szCs w:val="22"/>
                    </w:rPr>
                  </w:pPr>
                  <w:r w:rsidRPr="00F55B8E">
                    <w:rPr>
                      <w:rFonts w:ascii="Calibri" w:hAnsi="Calibri" w:cs="Calibri"/>
                      <w:color w:val="000000"/>
                      <w:szCs w:val="22"/>
                    </w:rPr>
                    <w:t> </w:t>
                  </w:r>
                </w:p>
              </w:tc>
            </w:tr>
            <w:tr w:rsidR="00041FC3" w:rsidRPr="00F55B8E" w14:paraId="2A888B88" w14:textId="77777777" w:rsidTr="007927CF">
              <w:trPr>
                <w:trHeight w:val="30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2F7EF76C"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09 - Evropská integrace</w:t>
                  </w:r>
                </w:p>
              </w:tc>
              <w:tc>
                <w:tcPr>
                  <w:tcW w:w="1620" w:type="dxa"/>
                  <w:tcBorders>
                    <w:top w:val="nil"/>
                    <w:left w:val="nil"/>
                    <w:bottom w:val="single" w:sz="4" w:space="0" w:color="auto"/>
                    <w:right w:val="single" w:sz="4" w:space="0" w:color="auto"/>
                  </w:tcBorders>
                  <w:shd w:val="clear" w:color="auto" w:fill="auto"/>
                  <w:noWrap/>
                  <w:vAlign w:val="bottom"/>
                  <w:hideMark/>
                </w:tcPr>
                <w:p w14:paraId="34E6AAE6"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227 000</w:t>
                  </w:r>
                </w:p>
              </w:tc>
              <w:tc>
                <w:tcPr>
                  <w:tcW w:w="1480" w:type="dxa"/>
                  <w:tcBorders>
                    <w:top w:val="nil"/>
                    <w:left w:val="nil"/>
                    <w:bottom w:val="single" w:sz="4" w:space="0" w:color="auto"/>
                    <w:right w:val="single" w:sz="8" w:space="0" w:color="auto"/>
                  </w:tcBorders>
                  <w:shd w:val="clear" w:color="auto" w:fill="auto"/>
                  <w:noWrap/>
                  <w:vAlign w:val="bottom"/>
                  <w:hideMark/>
                </w:tcPr>
                <w:p w14:paraId="10370A08" w14:textId="77777777" w:rsidR="00041FC3" w:rsidRPr="00F55B8E" w:rsidRDefault="00041FC3" w:rsidP="00FC3274">
                  <w:pPr>
                    <w:spacing w:line="240" w:lineRule="auto"/>
                    <w:rPr>
                      <w:rFonts w:ascii="Calibri" w:hAnsi="Calibri" w:cs="Calibri"/>
                      <w:color w:val="000000"/>
                      <w:szCs w:val="22"/>
                    </w:rPr>
                  </w:pPr>
                  <w:r w:rsidRPr="00F55B8E">
                    <w:rPr>
                      <w:rFonts w:ascii="Calibri" w:hAnsi="Calibri" w:cs="Calibri"/>
                      <w:color w:val="000000"/>
                      <w:szCs w:val="22"/>
                    </w:rPr>
                    <w:t> </w:t>
                  </w:r>
                </w:p>
              </w:tc>
            </w:tr>
            <w:tr w:rsidR="00041FC3" w:rsidRPr="00F55B8E" w14:paraId="4C4E6A34" w14:textId="77777777" w:rsidTr="007927CF">
              <w:trPr>
                <w:trHeight w:val="30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535DA3D7"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10 - Životní prostředí a zemědělství</w:t>
                  </w:r>
                </w:p>
              </w:tc>
              <w:tc>
                <w:tcPr>
                  <w:tcW w:w="1620" w:type="dxa"/>
                  <w:tcBorders>
                    <w:top w:val="nil"/>
                    <w:left w:val="nil"/>
                    <w:bottom w:val="single" w:sz="4" w:space="0" w:color="auto"/>
                    <w:right w:val="single" w:sz="4" w:space="0" w:color="auto"/>
                  </w:tcBorders>
                  <w:shd w:val="clear" w:color="auto" w:fill="auto"/>
                  <w:noWrap/>
                  <w:vAlign w:val="bottom"/>
                  <w:hideMark/>
                </w:tcPr>
                <w:p w14:paraId="4A635B3A"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8 000</w:t>
                  </w:r>
                </w:p>
              </w:tc>
              <w:tc>
                <w:tcPr>
                  <w:tcW w:w="1480" w:type="dxa"/>
                  <w:tcBorders>
                    <w:top w:val="nil"/>
                    <w:left w:val="nil"/>
                    <w:bottom w:val="single" w:sz="4" w:space="0" w:color="auto"/>
                    <w:right w:val="single" w:sz="8" w:space="0" w:color="auto"/>
                  </w:tcBorders>
                  <w:shd w:val="clear" w:color="auto" w:fill="auto"/>
                  <w:noWrap/>
                  <w:vAlign w:val="bottom"/>
                  <w:hideMark/>
                </w:tcPr>
                <w:p w14:paraId="60AF9E07" w14:textId="77777777" w:rsidR="00041FC3" w:rsidRPr="00F55B8E" w:rsidRDefault="00041FC3" w:rsidP="00FC3274">
                  <w:pPr>
                    <w:spacing w:line="240" w:lineRule="auto"/>
                    <w:rPr>
                      <w:rFonts w:ascii="Calibri" w:hAnsi="Calibri" w:cs="Calibri"/>
                      <w:color w:val="000000"/>
                      <w:szCs w:val="22"/>
                    </w:rPr>
                  </w:pPr>
                  <w:r w:rsidRPr="00F55B8E">
                    <w:rPr>
                      <w:rFonts w:ascii="Calibri" w:hAnsi="Calibri" w:cs="Calibri"/>
                      <w:color w:val="000000"/>
                      <w:szCs w:val="22"/>
                    </w:rPr>
                    <w:t> </w:t>
                  </w:r>
                </w:p>
              </w:tc>
            </w:tr>
            <w:tr w:rsidR="00041FC3" w:rsidRPr="00F55B8E" w14:paraId="284DCD70" w14:textId="77777777" w:rsidTr="007927CF">
              <w:trPr>
                <w:trHeight w:val="30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774D29CC"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11 - Správa majetku</w:t>
                  </w:r>
                </w:p>
              </w:tc>
              <w:tc>
                <w:tcPr>
                  <w:tcW w:w="1620" w:type="dxa"/>
                  <w:tcBorders>
                    <w:top w:val="nil"/>
                    <w:left w:val="nil"/>
                    <w:bottom w:val="single" w:sz="4" w:space="0" w:color="auto"/>
                    <w:right w:val="single" w:sz="4" w:space="0" w:color="auto"/>
                  </w:tcBorders>
                  <w:shd w:val="clear" w:color="auto" w:fill="auto"/>
                  <w:noWrap/>
                  <w:vAlign w:val="bottom"/>
                  <w:hideMark/>
                </w:tcPr>
                <w:p w14:paraId="6649804D"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8 000</w:t>
                  </w:r>
                </w:p>
              </w:tc>
              <w:tc>
                <w:tcPr>
                  <w:tcW w:w="1480" w:type="dxa"/>
                  <w:tcBorders>
                    <w:top w:val="nil"/>
                    <w:left w:val="nil"/>
                    <w:bottom w:val="single" w:sz="4" w:space="0" w:color="auto"/>
                    <w:right w:val="single" w:sz="8" w:space="0" w:color="auto"/>
                  </w:tcBorders>
                  <w:shd w:val="clear" w:color="auto" w:fill="auto"/>
                  <w:noWrap/>
                  <w:vAlign w:val="bottom"/>
                  <w:hideMark/>
                </w:tcPr>
                <w:p w14:paraId="2CCBFA4B" w14:textId="77777777" w:rsidR="00041FC3" w:rsidRPr="00F55B8E" w:rsidRDefault="00041FC3" w:rsidP="00FC3274">
                  <w:pPr>
                    <w:spacing w:line="240" w:lineRule="auto"/>
                    <w:rPr>
                      <w:rFonts w:ascii="Calibri" w:hAnsi="Calibri" w:cs="Calibri"/>
                      <w:color w:val="000000"/>
                      <w:szCs w:val="22"/>
                    </w:rPr>
                  </w:pPr>
                  <w:r w:rsidRPr="00F55B8E">
                    <w:rPr>
                      <w:rFonts w:ascii="Calibri" w:hAnsi="Calibri" w:cs="Calibri"/>
                      <w:color w:val="000000"/>
                      <w:szCs w:val="22"/>
                    </w:rPr>
                    <w:t> </w:t>
                  </w:r>
                </w:p>
              </w:tc>
            </w:tr>
            <w:tr w:rsidR="00041FC3" w:rsidRPr="00F55B8E" w14:paraId="10A10481" w14:textId="77777777" w:rsidTr="007927CF">
              <w:trPr>
                <w:trHeight w:val="30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4BCF1263"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17 - Sociální věci</w:t>
                  </w:r>
                </w:p>
              </w:tc>
              <w:tc>
                <w:tcPr>
                  <w:tcW w:w="1620" w:type="dxa"/>
                  <w:tcBorders>
                    <w:top w:val="nil"/>
                    <w:left w:val="nil"/>
                    <w:bottom w:val="single" w:sz="4" w:space="0" w:color="auto"/>
                    <w:right w:val="single" w:sz="4" w:space="0" w:color="auto"/>
                  </w:tcBorders>
                  <w:shd w:val="clear" w:color="auto" w:fill="auto"/>
                  <w:noWrap/>
                  <w:vAlign w:val="bottom"/>
                  <w:hideMark/>
                </w:tcPr>
                <w:p w14:paraId="62012B7E"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80 000</w:t>
                  </w:r>
                </w:p>
              </w:tc>
              <w:tc>
                <w:tcPr>
                  <w:tcW w:w="1480" w:type="dxa"/>
                  <w:tcBorders>
                    <w:top w:val="nil"/>
                    <w:left w:val="nil"/>
                    <w:bottom w:val="single" w:sz="4" w:space="0" w:color="auto"/>
                    <w:right w:val="single" w:sz="8" w:space="0" w:color="auto"/>
                  </w:tcBorders>
                  <w:shd w:val="clear" w:color="auto" w:fill="auto"/>
                  <w:noWrap/>
                  <w:vAlign w:val="bottom"/>
                  <w:hideMark/>
                </w:tcPr>
                <w:p w14:paraId="61EE5E35"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249 035</w:t>
                  </w:r>
                </w:p>
              </w:tc>
            </w:tr>
            <w:tr w:rsidR="00041FC3" w:rsidRPr="00F55B8E" w14:paraId="1873AFDD" w14:textId="77777777" w:rsidTr="007927CF">
              <w:trPr>
                <w:trHeight w:val="300"/>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0C3675E6"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25 - Bezpečnost a prevence</w:t>
                  </w:r>
                </w:p>
              </w:tc>
              <w:tc>
                <w:tcPr>
                  <w:tcW w:w="1620" w:type="dxa"/>
                  <w:tcBorders>
                    <w:top w:val="nil"/>
                    <w:left w:val="nil"/>
                    <w:bottom w:val="single" w:sz="4" w:space="0" w:color="auto"/>
                    <w:right w:val="single" w:sz="4" w:space="0" w:color="auto"/>
                  </w:tcBorders>
                  <w:shd w:val="clear" w:color="auto" w:fill="auto"/>
                  <w:noWrap/>
                  <w:vAlign w:val="bottom"/>
                  <w:hideMark/>
                </w:tcPr>
                <w:p w14:paraId="2055B267"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17 000</w:t>
                  </w:r>
                </w:p>
              </w:tc>
              <w:tc>
                <w:tcPr>
                  <w:tcW w:w="1480" w:type="dxa"/>
                  <w:tcBorders>
                    <w:top w:val="nil"/>
                    <w:left w:val="nil"/>
                    <w:bottom w:val="single" w:sz="4" w:space="0" w:color="auto"/>
                    <w:right w:val="single" w:sz="8" w:space="0" w:color="auto"/>
                  </w:tcBorders>
                  <w:shd w:val="clear" w:color="auto" w:fill="auto"/>
                  <w:noWrap/>
                  <w:vAlign w:val="bottom"/>
                  <w:hideMark/>
                </w:tcPr>
                <w:p w14:paraId="12A9D597" w14:textId="77777777" w:rsidR="00041FC3" w:rsidRPr="00F55B8E" w:rsidRDefault="00041FC3" w:rsidP="00FC3274">
                  <w:pPr>
                    <w:spacing w:line="240" w:lineRule="auto"/>
                    <w:rPr>
                      <w:rFonts w:ascii="Calibri" w:hAnsi="Calibri" w:cs="Calibri"/>
                      <w:color w:val="000000"/>
                      <w:szCs w:val="22"/>
                    </w:rPr>
                  </w:pPr>
                  <w:r w:rsidRPr="00F55B8E">
                    <w:rPr>
                      <w:rFonts w:ascii="Calibri" w:hAnsi="Calibri" w:cs="Calibri"/>
                      <w:color w:val="000000"/>
                      <w:szCs w:val="22"/>
                    </w:rPr>
                    <w:t> </w:t>
                  </w:r>
                </w:p>
              </w:tc>
            </w:tr>
            <w:tr w:rsidR="00041FC3" w:rsidRPr="00F55B8E" w14:paraId="0E03223C" w14:textId="77777777" w:rsidTr="007927CF">
              <w:trPr>
                <w:trHeight w:val="315"/>
              </w:trPr>
              <w:tc>
                <w:tcPr>
                  <w:tcW w:w="4000" w:type="dxa"/>
                  <w:tcBorders>
                    <w:top w:val="nil"/>
                    <w:left w:val="single" w:sz="8" w:space="0" w:color="auto"/>
                    <w:bottom w:val="single" w:sz="4" w:space="0" w:color="auto"/>
                    <w:right w:val="single" w:sz="8" w:space="0" w:color="auto"/>
                  </w:tcBorders>
                  <w:shd w:val="clear" w:color="auto" w:fill="auto"/>
                  <w:vAlign w:val="bottom"/>
                  <w:hideMark/>
                </w:tcPr>
                <w:p w14:paraId="292E78FE" w14:textId="77777777" w:rsidR="00041FC3" w:rsidRPr="00F55B8E" w:rsidRDefault="00041FC3" w:rsidP="00FC3274">
                  <w:pPr>
                    <w:spacing w:line="240" w:lineRule="auto"/>
                    <w:rPr>
                      <w:rFonts w:ascii="Calibri" w:hAnsi="Calibri" w:cs="Calibri"/>
                      <w:szCs w:val="22"/>
                    </w:rPr>
                  </w:pPr>
                  <w:r w:rsidRPr="00F55B8E">
                    <w:rPr>
                      <w:rFonts w:ascii="Calibri" w:hAnsi="Calibri" w:cs="Calibri"/>
                      <w:szCs w:val="22"/>
                    </w:rPr>
                    <w:t>26 - Veřejná mobilita</w:t>
                  </w:r>
                </w:p>
              </w:tc>
              <w:tc>
                <w:tcPr>
                  <w:tcW w:w="1620" w:type="dxa"/>
                  <w:tcBorders>
                    <w:top w:val="nil"/>
                    <w:left w:val="nil"/>
                    <w:bottom w:val="single" w:sz="4" w:space="0" w:color="auto"/>
                    <w:right w:val="single" w:sz="4" w:space="0" w:color="auto"/>
                  </w:tcBorders>
                  <w:shd w:val="clear" w:color="auto" w:fill="auto"/>
                  <w:noWrap/>
                  <w:vAlign w:val="bottom"/>
                  <w:hideMark/>
                </w:tcPr>
                <w:p w14:paraId="76E47B97"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5 000</w:t>
                  </w:r>
                </w:p>
              </w:tc>
              <w:tc>
                <w:tcPr>
                  <w:tcW w:w="1480" w:type="dxa"/>
                  <w:tcBorders>
                    <w:top w:val="nil"/>
                    <w:left w:val="nil"/>
                    <w:bottom w:val="single" w:sz="4" w:space="0" w:color="auto"/>
                    <w:right w:val="single" w:sz="8" w:space="0" w:color="auto"/>
                  </w:tcBorders>
                  <w:shd w:val="clear" w:color="auto" w:fill="auto"/>
                  <w:noWrap/>
                  <w:vAlign w:val="bottom"/>
                  <w:hideMark/>
                </w:tcPr>
                <w:p w14:paraId="36664F76" w14:textId="77777777" w:rsidR="00041FC3" w:rsidRPr="00F55B8E" w:rsidRDefault="00041FC3" w:rsidP="00FC3274">
                  <w:pPr>
                    <w:spacing w:line="240" w:lineRule="auto"/>
                    <w:rPr>
                      <w:rFonts w:ascii="Calibri" w:hAnsi="Calibri" w:cs="Calibri"/>
                      <w:color w:val="000000"/>
                      <w:szCs w:val="22"/>
                    </w:rPr>
                  </w:pPr>
                  <w:r w:rsidRPr="00F55B8E">
                    <w:rPr>
                      <w:rFonts w:ascii="Calibri" w:hAnsi="Calibri" w:cs="Calibri"/>
                      <w:color w:val="000000"/>
                      <w:szCs w:val="22"/>
                    </w:rPr>
                    <w:t> </w:t>
                  </w:r>
                </w:p>
              </w:tc>
            </w:tr>
            <w:tr w:rsidR="00041FC3" w:rsidRPr="00F55B8E" w14:paraId="597FD702" w14:textId="77777777" w:rsidTr="007927CF">
              <w:trPr>
                <w:trHeight w:val="390"/>
              </w:trPr>
              <w:tc>
                <w:tcPr>
                  <w:tcW w:w="40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9450C66" w14:textId="77777777" w:rsidR="00041FC3" w:rsidRPr="00F55B8E" w:rsidRDefault="00041FC3" w:rsidP="00FC3274">
                  <w:pPr>
                    <w:spacing w:line="240" w:lineRule="auto"/>
                    <w:rPr>
                      <w:rFonts w:ascii="Calibri" w:hAnsi="Calibri" w:cs="Calibri"/>
                      <w:color w:val="000000"/>
                      <w:szCs w:val="22"/>
                    </w:rPr>
                  </w:pPr>
                  <w:r w:rsidRPr="00F55B8E">
                    <w:rPr>
                      <w:rFonts w:ascii="Calibri" w:hAnsi="Calibri" w:cs="Calibri"/>
                      <w:color w:val="000000"/>
                      <w:szCs w:val="22"/>
                    </w:rPr>
                    <w:t>Celkem</w:t>
                  </w:r>
                </w:p>
              </w:tc>
              <w:tc>
                <w:tcPr>
                  <w:tcW w:w="1620" w:type="dxa"/>
                  <w:tcBorders>
                    <w:top w:val="single" w:sz="8" w:space="0" w:color="auto"/>
                    <w:left w:val="nil"/>
                    <w:bottom w:val="single" w:sz="8" w:space="0" w:color="auto"/>
                    <w:right w:val="single" w:sz="4" w:space="0" w:color="auto"/>
                  </w:tcBorders>
                  <w:shd w:val="clear" w:color="auto" w:fill="auto"/>
                  <w:noWrap/>
                  <w:vAlign w:val="bottom"/>
                  <w:hideMark/>
                </w:tcPr>
                <w:p w14:paraId="58F96C29"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925 000</w:t>
                  </w:r>
                </w:p>
              </w:tc>
              <w:tc>
                <w:tcPr>
                  <w:tcW w:w="1480" w:type="dxa"/>
                  <w:tcBorders>
                    <w:top w:val="single" w:sz="8" w:space="0" w:color="auto"/>
                    <w:left w:val="nil"/>
                    <w:bottom w:val="single" w:sz="8" w:space="0" w:color="auto"/>
                    <w:right w:val="single" w:sz="8" w:space="0" w:color="auto"/>
                  </w:tcBorders>
                  <w:shd w:val="clear" w:color="auto" w:fill="auto"/>
                  <w:noWrap/>
                  <w:vAlign w:val="bottom"/>
                  <w:hideMark/>
                </w:tcPr>
                <w:p w14:paraId="73B74931" w14:textId="77777777" w:rsidR="00041FC3" w:rsidRPr="00F55B8E" w:rsidRDefault="00041FC3" w:rsidP="00FC3274">
                  <w:pPr>
                    <w:spacing w:line="240" w:lineRule="auto"/>
                    <w:jc w:val="right"/>
                    <w:rPr>
                      <w:rFonts w:ascii="Calibri" w:hAnsi="Calibri" w:cs="Calibri"/>
                      <w:color w:val="000000"/>
                      <w:szCs w:val="22"/>
                    </w:rPr>
                  </w:pPr>
                  <w:r w:rsidRPr="00F55B8E">
                    <w:rPr>
                      <w:rFonts w:ascii="Calibri" w:hAnsi="Calibri" w:cs="Calibri"/>
                      <w:color w:val="000000"/>
                      <w:szCs w:val="22"/>
                    </w:rPr>
                    <w:t>951 491</w:t>
                  </w:r>
                </w:p>
              </w:tc>
            </w:tr>
          </w:tbl>
          <w:p w14:paraId="18684B75" w14:textId="77777777" w:rsidR="00041FC3" w:rsidRPr="00F55B8E" w:rsidRDefault="00041FC3" w:rsidP="00FC3274">
            <w:pPr>
              <w:pStyle w:val="odrazky"/>
              <w:numPr>
                <w:ilvl w:val="0"/>
                <w:numId w:val="0"/>
              </w:numPr>
              <w:jc w:val="both"/>
              <w:rPr>
                <w:rFonts w:ascii="Calibri" w:hAnsi="Calibri" w:cs="Calibri"/>
                <w:szCs w:val="24"/>
              </w:rPr>
            </w:pPr>
          </w:p>
          <w:p w14:paraId="74239846" w14:textId="77777777" w:rsidR="00041FC3" w:rsidRPr="00F55B8E" w:rsidRDefault="00041FC3" w:rsidP="00FC3274">
            <w:pPr>
              <w:spacing w:line="240" w:lineRule="auto"/>
              <w:jc w:val="both"/>
              <w:rPr>
                <w:rFonts w:ascii="Calibri" w:hAnsi="Calibri" w:cs="Calibri"/>
              </w:rPr>
            </w:pPr>
          </w:p>
          <w:p w14:paraId="1495AE4B" w14:textId="77777777" w:rsidR="00041FC3" w:rsidRPr="00F55B8E" w:rsidRDefault="00041FC3" w:rsidP="00FC3274">
            <w:pPr>
              <w:spacing w:line="240" w:lineRule="auto"/>
              <w:jc w:val="both"/>
              <w:rPr>
                <w:rFonts w:ascii="Calibri" w:hAnsi="Calibri" w:cs="Calibri"/>
                <w:b/>
                <w:bCs/>
              </w:rPr>
            </w:pPr>
            <w:r w:rsidRPr="00F55B8E">
              <w:rPr>
                <w:rFonts w:ascii="Calibri" w:hAnsi="Calibri" w:cs="Calibri"/>
                <w:b/>
                <w:bCs/>
              </w:rPr>
              <w:t>Prostředky na předfinancování a kofinancování projektů spolufinancovaných z EU/EHP a ostatní související výdaje s projekty EU/EHP – 1 833 220,00 tis. Kč</w:t>
            </w:r>
          </w:p>
          <w:p w14:paraId="4D4C2646"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Jedná se o běžné a investiční výdaje související s realizací projektů spolufinancovaných Evropskou unií a EHP. </w:t>
            </w:r>
          </w:p>
          <w:p w14:paraId="7D6519A7" w14:textId="77777777" w:rsidR="00041FC3" w:rsidRPr="00F55B8E" w:rsidRDefault="00041FC3" w:rsidP="00FC3274">
            <w:pPr>
              <w:spacing w:line="240" w:lineRule="auto"/>
              <w:jc w:val="both"/>
              <w:rPr>
                <w:rFonts w:ascii="Calibri" w:hAnsi="Calibri" w:cs="Calibri"/>
              </w:rPr>
            </w:pPr>
            <w:r w:rsidRPr="00F55B8E">
              <w:rPr>
                <w:rFonts w:ascii="Calibri" w:hAnsi="Calibri" w:cs="Calibri"/>
              </w:rPr>
              <w:t>Prostředky jsou určeny na předfinancování projektů spolufinancovaných z EU/EHP ve výši 966 791,00 tis. Kč a na financování krajského podílu projektů i na financování neuznatelných výdajů projektů spolufinancovaných z EU/EHP ve výši 866 429,00 tis. Kč, a to v programovém období 2014–2020 i v novém programovém období 2021–2027. Čerpání prostředků probíhá na základě schváleného Zásobníku projektů spolufinancovaných z EU/EHP a národních zdrojů. Rozhodující pro financování projektu je jeho připravenost. Finanční prostředky budou sloužit i pro udržitelnost i pro případnou úhradu vratek dotací a výdajů za porušení rozpočtové kázně v souvislosti s projekty EU/EHP.</w:t>
            </w:r>
          </w:p>
          <w:p w14:paraId="2A960DC9" w14:textId="77777777" w:rsidR="00041FC3" w:rsidRPr="00F55B8E" w:rsidRDefault="00041FC3" w:rsidP="00FC3274">
            <w:pPr>
              <w:spacing w:line="240" w:lineRule="auto"/>
              <w:jc w:val="both"/>
              <w:rPr>
                <w:rFonts w:ascii="Calibri" w:hAnsi="Calibri" w:cs="Calibri"/>
              </w:rPr>
            </w:pPr>
            <w:r w:rsidRPr="00F55B8E">
              <w:rPr>
                <w:rFonts w:ascii="Calibri" w:hAnsi="Calibri" w:cs="Calibri"/>
              </w:rPr>
              <w:t>V roce 2024 bude financování projektů spolufinancovaných z EU/EHP vedených v Zásobníku projektů spolufinancovaných z EU/EHP a národních zdrojů realizováno prostřednictvím limitů přidělených jednotlivým věcně příslušným odborům tak, jak je uvedeno v tabulkové části v příloze č. 1. Limity a jejich případné změny schvaluje rada kraje v samostatném materiálu.</w:t>
            </w:r>
          </w:p>
          <w:p w14:paraId="599BA412" w14:textId="77777777" w:rsidR="00041FC3" w:rsidRDefault="00041FC3" w:rsidP="00FC3274">
            <w:pPr>
              <w:spacing w:line="240" w:lineRule="auto"/>
              <w:jc w:val="both"/>
              <w:rPr>
                <w:rFonts w:ascii="Calibri" w:hAnsi="Calibri" w:cs="Calibri"/>
              </w:rPr>
            </w:pPr>
            <w:r w:rsidRPr="00F55B8E">
              <w:rPr>
                <w:rFonts w:ascii="Calibri" w:hAnsi="Calibri" w:cs="Calibri"/>
              </w:rPr>
              <w:t xml:space="preserve">             </w:t>
            </w:r>
          </w:p>
          <w:p w14:paraId="6DBBCD8D" w14:textId="77777777" w:rsidR="00FC3274" w:rsidRPr="00F55B8E" w:rsidRDefault="00FC3274" w:rsidP="00FC3274">
            <w:pPr>
              <w:spacing w:line="240" w:lineRule="auto"/>
              <w:jc w:val="both"/>
              <w:rPr>
                <w:rFonts w:ascii="Calibri" w:hAnsi="Calibri" w:cs="Calibri"/>
              </w:rPr>
            </w:pPr>
          </w:p>
          <w:p w14:paraId="42F22E64" w14:textId="77777777" w:rsidR="00041FC3" w:rsidRPr="00F55B8E" w:rsidRDefault="00041FC3" w:rsidP="00FC3274">
            <w:pPr>
              <w:spacing w:line="240" w:lineRule="auto"/>
              <w:jc w:val="both"/>
              <w:rPr>
                <w:rFonts w:ascii="Calibri" w:hAnsi="Calibri" w:cs="Calibri"/>
                <w:b/>
                <w:bCs/>
              </w:rPr>
            </w:pPr>
            <w:r w:rsidRPr="00F55B8E">
              <w:rPr>
                <w:rFonts w:ascii="Calibri" w:hAnsi="Calibri" w:cs="Calibri"/>
                <w:b/>
                <w:bCs/>
              </w:rPr>
              <w:lastRenderedPageBreak/>
              <w:t>Prostředky na předfinancování a kofinancování projektů spolufinancovaných z národních zdrojů a ostatní související výdaje s projekty z národních zdrojů – 291 396,00 tis. Kč</w:t>
            </w:r>
          </w:p>
          <w:p w14:paraId="5FEA82B9" w14:textId="77777777" w:rsidR="00041FC3" w:rsidRPr="00F55B8E" w:rsidRDefault="00041FC3" w:rsidP="00FC3274">
            <w:pPr>
              <w:spacing w:line="240" w:lineRule="auto"/>
              <w:jc w:val="both"/>
              <w:rPr>
                <w:rFonts w:ascii="Calibri" w:hAnsi="Calibri" w:cs="Calibri"/>
              </w:rPr>
            </w:pPr>
            <w:r w:rsidRPr="00F55B8E">
              <w:rPr>
                <w:rFonts w:ascii="Calibri" w:hAnsi="Calibri" w:cs="Calibri"/>
                <w:bCs/>
              </w:rPr>
              <w:t xml:space="preserve">Prostředky jsou určeny na </w:t>
            </w:r>
            <w:r w:rsidRPr="00F55B8E">
              <w:rPr>
                <w:rFonts w:ascii="Calibri" w:hAnsi="Calibri" w:cs="Calibri"/>
              </w:rPr>
              <w:t>předfinancování projektů financovaných z národních zdrojů ve výši 78 063,00 tis. Kč a na financování krajského podílu projektů financovaných z národních zdrojů ve výši 213 333,00 tis. Kč. Č</w:t>
            </w:r>
            <w:r w:rsidRPr="00F55B8E">
              <w:rPr>
                <w:rFonts w:ascii="Calibri" w:hAnsi="Calibri" w:cs="Calibri"/>
                <w:bCs/>
              </w:rPr>
              <w:t xml:space="preserve">erpání prostředků je realizováno </w:t>
            </w:r>
            <w:r w:rsidRPr="00F55B8E">
              <w:rPr>
                <w:rFonts w:ascii="Calibri" w:hAnsi="Calibri" w:cs="Calibri"/>
              </w:rPr>
              <w:t>na základě schváleného Zásobníku projektů spolufinancovaných z EU/EHP a národních zdrojů.</w:t>
            </w:r>
            <w:r w:rsidRPr="00F55B8E">
              <w:rPr>
                <w:rFonts w:ascii="Calibri" w:hAnsi="Calibri" w:cs="Calibri"/>
                <w:bCs/>
              </w:rPr>
              <w:t xml:space="preserve"> </w:t>
            </w:r>
            <w:r w:rsidRPr="00F55B8E">
              <w:rPr>
                <w:rFonts w:ascii="Calibri" w:hAnsi="Calibri" w:cs="Calibri"/>
              </w:rPr>
              <w:t xml:space="preserve">Rozhodující pro financování projektu je jeho připravenost. Finanční prostředky budou sloužit i pro případnou úhradu vratek dotací a výdajů za porušení rozpočtové kázně v souvislosti s projekty z národních zdrojů. </w:t>
            </w:r>
          </w:p>
          <w:p w14:paraId="72E53B69" w14:textId="77777777" w:rsidR="00041FC3" w:rsidRPr="00F55B8E" w:rsidRDefault="00041FC3" w:rsidP="00FC3274">
            <w:pPr>
              <w:spacing w:line="240" w:lineRule="auto"/>
              <w:jc w:val="both"/>
              <w:rPr>
                <w:rFonts w:ascii="Calibri" w:hAnsi="Calibri" w:cs="Calibri"/>
                <w:b/>
                <w:bCs/>
              </w:rPr>
            </w:pPr>
          </w:p>
          <w:p w14:paraId="5F2516E4" w14:textId="77777777" w:rsidR="00041FC3" w:rsidRPr="00F55B8E" w:rsidRDefault="00041FC3" w:rsidP="00FC3274">
            <w:pPr>
              <w:spacing w:line="240" w:lineRule="auto"/>
              <w:jc w:val="both"/>
              <w:rPr>
                <w:rFonts w:ascii="Calibri" w:hAnsi="Calibri" w:cs="Calibri"/>
                <w:b/>
                <w:bCs/>
              </w:rPr>
            </w:pPr>
            <w:r w:rsidRPr="00F55B8E">
              <w:rPr>
                <w:rFonts w:ascii="Calibri" w:hAnsi="Calibri" w:cs="Calibri"/>
                <w:b/>
                <w:bCs/>
              </w:rPr>
              <w:t>Rezerva</w:t>
            </w:r>
            <w:r w:rsidRPr="00F55B8E">
              <w:rPr>
                <w:rFonts w:ascii="Calibri" w:hAnsi="Calibri" w:cs="Calibri"/>
              </w:rPr>
              <w:t xml:space="preserve"> </w:t>
            </w:r>
            <w:r w:rsidRPr="00F55B8E">
              <w:rPr>
                <w:rFonts w:ascii="Calibri" w:hAnsi="Calibri" w:cs="Calibri"/>
                <w:b/>
                <w:bCs/>
              </w:rPr>
              <w:t>Středočeského kraje</w:t>
            </w:r>
            <w:r w:rsidRPr="00F55B8E">
              <w:rPr>
                <w:rFonts w:ascii="Calibri" w:hAnsi="Calibri" w:cs="Calibri"/>
              </w:rPr>
              <w:t xml:space="preserve"> </w:t>
            </w:r>
            <w:r w:rsidRPr="00F55B8E">
              <w:rPr>
                <w:rFonts w:ascii="Calibri" w:hAnsi="Calibri" w:cs="Calibri"/>
                <w:b/>
                <w:bCs/>
              </w:rPr>
              <w:t>– 126 600,80 tis. Kč</w:t>
            </w:r>
          </w:p>
          <w:p w14:paraId="2CEC0A76" w14:textId="77777777" w:rsidR="00041FC3" w:rsidRPr="00F55B8E" w:rsidRDefault="00041FC3" w:rsidP="00FC3274">
            <w:pPr>
              <w:spacing w:line="240" w:lineRule="auto"/>
              <w:jc w:val="both"/>
              <w:rPr>
                <w:rFonts w:ascii="Calibri" w:hAnsi="Calibri" w:cs="Calibri"/>
              </w:rPr>
            </w:pPr>
            <w:r w:rsidRPr="00F55B8E">
              <w:rPr>
                <w:rFonts w:ascii="Calibri" w:hAnsi="Calibri" w:cs="Calibri"/>
              </w:rPr>
              <w:t>Rezerva kraje pro rok 2024 na kapitole 23 – Ostatní je navržena jako obecná rezerva na nepředvídatelné události a dále by tato rezerva měla pokrývat i riziko neplánovaných výdajů z titulu finančních záruk (tzv. ručitelských prohlášení) vystavených Středočeským krajem. Obecná rezerva nemá předem stanoven konkrétní účel a o jejím použití rozhoduje rada kraje.</w:t>
            </w:r>
          </w:p>
          <w:p w14:paraId="765A1E57" w14:textId="77777777" w:rsidR="00041FC3" w:rsidRPr="00F55B8E" w:rsidRDefault="00041FC3" w:rsidP="00FC3274">
            <w:pPr>
              <w:spacing w:line="240" w:lineRule="auto"/>
              <w:jc w:val="both"/>
              <w:rPr>
                <w:rFonts w:ascii="Calibri" w:hAnsi="Calibri" w:cs="Calibri"/>
              </w:rPr>
            </w:pPr>
          </w:p>
          <w:p w14:paraId="7A4AE8C3" w14:textId="77777777" w:rsidR="00041FC3" w:rsidRPr="00F55B8E" w:rsidRDefault="00041FC3" w:rsidP="00FC3274">
            <w:pPr>
              <w:spacing w:line="240" w:lineRule="auto"/>
              <w:jc w:val="both"/>
              <w:rPr>
                <w:rFonts w:ascii="Calibri" w:hAnsi="Calibri" w:cs="Calibri"/>
              </w:rPr>
            </w:pPr>
            <w:r w:rsidRPr="00F55B8E">
              <w:rPr>
                <w:rFonts w:ascii="Calibri" w:hAnsi="Calibri" w:cs="Calibri"/>
                <w:b/>
              </w:rPr>
              <w:t>Výdaje na krytí očekávaných výdajů kapitol</w:t>
            </w:r>
            <w:r w:rsidRPr="00F55B8E">
              <w:rPr>
                <w:rFonts w:ascii="Calibri" w:hAnsi="Calibri" w:cs="Calibri"/>
              </w:rPr>
              <w:t xml:space="preserve"> </w:t>
            </w:r>
            <w:r w:rsidRPr="00F55B8E">
              <w:rPr>
                <w:rFonts w:ascii="Calibri" w:hAnsi="Calibri" w:cs="Calibri"/>
                <w:b/>
                <w:bCs/>
              </w:rPr>
              <w:t>– 0,00 tis. Kč</w:t>
            </w:r>
            <w:r w:rsidRPr="00F55B8E">
              <w:rPr>
                <w:rFonts w:ascii="Calibri" w:hAnsi="Calibri" w:cs="Calibri"/>
              </w:rPr>
              <w:t xml:space="preserve"> </w:t>
            </w:r>
          </w:p>
          <w:p w14:paraId="26D0761B"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Očekávané výdaje dle konkrétního účelu použití vedené na kapitole 23 – Ostatní sloužily do roku 2022 k financování výdajů, u kterých nebyla předem známa předpokládaná doba čerpání a jejich potřebná výše byla pouze odhadována. Z důvodu nízkého čerpání byly tyto výdaje od roku 2023 převedeny dle předpokládané realizace do příslušných kapitol nebo obecné neúčelové rezervy rozpočtu kraje. </w:t>
            </w:r>
          </w:p>
          <w:p w14:paraId="264FA7A0" w14:textId="77777777" w:rsidR="00041FC3" w:rsidRPr="00F55B8E" w:rsidRDefault="00041FC3" w:rsidP="00FC3274">
            <w:pPr>
              <w:spacing w:line="240" w:lineRule="auto"/>
              <w:jc w:val="both"/>
              <w:rPr>
                <w:rFonts w:ascii="Calibri" w:hAnsi="Calibri" w:cs="Calibri"/>
              </w:rPr>
            </w:pPr>
          </w:p>
          <w:p w14:paraId="58DE7958" w14:textId="77777777" w:rsidR="00041FC3" w:rsidRPr="00F55B8E" w:rsidRDefault="00041FC3" w:rsidP="00FC3274">
            <w:pPr>
              <w:spacing w:line="240" w:lineRule="auto"/>
              <w:jc w:val="both"/>
              <w:rPr>
                <w:rFonts w:ascii="Calibri" w:hAnsi="Calibri" w:cs="Calibri"/>
                <w:b/>
              </w:rPr>
            </w:pPr>
            <w:r w:rsidRPr="00F55B8E">
              <w:rPr>
                <w:rFonts w:ascii="Calibri" w:hAnsi="Calibri" w:cs="Calibri"/>
                <w:b/>
              </w:rPr>
              <w:t>Specifické rezervy – 369 294,00 tis. Kč</w:t>
            </w:r>
          </w:p>
          <w:p w14:paraId="69E20519" w14:textId="77777777" w:rsidR="00041FC3" w:rsidRPr="00F55B8E" w:rsidRDefault="00041FC3" w:rsidP="00FC3274">
            <w:pPr>
              <w:spacing w:line="240" w:lineRule="auto"/>
              <w:jc w:val="both"/>
              <w:rPr>
                <w:rFonts w:ascii="Calibri" w:hAnsi="Calibri" w:cs="Calibri"/>
              </w:rPr>
            </w:pPr>
            <w:r w:rsidRPr="00F55B8E">
              <w:rPr>
                <w:rFonts w:ascii="Calibri" w:hAnsi="Calibri" w:cs="Calibri"/>
              </w:rPr>
              <w:t>Účelové prostředky jsou vedeny na kapitole 23 – Ostatní, která je v gesci Odboru finančního, a jsou tvořeny:</w:t>
            </w:r>
          </w:p>
          <w:p w14:paraId="1EEA9203" w14:textId="77777777" w:rsidR="00041FC3" w:rsidRPr="00F55B8E" w:rsidRDefault="00041FC3" w:rsidP="00FC3274">
            <w:pPr>
              <w:numPr>
                <w:ilvl w:val="0"/>
                <w:numId w:val="5"/>
              </w:numPr>
              <w:spacing w:line="240" w:lineRule="auto"/>
              <w:jc w:val="both"/>
              <w:rPr>
                <w:rFonts w:ascii="Calibri" w:hAnsi="Calibri" w:cs="Calibri"/>
                <w:b/>
              </w:rPr>
            </w:pPr>
            <w:r w:rsidRPr="00F55B8E">
              <w:rPr>
                <w:rFonts w:ascii="Calibri" w:hAnsi="Calibri" w:cs="Calibri"/>
                <w:b/>
                <w:bCs/>
              </w:rPr>
              <w:t>Modernizace nemocnic založených Středočeským krajem – 123 300,00 tis. Kč</w:t>
            </w:r>
          </w:p>
          <w:p w14:paraId="27F02F38" w14:textId="77777777" w:rsidR="00041FC3" w:rsidRPr="00F55B8E" w:rsidRDefault="00041FC3" w:rsidP="00FC3274">
            <w:pPr>
              <w:spacing w:line="240" w:lineRule="auto"/>
              <w:ind w:left="360"/>
              <w:jc w:val="both"/>
              <w:rPr>
                <w:rFonts w:ascii="Calibri" w:hAnsi="Calibri" w:cs="Calibri"/>
                <w:bCs/>
              </w:rPr>
            </w:pPr>
            <w:r w:rsidRPr="00F55B8E">
              <w:rPr>
                <w:rFonts w:ascii="Calibri" w:hAnsi="Calibri" w:cs="Calibri"/>
                <w:bCs/>
              </w:rPr>
              <w:t xml:space="preserve">Toho času je v přípravě tzv. úhradová vyhláška pro rok 2024, která by do rozpočtu Zdravotnické záchranné služby Středočeského kraje (ZZS SK) měla přinést nemalé finanční prostředky ze systému zdravotního pojištění, konkrétně se jedná o výkon „příjem tísňové výzvy“ - tento výkon byl vytvořen za účelem vyrovnání podílu úhrady přednemocniční neodkladné péče mezi zdravotními pojišťovnami a krajskými samosprávami, pokud k tomuto pro rok 2024 dojde, došlo by ke značné úspoře ze strany samosprávy. Navržený rozpočet pro ZZS SK tak počítá se snížením příspěvku zřizovatele. Úhradová vyhláška je však vydávána až koncem kalendářního roku a nelze s tím najisto počítat, proto je nutné ponechání těchto prostředků jako tzv. rezervu pro případné dofinancování a zajištění plné funkčnosti ZZS SK. Pokud však úhradová vyhláška tento výkon zahrne, budou finanční prostředky použity na investiční akce nemocnic založených Středočeským krajem. </w:t>
            </w:r>
          </w:p>
          <w:p w14:paraId="44503EAD" w14:textId="77777777" w:rsidR="00041FC3" w:rsidRPr="00F55B8E" w:rsidRDefault="00041FC3" w:rsidP="00FC3274">
            <w:pPr>
              <w:numPr>
                <w:ilvl w:val="0"/>
                <w:numId w:val="5"/>
              </w:numPr>
              <w:spacing w:line="240" w:lineRule="auto"/>
              <w:rPr>
                <w:rFonts w:ascii="Calibri" w:hAnsi="Calibri" w:cs="Calibri"/>
                <w:b/>
                <w:szCs w:val="22"/>
              </w:rPr>
            </w:pPr>
            <w:r w:rsidRPr="00F55B8E">
              <w:rPr>
                <w:rFonts w:ascii="Calibri" w:hAnsi="Calibri" w:cs="Calibri"/>
                <w:b/>
                <w:bCs/>
              </w:rPr>
              <w:t>ČD - čisté vlaky</w:t>
            </w:r>
            <w:r w:rsidRPr="00F55B8E">
              <w:rPr>
                <w:rFonts w:ascii="Calibri" w:hAnsi="Calibri" w:cs="Calibri"/>
                <w:b/>
                <w:szCs w:val="22"/>
              </w:rPr>
              <w:t>– 89 300,00 tis. Kč</w:t>
            </w:r>
          </w:p>
          <w:p w14:paraId="558149B0" w14:textId="77777777" w:rsidR="00041FC3" w:rsidRPr="00F55B8E" w:rsidRDefault="00041FC3" w:rsidP="00FC3274">
            <w:pPr>
              <w:spacing w:line="240" w:lineRule="auto"/>
              <w:ind w:left="360"/>
              <w:jc w:val="both"/>
              <w:rPr>
                <w:rFonts w:ascii="Calibri" w:hAnsi="Calibri" w:cs="Calibri"/>
                <w:bCs/>
                <w:szCs w:val="22"/>
              </w:rPr>
            </w:pPr>
            <w:r w:rsidRPr="00F55B8E">
              <w:rPr>
                <w:rFonts w:ascii="Calibri" w:hAnsi="Calibri" w:cs="Calibri"/>
                <w:bCs/>
                <w:szCs w:val="22"/>
              </w:rPr>
              <w:t>Vícenáklady spojené s dohodou mezi Středočeským krajem a dopravcem České dráhy ohledně kampaně „Spolu za čisté vlaky“. Součástí tohoto projektu je marketingová kampaň ČD s ohledem na graffiti objevující se na železničních vozidlech, mobilní patrola/</w:t>
            </w:r>
            <w:proofErr w:type="spellStart"/>
            <w:r w:rsidRPr="00F55B8E">
              <w:rPr>
                <w:rFonts w:ascii="Calibri" w:hAnsi="Calibri" w:cs="Calibri"/>
                <w:bCs/>
                <w:szCs w:val="22"/>
              </w:rPr>
              <w:t>security</w:t>
            </w:r>
            <w:proofErr w:type="spellEnd"/>
            <w:r w:rsidRPr="00F55B8E">
              <w:rPr>
                <w:rFonts w:ascii="Calibri" w:hAnsi="Calibri" w:cs="Calibri"/>
                <w:bCs/>
                <w:szCs w:val="22"/>
              </w:rPr>
              <w:t xml:space="preserve"> střežící objekty, kde dopravce odstavuje svá vozidla, a hlídá je tak před vandalismem + ochranka přímo ve vlacích především v rámci nočních spojů, </w:t>
            </w:r>
            <w:proofErr w:type="spellStart"/>
            <w:r w:rsidRPr="00F55B8E">
              <w:rPr>
                <w:rFonts w:ascii="Calibri" w:hAnsi="Calibri" w:cs="Calibri"/>
                <w:bCs/>
                <w:szCs w:val="22"/>
              </w:rPr>
              <w:t>antivandalské</w:t>
            </w:r>
            <w:proofErr w:type="spellEnd"/>
            <w:r w:rsidRPr="00F55B8E">
              <w:rPr>
                <w:rFonts w:ascii="Calibri" w:hAnsi="Calibri" w:cs="Calibri"/>
                <w:bCs/>
                <w:szCs w:val="22"/>
              </w:rPr>
              <w:t xml:space="preserve"> nátěry a polepy železničních jednotek 471 v grafickém designu PID, kamerový systém v jednotkách 471 a interiérové </w:t>
            </w:r>
            <w:proofErr w:type="spellStart"/>
            <w:r w:rsidRPr="00F55B8E">
              <w:rPr>
                <w:rFonts w:ascii="Calibri" w:hAnsi="Calibri" w:cs="Calibri"/>
                <w:bCs/>
                <w:szCs w:val="22"/>
              </w:rPr>
              <w:t>antivandal</w:t>
            </w:r>
            <w:proofErr w:type="spellEnd"/>
            <w:r w:rsidRPr="00F55B8E">
              <w:rPr>
                <w:rFonts w:ascii="Calibri" w:hAnsi="Calibri" w:cs="Calibri"/>
                <w:bCs/>
                <w:szCs w:val="22"/>
              </w:rPr>
              <w:t xml:space="preserve"> polepy. Financování bude probíhat postupně až do roku 2029.</w:t>
            </w:r>
          </w:p>
          <w:p w14:paraId="5BF4D2C8" w14:textId="77777777" w:rsidR="00041FC3" w:rsidRPr="00F55B8E" w:rsidRDefault="00041FC3" w:rsidP="00FC3274">
            <w:pPr>
              <w:numPr>
                <w:ilvl w:val="0"/>
                <w:numId w:val="5"/>
              </w:numPr>
              <w:spacing w:line="240" w:lineRule="auto"/>
              <w:rPr>
                <w:rFonts w:ascii="Calibri" w:hAnsi="Calibri" w:cs="Calibri"/>
                <w:b/>
                <w:szCs w:val="22"/>
              </w:rPr>
            </w:pPr>
            <w:r w:rsidRPr="00F55B8E">
              <w:rPr>
                <w:rFonts w:ascii="Calibri" w:hAnsi="Calibri" w:cs="Calibri"/>
                <w:b/>
                <w:szCs w:val="22"/>
              </w:rPr>
              <w:t>ČD - vlaky RS1, Pesa – 66 694,00 tis. Kč</w:t>
            </w:r>
          </w:p>
          <w:p w14:paraId="5A47276F" w14:textId="77777777" w:rsidR="00041FC3" w:rsidRPr="00F55B8E" w:rsidRDefault="00041FC3" w:rsidP="00FC3274">
            <w:pPr>
              <w:spacing w:line="240" w:lineRule="auto"/>
              <w:ind w:left="360"/>
              <w:jc w:val="both"/>
              <w:rPr>
                <w:rFonts w:ascii="Calibri" w:hAnsi="Calibri" w:cs="Calibri"/>
                <w:bCs/>
                <w:szCs w:val="22"/>
              </w:rPr>
            </w:pPr>
            <w:r w:rsidRPr="00F55B8E">
              <w:rPr>
                <w:rFonts w:ascii="Calibri" w:hAnsi="Calibri" w:cs="Calibri"/>
                <w:bCs/>
                <w:szCs w:val="22"/>
              </w:rPr>
              <w:t>Náklady spojené s obnovou vozového parku, která bude postupně nabíhat od roku 2024 v závislosti na uzavřeném dodatku s ČD (prodloužení smlouvy na vybrané výkony pro roky 2029 – 2034) až do roku 2028. Součástí obnovy vozového parku je i plánované osazení vozidel zabezpečovačem ETCS, bez kterého by vozidla nemohl zajíždět do hlavních uzlových stanic, vzhledem k tomu, že na hlavních železničních tratích bude postupně nabíhat výhradní provoz vozidel pouze se zabezpečovačem ETCS.</w:t>
            </w:r>
          </w:p>
          <w:p w14:paraId="76C0B2ED" w14:textId="77777777" w:rsidR="00041FC3" w:rsidRPr="00F55B8E" w:rsidRDefault="00041FC3" w:rsidP="00FC3274">
            <w:pPr>
              <w:numPr>
                <w:ilvl w:val="0"/>
                <w:numId w:val="5"/>
              </w:numPr>
              <w:spacing w:line="240" w:lineRule="auto"/>
              <w:rPr>
                <w:rFonts w:ascii="Calibri" w:hAnsi="Calibri" w:cs="Calibri"/>
                <w:b/>
                <w:szCs w:val="22"/>
              </w:rPr>
            </w:pPr>
            <w:r w:rsidRPr="00F55B8E">
              <w:rPr>
                <w:rFonts w:ascii="Calibri" w:hAnsi="Calibri" w:cs="Calibri"/>
                <w:b/>
                <w:szCs w:val="22"/>
              </w:rPr>
              <w:t>ČD - rezerva nová vozidla, výkony – 20 000,00 tis. Kč</w:t>
            </w:r>
          </w:p>
          <w:p w14:paraId="599D13A0" w14:textId="77777777" w:rsidR="00041FC3" w:rsidRPr="00F55B8E" w:rsidRDefault="00041FC3" w:rsidP="00FC3274">
            <w:pPr>
              <w:spacing w:line="240" w:lineRule="auto"/>
              <w:ind w:left="360"/>
              <w:jc w:val="both"/>
              <w:rPr>
                <w:rFonts w:ascii="Calibri" w:hAnsi="Calibri" w:cs="Calibri"/>
                <w:bCs/>
                <w:szCs w:val="22"/>
              </w:rPr>
            </w:pPr>
            <w:r w:rsidRPr="00F55B8E">
              <w:rPr>
                <w:rFonts w:ascii="Calibri" w:hAnsi="Calibri" w:cs="Calibri"/>
                <w:bCs/>
                <w:szCs w:val="22"/>
              </w:rPr>
              <w:t>Rezerva určená pro ad-hoc posilování provozu v drážní dopravě z důvodu konání celospolečenských a kulturních akcí v rámci Středočeského kraje a posilových spojů v rámci standardní objednávky, které zasahují do indexace smlouvy a které nebyly známé v období sestavování rozpočtu (sestavování rozpočtu předchází finální verzi objednávky dopravních výkonů na další rok i s ohledem na další vývoj na straně Správy železnic v rámci přidělování kapacity).</w:t>
            </w:r>
          </w:p>
          <w:p w14:paraId="7A06BFC2" w14:textId="77777777" w:rsidR="00041FC3" w:rsidRPr="00F55B8E" w:rsidRDefault="00041FC3" w:rsidP="00FC3274">
            <w:pPr>
              <w:numPr>
                <w:ilvl w:val="0"/>
                <w:numId w:val="5"/>
              </w:numPr>
              <w:spacing w:line="240" w:lineRule="auto"/>
              <w:jc w:val="both"/>
              <w:rPr>
                <w:rFonts w:ascii="Calibri" w:hAnsi="Calibri" w:cs="Calibri"/>
                <w:bCs/>
                <w:szCs w:val="22"/>
              </w:rPr>
            </w:pPr>
            <w:r w:rsidRPr="00F55B8E">
              <w:rPr>
                <w:rFonts w:ascii="Calibri" w:hAnsi="Calibri" w:cs="Calibri"/>
                <w:b/>
                <w:szCs w:val="22"/>
              </w:rPr>
              <w:lastRenderedPageBreak/>
              <w:t>BUS - rezerva posílení dopravy (např. školní spoje) – 15 000,00 tis. Kč</w:t>
            </w:r>
          </w:p>
          <w:p w14:paraId="6FF75F1F" w14:textId="77777777" w:rsidR="00041FC3" w:rsidRPr="00F55B8E" w:rsidRDefault="00041FC3" w:rsidP="00FC3274">
            <w:pPr>
              <w:spacing w:line="240" w:lineRule="auto"/>
              <w:ind w:left="360"/>
              <w:jc w:val="both"/>
              <w:rPr>
                <w:rFonts w:ascii="Calibri" w:hAnsi="Calibri" w:cs="Calibri"/>
                <w:bCs/>
                <w:szCs w:val="22"/>
              </w:rPr>
            </w:pPr>
            <w:r w:rsidRPr="00F55B8E">
              <w:rPr>
                <w:rFonts w:ascii="Calibri" w:hAnsi="Calibri" w:cs="Calibri"/>
                <w:bCs/>
                <w:szCs w:val="22"/>
              </w:rPr>
              <w:t>Jako každý rok není možné predikovat, jak se bude vyvíjet poptávka po dopravní obslužnosti především spojená s dopravou žáků do škol. Proto je nad rámec předpokládané kompenzace zahrnuta do rozpočtu rezerva ve výši 15 mil. Kč pro případ, že bude nutné posílit kapacitu školních spojů, která se realizuje především se začátkem školního roku.</w:t>
            </w:r>
          </w:p>
          <w:p w14:paraId="00092CF7"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b/>
              </w:rPr>
              <w:t>Prostředky na úhradu možného navýšení mezd - řidičů veřejné dopravy</w:t>
            </w:r>
            <w:r w:rsidRPr="00F55B8E">
              <w:rPr>
                <w:rFonts w:ascii="Calibri" w:hAnsi="Calibri" w:cs="Calibri"/>
              </w:rPr>
              <w:t xml:space="preserve"> </w:t>
            </w:r>
            <w:r w:rsidRPr="00F55B8E">
              <w:rPr>
                <w:rFonts w:ascii="Calibri" w:hAnsi="Calibri" w:cs="Calibri"/>
                <w:b/>
                <w:bCs/>
              </w:rPr>
              <w:t>– 55 000,00 tis. Kč</w:t>
            </w:r>
          </w:p>
          <w:p w14:paraId="7B0EA737" w14:textId="77777777" w:rsidR="00041FC3" w:rsidRPr="00F55B8E" w:rsidRDefault="00041FC3" w:rsidP="00FC3274">
            <w:pPr>
              <w:spacing w:line="240" w:lineRule="auto"/>
              <w:ind w:left="360"/>
              <w:jc w:val="both"/>
              <w:rPr>
                <w:rFonts w:ascii="Calibri" w:hAnsi="Calibri" w:cs="Calibri"/>
              </w:rPr>
            </w:pPr>
            <w:r w:rsidRPr="00F55B8E">
              <w:rPr>
                <w:rFonts w:ascii="Calibri" w:hAnsi="Calibri" w:cs="Calibri"/>
              </w:rPr>
              <w:t xml:space="preserve">Vlivem růstu inflace a nedostatku řidičů autobusové dopravy je nezbytné průběžně aktualizovat výši mezd řidičů a reagovat na situaci na trhu práce, která je také ovlivněna navyšováním mezd řidičů u Dopravního podniku hlavního města Prahy, který v průběhu roku 2023 2x navyšoval řidičům mzdy. Z tohoto důvodu byli i ostatní dopravci nuceni navyšovat mzdy nad rámec vládního nařízení. Pokud by na tuto situaci dopravci nereagovali, vzniká obratem nedostatek řidičů a s tím související vynechávání spojů, zpoždění, a tedy zhoršení kvality dopravní obslužnosti zajišťované Středočeským krajem. V následujících letech bude navíc docházet k větším odchodům řidičů do důchodu, protože generace řidičů stárne, a tím se bude situace na trhu práce s řidiči ještě dále zhoršovat. Dle návrhu Ministerstva práce a sociálních věcí se má navíc od ledna 2024 opět zvýšit minimální mzda a to o 1 600 Kč nebo 2 100 Kč. Toto navýšení bude opět generovat vícenáklady spojené se mzdami řidičů. </w:t>
            </w:r>
          </w:p>
          <w:p w14:paraId="7C31DE9E" w14:textId="77777777" w:rsidR="00041FC3" w:rsidRPr="00F55B8E" w:rsidRDefault="00041FC3" w:rsidP="00FC3274">
            <w:pPr>
              <w:spacing w:line="240" w:lineRule="auto"/>
              <w:jc w:val="both"/>
              <w:rPr>
                <w:rFonts w:ascii="Calibri" w:hAnsi="Calibri" w:cs="Calibri"/>
                <w:b/>
                <w:bCs/>
              </w:rPr>
            </w:pPr>
          </w:p>
          <w:p w14:paraId="203641C5" w14:textId="77777777" w:rsidR="00041FC3" w:rsidRPr="00F55B8E" w:rsidRDefault="00041FC3" w:rsidP="00FC3274">
            <w:pPr>
              <w:spacing w:line="240" w:lineRule="auto"/>
              <w:jc w:val="both"/>
              <w:rPr>
                <w:rFonts w:ascii="Calibri" w:hAnsi="Calibri" w:cs="Calibri"/>
                <w:b/>
                <w:bCs/>
              </w:rPr>
            </w:pPr>
            <w:r w:rsidRPr="00F55B8E">
              <w:rPr>
                <w:rFonts w:ascii="Calibri" w:hAnsi="Calibri" w:cs="Calibri"/>
                <w:b/>
                <w:bCs/>
              </w:rPr>
              <w:t>Splátky úroků z přijatých úvěrů kraje – 238 874,00 tis. Kč</w:t>
            </w:r>
          </w:p>
          <w:p w14:paraId="5C85EB78" w14:textId="77777777" w:rsidR="00041FC3" w:rsidRPr="00F55B8E" w:rsidRDefault="00041FC3" w:rsidP="00FC3274">
            <w:pPr>
              <w:spacing w:line="240" w:lineRule="auto"/>
              <w:jc w:val="both"/>
              <w:rPr>
                <w:rFonts w:ascii="Calibri" w:hAnsi="Calibri" w:cs="Calibri"/>
                <w:bCs/>
              </w:rPr>
            </w:pPr>
            <w:r w:rsidRPr="00F55B8E">
              <w:rPr>
                <w:rFonts w:ascii="Calibri" w:hAnsi="Calibri" w:cs="Calibri"/>
                <w:bCs/>
              </w:rPr>
              <w:t>Úhrada úroků z přijatých úvěrů:</w:t>
            </w:r>
          </w:p>
          <w:p w14:paraId="18A750AF" w14:textId="77777777" w:rsidR="00041FC3" w:rsidRPr="00F55B8E" w:rsidRDefault="00041FC3" w:rsidP="00FC3274">
            <w:pPr>
              <w:numPr>
                <w:ilvl w:val="0"/>
                <w:numId w:val="22"/>
              </w:numPr>
              <w:spacing w:line="240" w:lineRule="auto"/>
              <w:jc w:val="both"/>
              <w:rPr>
                <w:rFonts w:ascii="Calibri" w:hAnsi="Calibri" w:cs="Calibri"/>
              </w:rPr>
            </w:pPr>
            <w:r w:rsidRPr="00F55B8E">
              <w:rPr>
                <w:rFonts w:ascii="Calibri" w:hAnsi="Calibri" w:cs="Calibri"/>
              </w:rPr>
              <w:t xml:space="preserve">Smlouva o úvěru uzavřená s Komerční bankou a. s. v roce 2007 – 53 414,00 tis. Kč, </w:t>
            </w:r>
          </w:p>
          <w:p w14:paraId="65CF073D" w14:textId="77777777" w:rsidR="00041FC3" w:rsidRPr="00F55B8E" w:rsidRDefault="00041FC3" w:rsidP="00FC3274">
            <w:pPr>
              <w:numPr>
                <w:ilvl w:val="0"/>
                <w:numId w:val="22"/>
              </w:numPr>
              <w:spacing w:line="240" w:lineRule="auto"/>
              <w:jc w:val="both"/>
              <w:rPr>
                <w:rFonts w:ascii="Calibri" w:hAnsi="Calibri" w:cs="Calibri"/>
              </w:rPr>
            </w:pPr>
            <w:r w:rsidRPr="00F55B8E">
              <w:rPr>
                <w:rFonts w:ascii="Calibri" w:hAnsi="Calibri" w:cs="Calibri"/>
              </w:rPr>
              <w:t>Smlouva o úvěru uzavřená s Komerční bankou a. s. v roce 2020 – 975,00 tis. Kč,</w:t>
            </w:r>
          </w:p>
          <w:p w14:paraId="52559BCE" w14:textId="77777777" w:rsidR="00041FC3" w:rsidRPr="00F55B8E" w:rsidRDefault="00041FC3" w:rsidP="00FC3274">
            <w:pPr>
              <w:numPr>
                <w:ilvl w:val="0"/>
                <w:numId w:val="22"/>
              </w:numPr>
              <w:spacing w:line="240" w:lineRule="auto"/>
              <w:jc w:val="both"/>
              <w:rPr>
                <w:rFonts w:ascii="Calibri" w:hAnsi="Calibri" w:cs="Calibri"/>
              </w:rPr>
            </w:pPr>
            <w:r w:rsidRPr="00F55B8E">
              <w:rPr>
                <w:rFonts w:ascii="Calibri" w:hAnsi="Calibri" w:cs="Calibri"/>
              </w:rPr>
              <w:t>Smlouva o financování uzavřená s Evropskou investiční bankou v roce 2020 a 2021 – 161 173,00 tis. Kč,</w:t>
            </w:r>
          </w:p>
          <w:p w14:paraId="39471636" w14:textId="77777777" w:rsidR="00041FC3" w:rsidRPr="00F55B8E" w:rsidRDefault="00041FC3" w:rsidP="00FC3274">
            <w:pPr>
              <w:numPr>
                <w:ilvl w:val="0"/>
                <w:numId w:val="22"/>
              </w:numPr>
              <w:spacing w:line="240" w:lineRule="auto"/>
              <w:jc w:val="both"/>
              <w:rPr>
                <w:rFonts w:ascii="Calibri" w:hAnsi="Calibri" w:cs="Calibri"/>
              </w:rPr>
            </w:pPr>
            <w:r w:rsidRPr="00F55B8E">
              <w:rPr>
                <w:rFonts w:ascii="Calibri" w:hAnsi="Calibri" w:cs="Calibri"/>
              </w:rPr>
              <w:t>Smlouva o úvěru uzavřená s Českou spořitelnou, a.s. v roce 2021 – 9 017,00 tis. Kč,</w:t>
            </w:r>
          </w:p>
          <w:p w14:paraId="772BF06D" w14:textId="77777777" w:rsidR="00041FC3" w:rsidRPr="00F55B8E" w:rsidRDefault="00041FC3" w:rsidP="00FC3274">
            <w:pPr>
              <w:numPr>
                <w:ilvl w:val="0"/>
                <w:numId w:val="22"/>
              </w:numPr>
              <w:spacing w:line="240" w:lineRule="auto"/>
              <w:jc w:val="both"/>
              <w:rPr>
                <w:rFonts w:ascii="Calibri" w:hAnsi="Calibri" w:cs="Calibri"/>
              </w:rPr>
            </w:pPr>
            <w:r w:rsidRPr="00F55B8E">
              <w:rPr>
                <w:rFonts w:ascii="Calibri" w:hAnsi="Calibri" w:cs="Calibri"/>
              </w:rPr>
              <w:t>Smlouva o úvěru uzavřená s Komerční bankou, a.s. v roce 2021 – 14 295,00 tis. Kč.</w:t>
            </w:r>
          </w:p>
          <w:p w14:paraId="6BB38B7E" w14:textId="77777777" w:rsidR="00041FC3" w:rsidRPr="00F55B8E" w:rsidRDefault="00041FC3" w:rsidP="00FC3274">
            <w:pPr>
              <w:spacing w:line="240" w:lineRule="auto"/>
              <w:jc w:val="both"/>
              <w:rPr>
                <w:rFonts w:ascii="Calibri" w:hAnsi="Calibri" w:cs="Calibri"/>
                <w:bCs/>
              </w:rPr>
            </w:pPr>
            <w:r w:rsidRPr="00F55B8E">
              <w:rPr>
                <w:rFonts w:ascii="Calibri" w:hAnsi="Calibri" w:cs="Calibri"/>
              </w:rPr>
              <w:t>Z důvodu opatrnosti k vývoji ekonomické situace předpokládá kraj pro rok 2024 úrokové sazby (3M PRIBOR) ve výši 6,5 % p. a.</w:t>
            </w:r>
          </w:p>
          <w:p w14:paraId="61FB5164" w14:textId="77777777" w:rsidR="00041FC3" w:rsidRPr="00F55B8E" w:rsidRDefault="00041FC3" w:rsidP="00FC3274">
            <w:pPr>
              <w:spacing w:line="240" w:lineRule="auto"/>
              <w:jc w:val="both"/>
              <w:rPr>
                <w:rFonts w:ascii="Calibri" w:hAnsi="Calibri" w:cs="Calibri"/>
                <w:b/>
                <w:bCs/>
              </w:rPr>
            </w:pPr>
          </w:p>
          <w:p w14:paraId="016E4379" w14:textId="77777777" w:rsidR="00041FC3" w:rsidRPr="00F55B8E" w:rsidRDefault="00041FC3" w:rsidP="00FC3274">
            <w:pPr>
              <w:spacing w:line="240" w:lineRule="auto"/>
              <w:jc w:val="both"/>
              <w:rPr>
                <w:rFonts w:ascii="Calibri" w:hAnsi="Calibri" w:cs="Calibri"/>
                <w:b/>
                <w:bCs/>
              </w:rPr>
            </w:pPr>
            <w:r w:rsidRPr="00F55B8E">
              <w:rPr>
                <w:rFonts w:ascii="Calibri" w:hAnsi="Calibri" w:cs="Calibri"/>
                <w:b/>
                <w:bCs/>
              </w:rPr>
              <w:t>Dluhová služba za úvěry nemocnic – 191 105,00 tis. Kč</w:t>
            </w:r>
          </w:p>
          <w:p w14:paraId="7E1F19C6" w14:textId="77777777" w:rsidR="00041FC3" w:rsidRPr="00F55B8E" w:rsidRDefault="00041FC3" w:rsidP="00FC3274">
            <w:pPr>
              <w:spacing w:line="240" w:lineRule="auto"/>
              <w:jc w:val="both"/>
              <w:rPr>
                <w:rFonts w:ascii="Calibri" w:hAnsi="Calibri" w:cs="Calibri"/>
              </w:rPr>
            </w:pPr>
            <w:r w:rsidRPr="00F55B8E">
              <w:rPr>
                <w:rFonts w:ascii="Calibri" w:hAnsi="Calibri" w:cs="Calibri"/>
                <w:bCs/>
              </w:rPr>
              <w:t>Částka</w:t>
            </w:r>
            <w:r w:rsidRPr="00F55B8E">
              <w:rPr>
                <w:rFonts w:ascii="Calibri" w:hAnsi="Calibri" w:cs="Calibri"/>
              </w:rPr>
              <w:t xml:space="preserve"> vyplývá z ručitelských prohlášení Středočeského kraje vystavených za úvěry oblastních nemocnic v Kladně, Příbrami a Kolíně zajišťující splácení úvěrů poskytnutých těmto nemocnicím do celkové výše 1 843 mil. Kč, z tohoto titulu obdrží v roce 2024 jednotlivé akciové společnosti dotace ve výši:</w:t>
            </w:r>
          </w:p>
          <w:p w14:paraId="0A2CB034"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Oblastní nemocnice Příbram                        72 322,00 tis. Kč</w:t>
            </w:r>
          </w:p>
          <w:p w14:paraId="6F706FDD"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Oblastní nemocnice Kolín                           17 310,00 tis. Kč</w:t>
            </w:r>
          </w:p>
          <w:p w14:paraId="47805B3C" w14:textId="77777777" w:rsidR="00041FC3" w:rsidRPr="00F55B8E" w:rsidRDefault="00041FC3" w:rsidP="00FC3274">
            <w:pPr>
              <w:numPr>
                <w:ilvl w:val="0"/>
                <w:numId w:val="5"/>
              </w:numPr>
              <w:spacing w:line="240" w:lineRule="auto"/>
              <w:jc w:val="both"/>
              <w:rPr>
                <w:rFonts w:ascii="Calibri" w:hAnsi="Calibri" w:cs="Calibri"/>
              </w:rPr>
            </w:pPr>
            <w:r w:rsidRPr="00F55B8E">
              <w:rPr>
                <w:rFonts w:ascii="Calibri" w:hAnsi="Calibri" w:cs="Calibri"/>
              </w:rPr>
              <w:t>Oblastní nemocnice Kladno                       101 473,00 tis. Kč</w:t>
            </w:r>
          </w:p>
          <w:p w14:paraId="2238E0A5" w14:textId="77777777" w:rsidR="00041FC3" w:rsidRPr="00F55B8E" w:rsidRDefault="00041FC3" w:rsidP="00FC3274">
            <w:pPr>
              <w:spacing w:line="240" w:lineRule="auto"/>
              <w:jc w:val="both"/>
              <w:rPr>
                <w:rFonts w:ascii="Calibri" w:hAnsi="Calibri" w:cs="Calibri"/>
              </w:rPr>
            </w:pPr>
            <w:r w:rsidRPr="00F55B8E">
              <w:rPr>
                <w:rFonts w:ascii="Calibri" w:hAnsi="Calibri" w:cs="Calibri"/>
              </w:rPr>
              <w:t>Celkem                                                              191 105,00 tis. Kč.</w:t>
            </w:r>
          </w:p>
          <w:p w14:paraId="7B0ED73B" w14:textId="77777777" w:rsidR="00041FC3" w:rsidRPr="00F55B8E" w:rsidRDefault="00041FC3" w:rsidP="00FC3274">
            <w:pPr>
              <w:spacing w:line="240" w:lineRule="auto"/>
              <w:jc w:val="both"/>
              <w:rPr>
                <w:rFonts w:ascii="Calibri" w:hAnsi="Calibri" w:cs="Calibri"/>
              </w:rPr>
            </w:pPr>
            <w:r w:rsidRPr="00F55B8E">
              <w:rPr>
                <w:rFonts w:ascii="Calibri" w:hAnsi="Calibri" w:cs="Calibri"/>
              </w:rPr>
              <w:t>K 31. 10. 2024 činí výše záruk za úvěry oblastních nemocnic 327 529,91 tis. Kč.</w:t>
            </w:r>
          </w:p>
          <w:p w14:paraId="0363E29B" w14:textId="77777777" w:rsidR="00041FC3" w:rsidRPr="00F55B8E" w:rsidRDefault="00041FC3" w:rsidP="00FC3274">
            <w:pPr>
              <w:spacing w:line="240" w:lineRule="auto"/>
              <w:jc w:val="both"/>
              <w:rPr>
                <w:rFonts w:ascii="Calibri" w:hAnsi="Calibri" w:cs="Calibri"/>
              </w:rPr>
            </w:pPr>
          </w:p>
          <w:p w14:paraId="29F904A4" w14:textId="77777777" w:rsidR="00041FC3" w:rsidRPr="00F55B8E" w:rsidRDefault="00041FC3" w:rsidP="00FC3274">
            <w:pPr>
              <w:spacing w:line="240" w:lineRule="auto"/>
              <w:jc w:val="both"/>
              <w:rPr>
                <w:rFonts w:ascii="Calibri" w:hAnsi="Calibri" w:cs="Calibri"/>
              </w:rPr>
            </w:pPr>
            <w:r w:rsidRPr="00F55B8E">
              <w:rPr>
                <w:rFonts w:ascii="Calibri" w:hAnsi="Calibri" w:cs="Calibri"/>
                <w:b/>
                <w:bCs/>
              </w:rPr>
              <w:t>Dotace ze státního rozpočtu určené na školství</w:t>
            </w:r>
            <w:r w:rsidRPr="00F55B8E">
              <w:rPr>
                <w:rFonts w:ascii="Calibri" w:hAnsi="Calibri" w:cs="Calibri"/>
              </w:rPr>
              <w:t xml:space="preserve"> </w:t>
            </w:r>
            <w:r w:rsidRPr="00F55B8E">
              <w:rPr>
                <w:rFonts w:ascii="Calibri" w:hAnsi="Calibri" w:cs="Calibri"/>
                <w:b/>
                <w:bCs/>
              </w:rPr>
              <w:t>– 27 760 000,00 tis. Kč</w:t>
            </w:r>
            <w:r w:rsidRPr="00F55B8E">
              <w:rPr>
                <w:rFonts w:ascii="Calibri" w:hAnsi="Calibri" w:cs="Calibri"/>
              </w:rPr>
              <w:t xml:space="preserve"> </w:t>
            </w:r>
          </w:p>
          <w:p w14:paraId="5133C11F" w14:textId="77777777" w:rsidR="00041FC3" w:rsidRPr="00F55B8E" w:rsidRDefault="00041FC3" w:rsidP="00FC3274">
            <w:pPr>
              <w:spacing w:line="240" w:lineRule="auto"/>
              <w:jc w:val="both"/>
              <w:rPr>
                <w:rFonts w:ascii="Calibri" w:hAnsi="Calibri" w:cs="Calibri"/>
              </w:rPr>
            </w:pPr>
            <w:r w:rsidRPr="00F55B8E">
              <w:rPr>
                <w:rFonts w:ascii="Calibri" w:hAnsi="Calibri" w:cs="Calibri"/>
              </w:rPr>
              <w:t>Prostředky jsou základním zdrojem financování přímých nákladů na vzdělávání - výdajů na platy a ostatní neinvestiční výdaje škol a školských zařízení zřizovaných Středočeským krajem, škol a školských zařízení zřizovaných obcemi Středočeského kraje a soukromých škol. Ve stejném objemu je tato dotace obsažena v příjmové části rozpočtu.</w:t>
            </w:r>
          </w:p>
          <w:p w14:paraId="4984AF48" w14:textId="77777777" w:rsidR="00041FC3" w:rsidRPr="00F55B8E" w:rsidRDefault="00041FC3" w:rsidP="00FC3274">
            <w:pPr>
              <w:spacing w:line="240" w:lineRule="auto"/>
              <w:jc w:val="both"/>
              <w:rPr>
                <w:rFonts w:ascii="Calibri" w:hAnsi="Calibri" w:cs="Calibri"/>
              </w:rPr>
            </w:pPr>
          </w:p>
          <w:p w14:paraId="02454204" w14:textId="77777777" w:rsidR="00041FC3" w:rsidRPr="00F55B8E" w:rsidRDefault="00041FC3" w:rsidP="00FC3274">
            <w:pPr>
              <w:spacing w:line="240" w:lineRule="auto"/>
              <w:jc w:val="both"/>
              <w:rPr>
                <w:rFonts w:ascii="Calibri" w:hAnsi="Calibri" w:cs="Calibri"/>
              </w:rPr>
            </w:pPr>
            <w:r w:rsidRPr="00F55B8E">
              <w:rPr>
                <w:rFonts w:ascii="Calibri" w:hAnsi="Calibri" w:cs="Calibri"/>
                <w:b/>
                <w:bCs/>
              </w:rPr>
              <w:t>Dotace ze státního rozpočtu určená na drážní dopravu</w:t>
            </w:r>
            <w:r w:rsidRPr="00F55B8E">
              <w:rPr>
                <w:rFonts w:ascii="Calibri" w:hAnsi="Calibri" w:cs="Calibri"/>
              </w:rPr>
              <w:t xml:space="preserve"> </w:t>
            </w:r>
            <w:r w:rsidRPr="00F55B8E">
              <w:rPr>
                <w:rFonts w:ascii="Calibri" w:hAnsi="Calibri" w:cs="Calibri"/>
                <w:b/>
                <w:bCs/>
              </w:rPr>
              <w:t>– 642 754,00 tis. Kč</w:t>
            </w:r>
            <w:r w:rsidRPr="00F55B8E">
              <w:rPr>
                <w:rFonts w:ascii="Calibri" w:hAnsi="Calibri" w:cs="Calibri"/>
              </w:rPr>
              <w:t xml:space="preserve"> </w:t>
            </w:r>
          </w:p>
          <w:p w14:paraId="3602334C" w14:textId="77777777" w:rsidR="00041FC3" w:rsidRPr="00F55B8E" w:rsidRDefault="00041FC3" w:rsidP="00FC3274">
            <w:pPr>
              <w:spacing w:line="240" w:lineRule="auto"/>
              <w:jc w:val="both"/>
              <w:rPr>
                <w:rFonts w:ascii="Calibri" w:hAnsi="Calibri" w:cs="Calibri"/>
              </w:rPr>
            </w:pPr>
            <w:r w:rsidRPr="00F55B8E">
              <w:rPr>
                <w:rFonts w:ascii="Calibri" w:hAnsi="Calibri" w:cs="Calibri"/>
              </w:rPr>
              <w:t>Účelová dotace slouží ke krytí nákladů kraje na kompenzace dopravcům ve veřejné železniční osobní dopravě (na finanční zajištění veřejných služeb v přepravě cestujících regionální železniční osobní dopravou). Nově je od roku 2024 zapojována již do schváleného rozpočtu. Ve stejném objemu je tato dotace obsažena v příjmové části rozpočtu.</w:t>
            </w:r>
          </w:p>
          <w:p w14:paraId="0D76CC06" w14:textId="77777777" w:rsidR="00041FC3" w:rsidRPr="00F55B8E" w:rsidRDefault="00041FC3" w:rsidP="00FC3274">
            <w:pPr>
              <w:spacing w:line="240" w:lineRule="auto"/>
              <w:jc w:val="both"/>
              <w:rPr>
                <w:rFonts w:ascii="Calibri" w:hAnsi="Calibri" w:cs="Calibri"/>
              </w:rPr>
            </w:pPr>
          </w:p>
          <w:p w14:paraId="217DAB64" w14:textId="77777777" w:rsidR="00041FC3" w:rsidRPr="00F55B8E" w:rsidRDefault="00041FC3" w:rsidP="00FC3274">
            <w:pPr>
              <w:spacing w:line="240" w:lineRule="auto"/>
              <w:jc w:val="both"/>
              <w:rPr>
                <w:rFonts w:ascii="Calibri" w:hAnsi="Calibri" w:cs="Calibri"/>
              </w:rPr>
            </w:pPr>
            <w:r w:rsidRPr="00F55B8E">
              <w:rPr>
                <w:rFonts w:ascii="Calibri" w:hAnsi="Calibri" w:cs="Calibri"/>
                <w:b/>
                <w:bCs/>
              </w:rPr>
              <w:t>Dotace ze státního rozpočtu určené na sociální služby</w:t>
            </w:r>
            <w:r w:rsidRPr="00F55B8E">
              <w:rPr>
                <w:rFonts w:ascii="Calibri" w:hAnsi="Calibri" w:cs="Calibri"/>
              </w:rPr>
              <w:t xml:space="preserve"> </w:t>
            </w:r>
            <w:r w:rsidRPr="00F55B8E">
              <w:rPr>
                <w:rFonts w:ascii="Calibri" w:hAnsi="Calibri" w:cs="Calibri"/>
                <w:b/>
                <w:bCs/>
              </w:rPr>
              <w:t>– 2 741 336,00 tis. Kč</w:t>
            </w:r>
            <w:r w:rsidRPr="00F55B8E">
              <w:rPr>
                <w:rFonts w:ascii="Calibri" w:hAnsi="Calibri" w:cs="Calibri"/>
              </w:rPr>
              <w:t xml:space="preserve"> </w:t>
            </w:r>
          </w:p>
          <w:p w14:paraId="6D24F16B" w14:textId="77777777" w:rsidR="00041FC3" w:rsidRPr="00F55B8E" w:rsidRDefault="00041FC3" w:rsidP="00FC3274">
            <w:pPr>
              <w:spacing w:line="240" w:lineRule="auto"/>
              <w:jc w:val="both"/>
              <w:rPr>
                <w:rFonts w:ascii="Calibri" w:hAnsi="Calibri" w:cs="Calibri"/>
              </w:rPr>
            </w:pPr>
            <w:r w:rsidRPr="00F55B8E">
              <w:rPr>
                <w:rFonts w:ascii="Calibri" w:hAnsi="Calibri" w:cs="Calibri"/>
              </w:rPr>
              <w:t>Prostředky jsou od roku 2024 nově zapojeny již do schváleného rozpočtu a slouží k financování běžných výdajů souvisejících s poskytováním základních druhů a forem sociálních služeb v rozsahu stanoveném základními činnostmi u jednotlivých druhů sociálních služeb. Ve stejném objemu je tato dotace obsažena v příjmové části rozpočtu.</w:t>
            </w:r>
          </w:p>
          <w:p w14:paraId="48F8F34D" w14:textId="77777777" w:rsidR="00041FC3" w:rsidRPr="00F55B8E" w:rsidRDefault="00041FC3" w:rsidP="00FC3274">
            <w:pPr>
              <w:spacing w:line="240" w:lineRule="auto"/>
              <w:jc w:val="both"/>
              <w:rPr>
                <w:rFonts w:ascii="Calibri" w:hAnsi="Calibri" w:cs="Calibri"/>
              </w:rPr>
            </w:pPr>
          </w:p>
          <w:p w14:paraId="119AB35B" w14:textId="77777777" w:rsidR="00041FC3" w:rsidRPr="00F55B8E" w:rsidRDefault="00041FC3" w:rsidP="00FC3274">
            <w:pPr>
              <w:spacing w:line="240" w:lineRule="auto"/>
              <w:jc w:val="both"/>
              <w:rPr>
                <w:rFonts w:ascii="Calibri" w:hAnsi="Calibri" w:cs="Calibri"/>
                <w:b/>
              </w:rPr>
            </w:pPr>
            <w:r w:rsidRPr="00F55B8E">
              <w:rPr>
                <w:rFonts w:ascii="Calibri" w:hAnsi="Calibri" w:cs="Calibri"/>
                <w:b/>
              </w:rPr>
              <w:lastRenderedPageBreak/>
              <w:t>Financování</w:t>
            </w:r>
            <w:r w:rsidRPr="00F55B8E">
              <w:rPr>
                <w:rFonts w:ascii="Calibri" w:hAnsi="Calibri" w:cs="Calibri"/>
              </w:rPr>
              <w:t xml:space="preserve"> ve výdajích představuje </w:t>
            </w:r>
            <w:r w:rsidRPr="00F55B8E">
              <w:rPr>
                <w:rFonts w:ascii="Calibri" w:hAnsi="Calibri" w:cs="Calibri"/>
                <w:b/>
              </w:rPr>
              <w:t>splátky jistin přijatých úvěrů kraje – 286 588,00 tis Kč:</w:t>
            </w:r>
          </w:p>
          <w:p w14:paraId="76DF707D" w14:textId="77777777" w:rsidR="00041FC3" w:rsidRPr="00F55B8E" w:rsidRDefault="00041FC3" w:rsidP="00FC3274">
            <w:pPr>
              <w:numPr>
                <w:ilvl w:val="0"/>
                <w:numId w:val="23"/>
              </w:numPr>
              <w:spacing w:line="240" w:lineRule="auto"/>
              <w:ind w:left="360"/>
              <w:jc w:val="both"/>
              <w:rPr>
                <w:rFonts w:ascii="Calibri" w:hAnsi="Calibri" w:cs="Calibri"/>
              </w:rPr>
            </w:pPr>
            <w:r w:rsidRPr="00F55B8E">
              <w:rPr>
                <w:rFonts w:ascii="Calibri" w:hAnsi="Calibri" w:cs="Calibri"/>
              </w:rPr>
              <w:t>Smlouva o úvěru uzavřená s Komerční bankou, a.s. v roce 2007 – splátka ve výši 239 487,00 tis. Kč. Stav úvěru k 31. 10. 2024 činil 957 947,24 tis. Kč,</w:t>
            </w:r>
          </w:p>
          <w:p w14:paraId="74EB61B8" w14:textId="77777777" w:rsidR="00041FC3" w:rsidRPr="00F55B8E" w:rsidRDefault="00041FC3" w:rsidP="00FC3274">
            <w:pPr>
              <w:numPr>
                <w:ilvl w:val="0"/>
                <w:numId w:val="23"/>
              </w:numPr>
              <w:spacing w:line="240" w:lineRule="auto"/>
              <w:ind w:left="360"/>
              <w:jc w:val="both"/>
              <w:rPr>
                <w:rFonts w:ascii="Calibri" w:hAnsi="Calibri" w:cs="Calibri"/>
              </w:rPr>
            </w:pPr>
            <w:r w:rsidRPr="00F55B8E">
              <w:rPr>
                <w:rFonts w:ascii="Calibri" w:hAnsi="Calibri" w:cs="Calibri"/>
              </w:rPr>
              <w:t xml:space="preserve">Smlouva o úvěru uzavřená s Komerční bankou, a.s. v roce 2020 – splátka ve výši 39 070,00 tis. Kč. Stav úvěru k 31. 10. 2024 činil 58 605,00 tis. Kč. </w:t>
            </w:r>
          </w:p>
          <w:p w14:paraId="0510C8DB" w14:textId="77777777" w:rsidR="00041FC3" w:rsidRPr="00F55B8E" w:rsidRDefault="00041FC3" w:rsidP="00FC3274">
            <w:pPr>
              <w:numPr>
                <w:ilvl w:val="0"/>
                <w:numId w:val="23"/>
              </w:numPr>
              <w:spacing w:line="240" w:lineRule="auto"/>
              <w:ind w:left="360"/>
              <w:jc w:val="both"/>
              <w:rPr>
                <w:rFonts w:ascii="Calibri" w:hAnsi="Calibri" w:cs="Calibri"/>
              </w:rPr>
            </w:pPr>
            <w:r w:rsidRPr="00F55B8E">
              <w:rPr>
                <w:rFonts w:ascii="Calibri" w:hAnsi="Calibri" w:cs="Calibri"/>
              </w:rPr>
              <w:t xml:space="preserve">Smlouva o úvěru uzavřená s Evropskou investiční bankou v roce 2020 a 2021 – splátka ve výši 8 031,00 tis. Kč. Stav úvěru k 31. 10. 2023 činil 1 650 000,00 tis. Kč. </w:t>
            </w:r>
          </w:p>
          <w:p w14:paraId="6FF63A85" w14:textId="77777777" w:rsidR="00041FC3" w:rsidRPr="00F55B8E" w:rsidRDefault="00041FC3" w:rsidP="00FC3274">
            <w:pPr>
              <w:spacing w:line="240" w:lineRule="auto"/>
              <w:ind w:left="360"/>
              <w:jc w:val="both"/>
              <w:rPr>
                <w:rFonts w:ascii="Calibri" w:hAnsi="Calibri" w:cs="Calibri"/>
              </w:rPr>
            </w:pPr>
          </w:p>
          <w:p w14:paraId="4D970269" w14:textId="77777777" w:rsidR="00041FC3" w:rsidRPr="00F55B8E" w:rsidRDefault="00041FC3" w:rsidP="00FC3274">
            <w:pPr>
              <w:spacing w:line="240" w:lineRule="auto"/>
              <w:jc w:val="both"/>
              <w:rPr>
                <w:rFonts w:ascii="Calibri" w:hAnsi="Calibri" w:cs="Calibri"/>
              </w:rPr>
            </w:pPr>
            <w:r w:rsidRPr="00F55B8E">
              <w:rPr>
                <w:rFonts w:ascii="Calibri" w:hAnsi="Calibri" w:cs="Calibri"/>
              </w:rPr>
              <w:t xml:space="preserve">V rozpočtu není plánováno poskytnutí dotací na krytí ztrátové činnosti nemocnicím Středočeského kraje díky zlepšenému hospodaření těchto nemocnic. </w:t>
            </w:r>
          </w:p>
          <w:p w14:paraId="35444904" w14:textId="77777777" w:rsidR="00041FC3" w:rsidRPr="00F55B8E" w:rsidRDefault="00041FC3" w:rsidP="00FC3274">
            <w:pPr>
              <w:pStyle w:val="Normln1"/>
              <w:rPr>
                <w:rFonts w:ascii="Calibri" w:hAnsi="Calibri" w:cs="Calibri"/>
              </w:rPr>
            </w:pPr>
          </w:p>
          <w:p w14:paraId="17B1F440" w14:textId="48AD6590" w:rsidR="00041FC3" w:rsidRPr="00F55B8E" w:rsidRDefault="00041FC3" w:rsidP="00FC3274">
            <w:pPr>
              <w:pStyle w:val="Normln1"/>
              <w:jc w:val="both"/>
              <w:rPr>
                <w:rFonts w:ascii="Calibri" w:hAnsi="Calibri" w:cs="Calibri"/>
              </w:rPr>
            </w:pPr>
          </w:p>
        </w:tc>
      </w:tr>
    </w:tbl>
    <w:p w14:paraId="2E6FC8C4" w14:textId="77777777" w:rsidR="00F70E76" w:rsidRPr="00F55B8E" w:rsidRDefault="00F70E76" w:rsidP="00FC3274">
      <w:pPr>
        <w:spacing w:line="240" w:lineRule="auto"/>
        <w:rPr>
          <w:rFonts w:ascii="Calibri" w:hAnsi="Calibri" w:cs="Calibri"/>
        </w:rPr>
      </w:pPr>
    </w:p>
    <w:sectPr w:rsidR="00F70E76" w:rsidRPr="00F55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7.5pt" o:bullet="t">
        <v:imagedata r:id="rId1" o:title=""/>
      </v:shape>
    </w:pict>
  </w:numPicBullet>
  <w:abstractNum w:abstractNumId="0" w15:restartNumberingAfterBreak="0">
    <w:nsid w:val="00991565"/>
    <w:multiLevelType w:val="hybridMultilevel"/>
    <w:tmpl w:val="4582F8AC"/>
    <w:lvl w:ilvl="0" w:tplc="331E60F6">
      <w:numFmt w:val="bullet"/>
      <w:pStyle w:val="odrazky"/>
      <w:lvlText w:val=""/>
      <w:lvlPicBulletId w:val="0"/>
      <w:lvlJc w:val="left"/>
      <w:pPr>
        <w:tabs>
          <w:tab w:val="num" w:pos="284"/>
        </w:tabs>
        <w:ind w:left="284" w:hanging="284"/>
      </w:pPr>
      <w:rPr>
        <w:rFonts w:ascii="Symbol" w:eastAsia="Times New Roman"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F771C"/>
    <w:multiLevelType w:val="hybridMultilevel"/>
    <w:tmpl w:val="59C654F2"/>
    <w:lvl w:ilvl="0" w:tplc="04050001">
      <w:start w:val="1"/>
      <w:numFmt w:val="bullet"/>
      <w:lvlText w:val=""/>
      <w:lvlJc w:val="left"/>
      <w:pPr>
        <w:ind w:left="720" w:hanging="360"/>
      </w:pPr>
      <w:rPr>
        <w:rFonts w:ascii="Symbol" w:hAnsi="Symbol" w:hint="default"/>
      </w:rPr>
    </w:lvl>
    <w:lvl w:ilvl="1" w:tplc="CD3624F2">
      <w:numFmt w:val="bullet"/>
      <w:lvlText w:val=""/>
      <w:lvlJc w:val="left"/>
      <w:pPr>
        <w:ind w:left="1440" w:hanging="360"/>
      </w:pPr>
      <w:rPr>
        <w:rFonts w:ascii="Symbol" w:eastAsia="Times New Roman"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C30AD1"/>
    <w:multiLevelType w:val="hybridMultilevel"/>
    <w:tmpl w:val="4442F2A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0C0438DD"/>
    <w:multiLevelType w:val="hybridMultilevel"/>
    <w:tmpl w:val="62E42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8B0FAC"/>
    <w:multiLevelType w:val="hybridMultilevel"/>
    <w:tmpl w:val="F086E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FD3833"/>
    <w:multiLevelType w:val="hybridMultilevel"/>
    <w:tmpl w:val="CCD6C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6A42E2"/>
    <w:multiLevelType w:val="hybridMultilevel"/>
    <w:tmpl w:val="24BE0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8A6BE9"/>
    <w:multiLevelType w:val="hybridMultilevel"/>
    <w:tmpl w:val="432432EA"/>
    <w:lvl w:ilvl="0" w:tplc="E5128C9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9A1425"/>
    <w:multiLevelType w:val="hybridMultilevel"/>
    <w:tmpl w:val="FEA227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B9B5F5C"/>
    <w:multiLevelType w:val="hybridMultilevel"/>
    <w:tmpl w:val="0C184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836C70"/>
    <w:multiLevelType w:val="hybridMultilevel"/>
    <w:tmpl w:val="92A66A96"/>
    <w:lvl w:ilvl="0" w:tplc="B7CCBA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624656"/>
    <w:multiLevelType w:val="hybridMultilevel"/>
    <w:tmpl w:val="2D72E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8C5B73"/>
    <w:multiLevelType w:val="hybridMultilevel"/>
    <w:tmpl w:val="479A382C"/>
    <w:lvl w:ilvl="0" w:tplc="A0C098A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2A6340"/>
    <w:multiLevelType w:val="hybridMultilevel"/>
    <w:tmpl w:val="D0EEF5F2"/>
    <w:lvl w:ilvl="0" w:tplc="27A0B2FA">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56F66BCA"/>
    <w:multiLevelType w:val="hybridMultilevel"/>
    <w:tmpl w:val="C2748A78"/>
    <w:lvl w:ilvl="0" w:tplc="FC2A9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A121B73"/>
    <w:multiLevelType w:val="hybridMultilevel"/>
    <w:tmpl w:val="0D1E829C"/>
    <w:lvl w:ilvl="0" w:tplc="E5128C9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B1289"/>
    <w:multiLevelType w:val="hybridMultilevel"/>
    <w:tmpl w:val="5FFE2716"/>
    <w:lvl w:ilvl="0" w:tplc="CC488F42">
      <w:start w:val="18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0FB3B12"/>
    <w:multiLevelType w:val="hybridMultilevel"/>
    <w:tmpl w:val="CAB40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1EA24A4"/>
    <w:multiLevelType w:val="hybridMultilevel"/>
    <w:tmpl w:val="D786A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5677F1"/>
    <w:multiLevelType w:val="hybridMultilevel"/>
    <w:tmpl w:val="770EB0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0623E18"/>
    <w:multiLevelType w:val="hybridMultilevel"/>
    <w:tmpl w:val="86BC57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4E123E8"/>
    <w:multiLevelType w:val="hybridMultilevel"/>
    <w:tmpl w:val="73A2A56E"/>
    <w:lvl w:ilvl="0" w:tplc="FC2A9C18">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7D4F19EE"/>
    <w:multiLevelType w:val="hybridMultilevel"/>
    <w:tmpl w:val="AE3E15D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24298073">
    <w:abstractNumId w:val="0"/>
  </w:num>
  <w:num w:numId="2" w16cid:durableId="1652951642">
    <w:abstractNumId w:val="20"/>
  </w:num>
  <w:num w:numId="3" w16cid:durableId="1106342284">
    <w:abstractNumId w:val="16"/>
  </w:num>
  <w:num w:numId="4" w16cid:durableId="1208185221">
    <w:abstractNumId w:val="6"/>
  </w:num>
  <w:num w:numId="5" w16cid:durableId="978923284">
    <w:abstractNumId w:val="22"/>
  </w:num>
  <w:num w:numId="6" w16cid:durableId="1487239743">
    <w:abstractNumId w:val="3"/>
  </w:num>
  <w:num w:numId="7" w16cid:durableId="47460111">
    <w:abstractNumId w:val="18"/>
  </w:num>
  <w:num w:numId="8" w16cid:durableId="489909684">
    <w:abstractNumId w:val="11"/>
  </w:num>
  <w:num w:numId="9" w16cid:durableId="1746030275">
    <w:abstractNumId w:val="8"/>
  </w:num>
  <w:num w:numId="10" w16cid:durableId="1396006138">
    <w:abstractNumId w:val="17"/>
  </w:num>
  <w:num w:numId="11" w16cid:durableId="936328038">
    <w:abstractNumId w:val="1"/>
  </w:num>
  <w:num w:numId="12" w16cid:durableId="1766802360">
    <w:abstractNumId w:val="10"/>
  </w:num>
  <w:num w:numId="13" w16cid:durableId="826826888">
    <w:abstractNumId w:val="4"/>
  </w:num>
  <w:num w:numId="14" w16cid:durableId="2142455974">
    <w:abstractNumId w:val="5"/>
  </w:num>
  <w:num w:numId="15" w16cid:durableId="1113090515">
    <w:abstractNumId w:val="12"/>
  </w:num>
  <w:num w:numId="16" w16cid:durableId="11614604">
    <w:abstractNumId w:val="14"/>
  </w:num>
  <w:num w:numId="17" w16cid:durableId="1667976591">
    <w:abstractNumId w:val="15"/>
  </w:num>
  <w:num w:numId="18" w16cid:durableId="828207345">
    <w:abstractNumId w:val="7"/>
  </w:num>
  <w:num w:numId="19" w16cid:durableId="678968341">
    <w:abstractNumId w:val="13"/>
  </w:num>
  <w:num w:numId="20" w16cid:durableId="785849186">
    <w:abstractNumId w:val="21"/>
  </w:num>
  <w:num w:numId="21" w16cid:durableId="1130981208">
    <w:abstractNumId w:val="2"/>
  </w:num>
  <w:num w:numId="22" w16cid:durableId="1566992327">
    <w:abstractNumId w:val="19"/>
  </w:num>
  <w:num w:numId="23" w16cid:durableId="20222737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C3"/>
    <w:rsid w:val="00041FC3"/>
    <w:rsid w:val="0094157F"/>
    <w:rsid w:val="00983EC7"/>
    <w:rsid w:val="00B004EA"/>
    <w:rsid w:val="00F55B8E"/>
    <w:rsid w:val="00F70E76"/>
    <w:rsid w:val="00FC3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A692ED"/>
  <w15:chartTrackingRefBased/>
  <w15:docId w15:val="{0DD296D1-B87E-49D8-A7CD-55184AE9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1FC3"/>
    <w:pPr>
      <w:spacing w:after="0" w:line="340" w:lineRule="atLeast"/>
    </w:pPr>
    <w:rPr>
      <w:rFonts w:ascii="Times New Roman" w:eastAsia="Times New Roman" w:hAnsi="Times New Roman" w:cs="Times New Roman"/>
      <w:kern w:val="0"/>
      <w:szCs w:val="24"/>
      <w:lang w:eastAsia="cs-CZ"/>
      <w14:ligatures w14:val="none"/>
    </w:rPr>
  </w:style>
  <w:style w:type="paragraph" w:styleId="Nadpis1">
    <w:name w:val="heading 1"/>
    <w:basedOn w:val="Normln"/>
    <w:next w:val="Normln"/>
    <w:link w:val="Nadpis1Char"/>
    <w:qFormat/>
    <w:rsid w:val="00041FC3"/>
    <w:pPr>
      <w:keepNext/>
      <w:spacing w:before="240" w:after="60"/>
      <w:outlineLvl w:val="0"/>
    </w:pPr>
    <w:rPr>
      <w:rFonts w:cs="Arial"/>
      <w:b/>
      <w:bCs/>
      <w:kern w:val="32"/>
      <w:sz w:val="28"/>
      <w:szCs w:val="32"/>
    </w:rPr>
  </w:style>
  <w:style w:type="paragraph" w:styleId="Nadpis2">
    <w:name w:val="heading 2"/>
    <w:basedOn w:val="Normln"/>
    <w:next w:val="Normln"/>
    <w:link w:val="Nadpis2Char"/>
    <w:qFormat/>
    <w:rsid w:val="00041FC3"/>
    <w:pPr>
      <w:keepNext/>
      <w:spacing w:before="240" w:after="60"/>
      <w:outlineLvl w:val="1"/>
    </w:pPr>
    <w:rPr>
      <w:rFonts w:cs="Arial"/>
      <w:b/>
      <w:bCs/>
      <w:i/>
      <w:iCs/>
      <w:sz w:val="24"/>
      <w:szCs w:val="28"/>
    </w:rPr>
  </w:style>
  <w:style w:type="paragraph" w:styleId="Nadpis3">
    <w:name w:val="heading 3"/>
    <w:basedOn w:val="Normln"/>
    <w:next w:val="Normln"/>
    <w:link w:val="Nadpis3Char"/>
    <w:qFormat/>
    <w:rsid w:val="00041FC3"/>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41FC3"/>
    <w:rPr>
      <w:rFonts w:ascii="Times New Roman" w:eastAsia="Times New Roman" w:hAnsi="Times New Roman" w:cs="Arial"/>
      <w:b/>
      <w:bCs/>
      <w:kern w:val="32"/>
      <w:sz w:val="28"/>
      <w:szCs w:val="32"/>
      <w:lang w:eastAsia="cs-CZ"/>
      <w14:ligatures w14:val="none"/>
    </w:rPr>
  </w:style>
  <w:style w:type="character" w:customStyle="1" w:styleId="Nadpis2Char">
    <w:name w:val="Nadpis 2 Char"/>
    <w:basedOn w:val="Standardnpsmoodstavce"/>
    <w:link w:val="Nadpis2"/>
    <w:rsid w:val="00041FC3"/>
    <w:rPr>
      <w:rFonts w:ascii="Times New Roman" w:eastAsia="Times New Roman" w:hAnsi="Times New Roman" w:cs="Arial"/>
      <w:b/>
      <w:bCs/>
      <w:i/>
      <w:iCs/>
      <w:kern w:val="0"/>
      <w:sz w:val="24"/>
      <w:szCs w:val="28"/>
      <w:lang w:eastAsia="cs-CZ"/>
      <w14:ligatures w14:val="none"/>
    </w:rPr>
  </w:style>
  <w:style w:type="character" w:customStyle="1" w:styleId="Nadpis3Char">
    <w:name w:val="Nadpis 3 Char"/>
    <w:basedOn w:val="Standardnpsmoodstavce"/>
    <w:link w:val="Nadpis3"/>
    <w:rsid w:val="00041FC3"/>
    <w:rPr>
      <w:rFonts w:ascii="Times New Roman" w:eastAsia="Times New Roman" w:hAnsi="Times New Roman" w:cs="Arial"/>
      <w:b/>
      <w:bCs/>
      <w:kern w:val="0"/>
      <w:szCs w:val="26"/>
      <w:lang w:eastAsia="cs-CZ"/>
      <w14:ligatures w14:val="none"/>
    </w:rPr>
  </w:style>
  <w:style w:type="paragraph" w:styleId="Zhlav">
    <w:name w:val="header"/>
    <w:basedOn w:val="Normln"/>
    <w:link w:val="ZhlavChar"/>
    <w:rsid w:val="00041FC3"/>
    <w:pPr>
      <w:tabs>
        <w:tab w:val="center" w:pos="4536"/>
        <w:tab w:val="right" w:pos="9072"/>
      </w:tabs>
      <w:jc w:val="right"/>
    </w:pPr>
  </w:style>
  <w:style w:type="character" w:customStyle="1" w:styleId="ZhlavChar">
    <w:name w:val="Záhlaví Char"/>
    <w:basedOn w:val="Standardnpsmoodstavce"/>
    <w:link w:val="Zhlav"/>
    <w:rsid w:val="00041FC3"/>
    <w:rPr>
      <w:rFonts w:ascii="Times New Roman" w:eastAsia="Times New Roman" w:hAnsi="Times New Roman" w:cs="Times New Roman"/>
      <w:kern w:val="0"/>
      <w:szCs w:val="24"/>
      <w:lang w:eastAsia="cs-CZ"/>
      <w14:ligatures w14:val="none"/>
    </w:rPr>
  </w:style>
  <w:style w:type="paragraph" w:styleId="Zpat">
    <w:name w:val="footer"/>
    <w:basedOn w:val="Normln"/>
    <w:link w:val="ZpatChar"/>
    <w:rsid w:val="00041FC3"/>
    <w:pPr>
      <w:tabs>
        <w:tab w:val="center" w:pos="4536"/>
        <w:tab w:val="right" w:pos="9072"/>
      </w:tabs>
      <w:spacing w:line="240" w:lineRule="atLeast"/>
      <w:ind w:right="-1134"/>
    </w:pPr>
    <w:rPr>
      <w:sz w:val="18"/>
    </w:rPr>
  </w:style>
  <w:style w:type="character" w:customStyle="1" w:styleId="ZpatChar">
    <w:name w:val="Zápatí Char"/>
    <w:basedOn w:val="Standardnpsmoodstavce"/>
    <w:link w:val="Zpat"/>
    <w:rsid w:val="00041FC3"/>
    <w:rPr>
      <w:rFonts w:ascii="Times New Roman" w:eastAsia="Times New Roman" w:hAnsi="Times New Roman" w:cs="Times New Roman"/>
      <w:kern w:val="0"/>
      <w:sz w:val="18"/>
      <w:szCs w:val="24"/>
      <w:lang w:eastAsia="cs-CZ"/>
      <w14:ligatures w14:val="none"/>
    </w:rPr>
  </w:style>
  <w:style w:type="character" w:styleId="Hypertextovodkaz">
    <w:name w:val="Hyperlink"/>
    <w:rsid w:val="00041FC3"/>
    <w:rPr>
      <w:color w:val="0000FF"/>
      <w:u w:val="single"/>
    </w:rPr>
  </w:style>
  <w:style w:type="paragraph" w:customStyle="1" w:styleId="jmeno">
    <w:name w:val="jmeno"/>
    <w:basedOn w:val="Normln"/>
    <w:rsid w:val="00041FC3"/>
    <w:pPr>
      <w:spacing w:after="1260" w:line="780" w:lineRule="exact"/>
      <w:ind w:left="3544"/>
    </w:pPr>
    <w:rPr>
      <w:color w:val="777881"/>
    </w:rPr>
  </w:style>
  <w:style w:type="paragraph" w:customStyle="1" w:styleId="datum">
    <w:name w:val="datum"/>
    <w:basedOn w:val="Normln"/>
    <w:next w:val="Normln"/>
    <w:rsid w:val="00041FC3"/>
    <w:pPr>
      <w:jc w:val="right"/>
    </w:pPr>
  </w:style>
  <w:style w:type="character" w:styleId="slostrnky">
    <w:name w:val="page number"/>
    <w:basedOn w:val="Standardnpsmoodstavce"/>
    <w:rsid w:val="00041FC3"/>
  </w:style>
  <w:style w:type="table" w:styleId="Mkatabulky">
    <w:name w:val="Table Grid"/>
    <w:basedOn w:val="Normlntabulka"/>
    <w:rsid w:val="00041FC3"/>
    <w:pPr>
      <w:spacing w:after="0" w:line="340" w:lineRule="atLeast"/>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n">
    <w:name w:val="tučně"/>
    <w:basedOn w:val="Normln"/>
    <w:next w:val="Normln"/>
    <w:link w:val="tunChar"/>
    <w:rsid w:val="00041FC3"/>
    <w:rPr>
      <w:b/>
    </w:rPr>
  </w:style>
  <w:style w:type="character" w:customStyle="1" w:styleId="tunChar">
    <w:name w:val="tučně Char"/>
    <w:link w:val="tun"/>
    <w:rsid w:val="00041FC3"/>
    <w:rPr>
      <w:rFonts w:ascii="Times New Roman" w:eastAsia="Times New Roman" w:hAnsi="Times New Roman" w:cs="Times New Roman"/>
      <w:b/>
      <w:kern w:val="0"/>
      <w:szCs w:val="24"/>
      <w:lang w:eastAsia="cs-CZ"/>
      <w14:ligatures w14:val="none"/>
    </w:rPr>
  </w:style>
  <w:style w:type="paragraph" w:customStyle="1" w:styleId="odbor">
    <w:name w:val="odbor"/>
    <w:basedOn w:val="Zpat"/>
    <w:rsid w:val="00041FC3"/>
    <w:rPr>
      <w:b/>
      <w:color w:val="184195"/>
    </w:rPr>
  </w:style>
  <w:style w:type="paragraph" w:customStyle="1" w:styleId="Normln1">
    <w:name w:val="Normální 1"/>
    <w:basedOn w:val="Normln"/>
    <w:rsid w:val="00041FC3"/>
    <w:pPr>
      <w:spacing w:line="240" w:lineRule="auto"/>
    </w:pPr>
  </w:style>
  <w:style w:type="paragraph" w:customStyle="1" w:styleId="Char1">
    <w:name w:val="Char1"/>
    <w:basedOn w:val="Normln"/>
    <w:uiPriority w:val="99"/>
    <w:rsid w:val="00041FC3"/>
    <w:pPr>
      <w:widowControl w:val="0"/>
      <w:adjustRightInd w:val="0"/>
      <w:spacing w:after="160" w:line="240" w:lineRule="exact"/>
      <w:jc w:val="both"/>
      <w:textAlignment w:val="baseline"/>
    </w:pPr>
    <w:rPr>
      <w:rFonts w:ascii="Times New Roman Bold" w:hAnsi="Times New Roman Bold" w:cs="Times New Roman Bold"/>
      <w:szCs w:val="22"/>
      <w:lang w:val="sk-SK" w:eastAsia="en-US"/>
    </w:rPr>
  </w:style>
  <w:style w:type="paragraph" w:customStyle="1" w:styleId="Char1CharCharCharChar">
    <w:name w:val="Char1 Char Char Char Char"/>
    <w:basedOn w:val="Normln"/>
    <w:rsid w:val="00041FC3"/>
    <w:pPr>
      <w:widowControl w:val="0"/>
      <w:adjustRightInd w:val="0"/>
      <w:spacing w:after="160" w:line="240" w:lineRule="exact"/>
      <w:jc w:val="both"/>
      <w:textAlignment w:val="baseline"/>
    </w:pPr>
    <w:rPr>
      <w:rFonts w:ascii="Verdana" w:hAnsi="Verdana"/>
      <w:sz w:val="20"/>
      <w:szCs w:val="20"/>
      <w:lang w:val="en-US" w:eastAsia="en-US"/>
    </w:rPr>
  </w:style>
  <w:style w:type="paragraph" w:styleId="Textbubliny">
    <w:name w:val="Balloon Text"/>
    <w:basedOn w:val="Normln"/>
    <w:link w:val="TextbublinyChar"/>
    <w:uiPriority w:val="99"/>
    <w:semiHidden/>
    <w:unhideWhenUsed/>
    <w:rsid w:val="00041FC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1FC3"/>
    <w:rPr>
      <w:rFonts w:ascii="Tahoma" w:eastAsia="Times New Roman" w:hAnsi="Tahoma" w:cs="Tahoma"/>
      <w:kern w:val="0"/>
      <w:sz w:val="16"/>
      <w:szCs w:val="16"/>
      <w:lang w:eastAsia="cs-CZ"/>
      <w14:ligatures w14:val="none"/>
    </w:rPr>
  </w:style>
  <w:style w:type="paragraph" w:customStyle="1" w:styleId="Char1Char">
    <w:name w:val="Char1 Char"/>
    <w:basedOn w:val="Normln"/>
    <w:uiPriority w:val="99"/>
    <w:rsid w:val="00041FC3"/>
    <w:pPr>
      <w:widowControl w:val="0"/>
      <w:adjustRightInd w:val="0"/>
      <w:spacing w:after="160" w:line="240" w:lineRule="exact"/>
      <w:jc w:val="both"/>
      <w:textAlignment w:val="baseline"/>
    </w:pPr>
    <w:rPr>
      <w:rFonts w:ascii="Times New Roman Bold" w:hAnsi="Times New Roman Bold" w:cs="Times New Roman Bold"/>
      <w:szCs w:val="22"/>
      <w:lang w:val="sk-SK" w:eastAsia="en-US"/>
    </w:rPr>
  </w:style>
  <w:style w:type="paragraph" w:customStyle="1" w:styleId="odrazky">
    <w:name w:val="odrazky"/>
    <w:basedOn w:val="Normln"/>
    <w:uiPriority w:val="99"/>
    <w:rsid w:val="00041FC3"/>
    <w:pPr>
      <w:numPr>
        <w:numId w:val="1"/>
      </w:numPr>
      <w:spacing w:line="240" w:lineRule="auto"/>
    </w:pPr>
    <w:rPr>
      <w:szCs w:val="22"/>
    </w:rPr>
  </w:style>
  <w:style w:type="paragraph" w:styleId="Odstavecseseznamem">
    <w:name w:val="List Paragraph"/>
    <w:basedOn w:val="Normln"/>
    <w:uiPriority w:val="34"/>
    <w:qFormat/>
    <w:rsid w:val="00041FC3"/>
    <w:pPr>
      <w:ind w:left="720"/>
      <w:contextualSpacing/>
    </w:pPr>
  </w:style>
  <w:style w:type="character" w:styleId="Odkaznakoment">
    <w:name w:val="annotation reference"/>
    <w:uiPriority w:val="99"/>
    <w:semiHidden/>
    <w:unhideWhenUsed/>
    <w:rsid w:val="00041FC3"/>
    <w:rPr>
      <w:sz w:val="16"/>
      <w:szCs w:val="16"/>
    </w:rPr>
  </w:style>
  <w:style w:type="paragraph" w:styleId="Textkomente">
    <w:name w:val="annotation text"/>
    <w:basedOn w:val="Normln"/>
    <w:link w:val="TextkomenteChar"/>
    <w:uiPriority w:val="99"/>
    <w:unhideWhenUsed/>
    <w:rsid w:val="00041FC3"/>
    <w:rPr>
      <w:sz w:val="20"/>
      <w:szCs w:val="20"/>
    </w:rPr>
  </w:style>
  <w:style w:type="character" w:customStyle="1" w:styleId="TextkomenteChar">
    <w:name w:val="Text komentáře Char"/>
    <w:basedOn w:val="Standardnpsmoodstavce"/>
    <w:link w:val="Textkomente"/>
    <w:uiPriority w:val="99"/>
    <w:rsid w:val="00041FC3"/>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041FC3"/>
    <w:rPr>
      <w:b/>
      <w:bCs/>
    </w:rPr>
  </w:style>
  <w:style w:type="character" w:customStyle="1" w:styleId="PedmtkomenteChar">
    <w:name w:val="Předmět komentáře Char"/>
    <w:basedOn w:val="TextkomenteChar"/>
    <w:link w:val="Pedmtkomente"/>
    <w:uiPriority w:val="99"/>
    <w:semiHidden/>
    <w:rsid w:val="00041FC3"/>
    <w:rPr>
      <w:rFonts w:ascii="Times New Roman" w:eastAsia="Times New Roman" w:hAnsi="Times New Roman"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redoceskykraj.cz/web/odbor-financni/rozklikavaci-rozpocet" TargetMode="External"/><Relationship Id="rId5" Type="http://schemas.openxmlformats.org/officeDocument/2006/relationships/hyperlink" Target="https://monitor.statnipokladna.cz/"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5859</Words>
  <Characters>34573</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Krajsky urad Stredoceskeho kraje</Company>
  <LinksUpToDate>false</LinksUpToDate>
  <CharactersWithSpaces>40352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Lucie</dc:creator>
  <cp:keywords/>
  <dc:description/>
  <cp:lastModifiedBy>Pokorná Lucie</cp:lastModifiedBy>
  <cp:revision>5</cp:revision>
  <dcterms:created xsi:type="dcterms:W3CDTF">2023-11-02T10:27:00Z</dcterms:created>
  <dcterms:modified xsi:type="dcterms:W3CDTF">2023-11-07T12:10:00Z</dcterms:modified>
</cp:coreProperties>
</file>