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08D78" w14:textId="77777777" w:rsidR="00DC45D8" w:rsidRPr="004B12C5" w:rsidRDefault="00DC45D8" w:rsidP="00D670D5">
      <w:pPr>
        <w:jc w:val="center"/>
        <w:rPr>
          <w:rFonts w:asciiTheme="minorHAnsi" w:hAnsiTheme="minorHAnsi" w:cstheme="minorHAnsi"/>
          <w:b/>
          <w:sz w:val="32"/>
          <w:szCs w:val="32"/>
          <w:u w:val="single"/>
        </w:rPr>
      </w:pPr>
    </w:p>
    <w:p w14:paraId="62DFEED0" w14:textId="77777777" w:rsidR="00DC45D8" w:rsidRPr="004B12C5" w:rsidRDefault="00DC45D8" w:rsidP="00D670D5">
      <w:pPr>
        <w:jc w:val="center"/>
        <w:rPr>
          <w:rFonts w:asciiTheme="minorHAnsi" w:hAnsiTheme="minorHAnsi" w:cstheme="minorHAnsi"/>
          <w:b/>
          <w:sz w:val="32"/>
          <w:szCs w:val="32"/>
          <w:u w:val="single"/>
        </w:rPr>
      </w:pPr>
    </w:p>
    <w:p w14:paraId="43D99793" w14:textId="77777777" w:rsidR="00DC45D8" w:rsidRPr="004B12C5" w:rsidRDefault="00DC45D8" w:rsidP="00D670D5">
      <w:pPr>
        <w:jc w:val="center"/>
        <w:rPr>
          <w:rFonts w:asciiTheme="minorHAnsi" w:hAnsiTheme="minorHAnsi" w:cstheme="minorHAnsi"/>
          <w:b/>
          <w:sz w:val="32"/>
          <w:szCs w:val="32"/>
          <w:u w:val="single"/>
        </w:rPr>
      </w:pPr>
    </w:p>
    <w:p w14:paraId="0D98BF77" w14:textId="5C878945" w:rsidR="00DC45D8" w:rsidRPr="004B12C5" w:rsidRDefault="00DC45D8" w:rsidP="00D670D5">
      <w:pPr>
        <w:rPr>
          <w:rFonts w:asciiTheme="minorHAnsi" w:hAnsiTheme="minorHAnsi" w:cstheme="minorHAnsi"/>
        </w:rPr>
      </w:pPr>
    </w:p>
    <w:p w14:paraId="37F602A3" w14:textId="77777777" w:rsidR="00DC45D8" w:rsidRPr="004B12C5" w:rsidRDefault="00DC45D8" w:rsidP="00D670D5">
      <w:pPr>
        <w:jc w:val="center"/>
        <w:rPr>
          <w:rFonts w:asciiTheme="minorHAnsi" w:hAnsiTheme="minorHAnsi" w:cstheme="minorHAnsi"/>
          <w:b/>
          <w:sz w:val="32"/>
          <w:szCs w:val="32"/>
          <w:u w:val="single"/>
        </w:rPr>
      </w:pPr>
    </w:p>
    <w:p w14:paraId="73CFE8D9" w14:textId="77777777" w:rsidR="001616AE" w:rsidRPr="004B12C5" w:rsidRDefault="001616AE" w:rsidP="00D670D5">
      <w:pPr>
        <w:jc w:val="center"/>
        <w:rPr>
          <w:rFonts w:asciiTheme="minorHAnsi" w:hAnsiTheme="minorHAnsi" w:cstheme="minorHAnsi"/>
          <w:b/>
          <w:sz w:val="32"/>
          <w:szCs w:val="32"/>
          <w:u w:val="single"/>
        </w:rPr>
      </w:pPr>
    </w:p>
    <w:p w14:paraId="0A24D189" w14:textId="77777777" w:rsidR="001616AE" w:rsidRPr="004B12C5" w:rsidRDefault="001616AE" w:rsidP="00D670D5">
      <w:pPr>
        <w:jc w:val="center"/>
        <w:rPr>
          <w:rFonts w:asciiTheme="minorHAnsi" w:hAnsiTheme="minorHAnsi" w:cstheme="minorHAnsi"/>
          <w:b/>
          <w:sz w:val="32"/>
          <w:szCs w:val="32"/>
          <w:u w:val="single"/>
        </w:rPr>
      </w:pPr>
    </w:p>
    <w:p w14:paraId="41871C42" w14:textId="77777777" w:rsidR="001616AE" w:rsidRPr="004B12C5" w:rsidRDefault="001616AE" w:rsidP="00D670D5">
      <w:pPr>
        <w:jc w:val="center"/>
        <w:rPr>
          <w:rFonts w:asciiTheme="minorHAnsi" w:hAnsiTheme="minorHAnsi" w:cstheme="minorHAnsi"/>
          <w:b/>
          <w:sz w:val="32"/>
          <w:szCs w:val="32"/>
          <w:u w:val="single"/>
        </w:rPr>
      </w:pPr>
    </w:p>
    <w:p w14:paraId="7753DF3F" w14:textId="77777777" w:rsidR="001616AE" w:rsidRPr="004B12C5" w:rsidRDefault="001616AE" w:rsidP="00D670D5">
      <w:pPr>
        <w:jc w:val="center"/>
        <w:rPr>
          <w:rFonts w:asciiTheme="minorHAnsi" w:hAnsiTheme="minorHAnsi" w:cstheme="minorHAnsi"/>
          <w:b/>
          <w:sz w:val="32"/>
          <w:szCs w:val="32"/>
          <w:u w:val="single"/>
        </w:rPr>
      </w:pPr>
    </w:p>
    <w:p w14:paraId="67A87AD5" w14:textId="77777777" w:rsidR="001616AE" w:rsidRPr="004B12C5" w:rsidRDefault="001616AE" w:rsidP="00D670D5">
      <w:pPr>
        <w:jc w:val="center"/>
        <w:rPr>
          <w:rFonts w:asciiTheme="minorHAnsi" w:hAnsiTheme="minorHAnsi" w:cstheme="minorHAnsi"/>
          <w:b/>
          <w:sz w:val="32"/>
          <w:szCs w:val="32"/>
          <w:u w:val="single"/>
        </w:rPr>
      </w:pPr>
    </w:p>
    <w:p w14:paraId="457D1C77" w14:textId="77777777" w:rsidR="001616AE" w:rsidRPr="004B12C5" w:rsidRDefault="001616AE" w:rsidP="00D670D5">
      <w:pPr>
        <w:jc w:val="center"/>
        <w:rPr>
          <w:rFonts w:asciiTheme="minorHAnsi" w:hAnsiTheme="minorHAnsi" w:cstheme="minorHAnsi"/>
          <w:b/>
          <w:sz w:val="32"/>
          <w:szCs w:val="32"/>
          <w:u w:val="single"/>
        </w:rPr>
      </w:pPr>
    </w:p>
    <w:p w14:paraId="6BB9C7F6" w14:textId="77777777" w:rsidR="00DC45D8" w:rsidRPr="004B12C5" w:rsidRDefault="00DC45D8" w:rsidP="00D670D5">
      <w:pPr>
        <w:jc w:val="center"/>
        <w:rPr>
          <w:rFonts w:asciiTheme="minorHAnsi" w:hAnsiTheme="minorHAnsi" w:cstheme="minorHAnsi"/>
          <w:b/>
          <w:sz w:val="44"/>
          <w:szCs w:val="44"/>
        </w:rPr>
      </w:pPr>
      <w:r w:rsidRPr="004B12C5">
        <w:rPr>
          <w:rFonts w:asciiTheme="minorHAnsi" w:hAnsiTheme="minorHAnsi" w:cstheme="minorHAnsi"/>
          <w:b/>
          <w:sz w:val="44"/>
          <w:szCs w:val="44"/>
        </w:rPr>
        <w:t xml:space="preserve">ROZPOČET STŘEDOČESKÉHO KRAJE </w:t>
      </w:r>
    </w:p>
    <w:p w14:paraId="51391430" w14:textId="77777777" w:rsidR="00DC45D8" w:rsidRPr="004B12C5" w:rsidRDefault="00DC45D8" w:rsidP="00D670D5">
      <w:pPr>
        <w:jc w:val="center"/>
        <w:rPr>
          <w:rFonts w:asciiTheme="minorHAnsi" w:hAnsiTheme="minorHAnsi" w:cstheme="minorHAnsi"/>
          <w:b/>
          <w:sz w:val="44"/>
          <w:szCs w:val="44"/>
        </w:rPr>
      </w:pPr>
    </w:p>
    <w:p w14:paraId="15C85DF7" w14:textId="042CC270" w:rsidR="000D4846" w:rsidRPr="004B12C5" w:rsidRDefault="00DC45D8" w:rsidP="00D670D5">
      <w:pPr>
        <w:jc w:val="center"/>
        <w:rPr>
          <w:rFonts w:asciiTheme="minorHAnsi" w:hAnsiTheme="minorHAnsi" w:cstheme="minorHAnsi"/>
          <w:b/>
          <w:sz w:val="44"/>
          <w:szCs w:val="44"/>
        </w:rPr>
      </w:pPr>
      <w:r w:rsidRPr="004B12C5">
        <w:rPr>
          <w:rFonts w:asciiTheme="minorHAnsi" w:hAnsiTheme="minorHAnsi" w:cstheme="minorHAnsi"/>
          <w:b/>
          <w:sz w:val="44"/>
          <w:szCs w:val="44"/>
        </w:rPr>
        <w:t>NA ROK 202</w:t>
      </w:r>
      <w:r w:rsidR="00085EF9">
        <w:rPr>
          <w:rFonts w:asciiTheme="minorHAnsi" w:hAnsiTheme="minorHAnsi" w:cstheme="minorHAnsi"/>
          <w:b/>
          <w:sz w:val="44"/>
          <w:szCs w:val="44"/>
        </w:rPr>
        <w:t>5</w:t>
      </w:r>
    </w:p>
    <w:p w14:paraId="42C98F1E" w14:textId="77777777" w:rsidR="00DC45D8" w:rsidRPr="004B12C5" w:rsidRDefault="00DC45D8" w:rsidP="00D670D5">
      <w:pPr>
        <w:jc w:val="center"/>
        <w:rPr>
          <w:rFonts w:asciiTheme="minorHAnsi" w:hAnsiTheme="minorHAnsi" w:cstheme="minorHAnsi"/>
          <w:b/>
          <w:sz w:val="44"/>
          <w:szCs w:val="44"/>
        </w:rPr>
      </w:pPr>
    </w:p>
    <w:p w14:paraId="49844931" w14:textId="77777777" w:rsidR="00DC45D8" w:rsidRPr="004B12C5" w:rsidRDefault="00DC45D8" w:rsidP="00D670D5">
      <w:pPr>
        <w:jc w:val="center"/>
        <w:rPr>
          <w:rFonts w:asciiTheme="minorHAnsi" w:hAnsiTheme="minorHAnsi" w:cstheme="minorHAnsi"/>
          <w:b/>
          <w:sz w:val="44"/>
          <w:szCs w:val="44"/>
        </w:rPr>
      </w:pPr>
    </w:p>
    <w:p w14:paraId="72F8A7BA" w14:textId="77777777" w:rsidR="000D4846" w:rsidRPr="004B12C5" w:rsidRDefault="00DC45D8" w:rsidP="00D670D5">
      <w:pPr>
        <w:jc w:val="center"/>
        <w:rPr>
          <w:rFonts w:asciiTheme="minorHAnsi" w:hAnsiTheme="minorHAnsi" w:cstheme="minorHAnsi"/>
          <w:b/>
          <w:sz w:val="32"/>
          <w:szCs w:val="32"/>
        </w:rPr>
      </w:pPr>
      <w:r w:rsidRPr="004B12C5">
        <w:rPr>
          <w:rFonts w:asciiTheme="minorHAnsi" w:hAnsiTheme="minorHAnsi" w:cstheme="minorHAnsi"/>
          <w:b/>
          <w:sz w:val="32"/>
          <w:szCs w:val="32"/>
        </w:rPr>
        <w:t>KOMENTÁŘ BĚŽNÝCH VÝDAJŮ KAPITOL</w:t>
      </w:r>
    </w:p>
    <w:p w14:paraId="48477CFC" w14:textId="77777777" w:rsidR="000D4846" w:rsidRPr="004B12C5" w:rsidRDefault="000D4846" w:rsidP="00D670D5">
      <w:pPr>
        <w:jc w:val="center"/>
        <w:rPr>
          <w:rFonts w:asciiTheme="minorHAnsi" w:hAnsiTheme="minorHAnsi" w:cstheme="minorHAnsi"/>
          <w:b/>
          <w:sz w:val="44"/>
          <w:szCs w:val="44"/>
        </w:rPr>
      </w:pPr>
    </w:p>
    <w:p w14:paraId="7992B778" w14:textId="77777777" w:rsidR="00DC45D8" w:rsidRPr="004B12C5" w:rsidRDefault="00DC45D8" w:rsidP="00D670D5">
      <w:pPr>
        <w:jc w:val="center"/>
        <w:rPr>
          <w:rFonts w:asciiTheme="minorHAnsi" w:hAnsiTheme="minorHAnsi" w:cstheme="minorHAnsi"/>
          <w:b/>
          <w:sz w:val="32"/>
          <w:szCs w:val="32"/>
          <w:u w:val="single"/>
        </w:rPr>
      </w:pPr>
    </w:p>
    <w:p w14:paraId="0C957454" w14:textId="77777777" w:rsidR="00DC45D8" w:rsidRPr="004B12C5" w:rsidRDefault="00DC45D8" w:rsidP="00D670D5">
      <w:pPr>
        <w:jc w:val="center"/>
        <w:rPr>
          <w:rFonts w:asciiTheme="minorHAnsi" w:hAnsiTheme="minorHAnsi" w:cstheme="minorHAnsi"/>
          <w:b/>
          <w:sz w:val="32"/>
          <w:szCs w:val="32"/>
          <w:u w:val="single"/>
        </w:rPr>
      </w:pPr>
    </w:p>
    <w:p w14:paraId="5C9C6633" w14:textId="77777777" w:rsidR="006A3946" w:rsidRPr="004B12C5" w:rsidRDefault="006A3946" w:rsidP="00D670D5">
      <w:pPr>
        <w:jc w:val="center"/>
        <w:rPr>
          <w:rFonts w:asciiTheme="minorHAnsi" w:hAnsiTheme="minorHAnsi" w:cstheme="minorHAnsi"/>
          <w:b/>
          <w:sz w:val="32"/>
          <w:szCs w:val="32"/>
          <w:u w:val="single"/>
        </w:rPr>
      </w:pPr>
    </w:p>
    <w:p w14:paraId="77098864" w14:textId="295D575D" w:rsidR="006A3946" w:rsidRPr="004B12C5" w:rsidRDefault="006A3946" w:rsidP="00D670D5">
      <w:pPr>
        <w:jc w:val="center"/>
        <w:rPr>
          <w:rFonts w:asciiTheme="minorHAnsi" w:hAnsiTheme="minorHAnsi" w:cstheme="minorHAnsi"/>
          <w:b/>
          <w:sz w:val="32"/>
          <w:szCs w:val="32"/>
          <w:u w:val="single"/>
        </w:rPr>
      </w:pPr>
    </w:p>
    <w:p w14:paraId="7CED5EB4" w14:textId="39570A04" w:rsidR="004A2E01" w:rsidRPr="004B12C5" w:rsidRDefault="004A2E01" w:rsidP="00D670D5">
      <w:pPr>
        <w:jc w:val="center"/>
        <w:rPr>
          <w:rFonts w:asciiTheme="minorHAnsi" w:hAnsiTheme="minorHAnsi" w:cstheme="minorHAnsi"/>
          <w:b/>
          <w:sz w:val="32"/>
          <w:szCs w:val="32"/>
          <w:u w:val="single"/>
        </w:rPr>
      </w:pPr>
    </w:p>
    <w:p w14:paraId="5B280136" w14:textId="28C35294" w:rsidR="004A2E01" w:rsidRPr="004B12C5" w:rsidRDefault="004A2E01" w:rsidP="00D670D5">
      <w:pPr>
        <w:jc w:val="center"/>
        <w:rPr>
          <w:rFonts w:asciiTheme="minorHAnsi" w:hAnsiTheme="minorHAnsi" w:cstheme="minorHAnsi"/>
          <w:b/>
          <w:sz w:val="32"/>
          <w:szCs w:val="32"/>
          <w:u w:val="single"/>
        </w:rPr>
      </w:pPr>
    </w:p>
    <w:p w14:paraId="6843C910" w14:textId="0B8547BA" w:rsidR="004A2E01" w:rsidRPr="004B12C5" w:rsidRDefault="004A2E01" w:rsidP="00D670D5">
      <w:pPr>
        <w:jc w:val="center"/>
        <w:rPr>
          <w:rFonts w:asciiTheme="minorHAnsi" w:hAnsiTheme="minorHAnsi" w:cstheme="minorHAnsi"/>
          <w:b/>
          <w:sz w:val="32"/>
          <w:szCs w:val="32"/>
          <w:u w:val="single"/>
        </w:rPr>
      </w:pPr>
    </w:p>
    <w:p w14:paraId="131D670A" w14:textId="6A06B483" w:rsidR="004A2E01" w:rsidRPr="004B12C5" w:rsidRDefault="004A2E01" w:rsidP="00D670D5">
      <w:pPr>
        <w:jc w:val="center"/>
        <w:rPr>
          <w:rFonts w:asciiTheme="minorHAnsi" w:hAnsiTheme="minorHAnsi" w:cstheme="minorHAnsi"/>
          <w:b/>
          <w:sz w:val="32"/>
          <w:szCs w:val="32"/>
          <w:u w:val="single"/>
        </w:rPr>
      </w:pPr>
    </w:p>
    <w:p w14:paraId="1E47E32D" w14:textId="46E30A2B" w:rsidR="004A2E01" w:rsidRPr="004B12C5" w:rsidRDefault="004A2E01" w:rsidP="00D670D5">
      <w:pPr>
        <w:jc w:val="center"/>
        <w:rPr>
          <w:rFonts w:asciiTheme="minorHAnsi" w:hAnsiTheme="minorHAnsi" w:cstheme="minorHAnsi"/>
          <w:b/>
          <w:sz w:val="32"/>
          <w:szCs w:val="32"/>
          <w:u w:val="single"/>
        </w:rPr>
      </w:pPr>
    </w:p>
    <w:p w14:paraId="0F09DEC7" w14:textId="08B432E4" w:rsidR="004A2E01" w:rsidRPr="004B12C5" w:rsidRDefault="004A2E01" w:rsidP="00D670D5">
      <w:pPr>
        <w:jc w:val="center"/>
        <w:rPr>
          <w:rFonts w:asciiTheme="minorHAnsi" w:hAnsiTheme="minorHAnsi" w:cstheme="minorHAnsi"/>
          <w:b/>
          <w:sz w:val="32"/>
          <w:szCs w:val="32"/>
          <w:u w:val="single"/>
        </w:rPr>
      </w:pPr>
    </w:p>
    <w:p w14:paraId="041109F5" w14:textId="1CB7A72A" w:rsidR="004A2E01" w:rsidRPr="004B12C5" w:rsidRDefault="004A2E01" w:rsidP="00D670D5">
      <w:pPr>
        <w:jc w:val="center"/>
        <w:rPr>
          <w:rFonts w:asciiTheme="minorHAnsi" w:hAnsiTheme="minorHAnsi" w:cstheme="minorHAnsi"/>
          <w:b/>
          <w:sz w:val="32"/>
          <w:szCs w:val="32"/>
          <w:u w:val="single"/>
        </w:rPr>
      </w:pPr>
    </w:p>
    <w:p w14:paraId="4C94C1B6" w14:textId="01D83997" w:rsidR="004A2E01" w:rsidRPr="004B12C5" w:rsidRDefault="004A2E01" w:rsidP="00D670D5">
      <w:pPr>
        <w:jc w:val="center"/>
        <w:rPr>
          <w:rFonts w:asciiTheme="minorHAnsi" w:hAnsiTheme="minorHAnsi" w:cstheme="minorHAnsi"/>
          <w:b/>
          <w:sz w:val="32"/>
          <w:szCs w:val="32"/>
          <w:u w:val="single"/>
        </w:rPr>
      </w:pPr>
    </w:p>
    <w:p w14:paraId="5F25FA7E" w14:textId="4F07AD29" w:rsidR="004A2E01" w:rsidRPr="004B12C5" w:rsidRDefault="004A2E01" w:rsidP="00D670D5">
      <w:pPr>
        <w:jc w:val="center"/>
        <w:rPr>
          <w:rFonts w:asciiTheme="minorHAnsi" w:hAnsiTheme="minorHAnsi" w:cstheme="minorHAnsi"/>
          <w:b/>
          <w:sz w:val="32"/>
          <w:szCs w:val="32"/>
          <w:u w:val="single"/>
        </w:rPr>
      </w:pPr>
    </w:p>
    <w:p w14:paraId="748AD243" w14:textId="549ECA30" w:rsidR="004A2E01" w:rsidRPr="004B12C5" w:rsidRDefault="004A2E01" w:rsidP="00D670D5">
      <w:pPr>
        <w:jc w:val="center"/>
        <w:rPr>
          <w:rFonts w:asciiTheme="minorHAnsi" w:hAnsiTheme="minorHAnsi" w:cstheme="minorHAnsi"/>
          <w:b/>
          <w:sz w:val="32"/>
          <w:szCs w:val="32"/>
          <w:u w:val="single"/>
        </w:rPr>
      </w:pPr>
    </w:p>
    <w:p w14:paraId="6ABF7B83" w14:textId="77777777" w:rsidR="004A2E01" w:rsidRPr="004B12C5" w:rsidRDefault="004A2E01" w:rsidP="00D670D5">
      <w:pPr>
        <w:jc w:val="center"/>
        <w:rPr>
          <w:rFonts w:asciiTheme="minorHAnsi" w:hAnsiTheme="minorHAnsi" w:cstheme="minorHAnsi"/>
          <w:b/>
          <w:sz w:val="32"/>
          <w:szCs w:val="32"/>
          <w:u w:val="single"/>
        </w:rPr>
      </w:pPr>
    </w:p>
    <w:p w14:paraId="75DA83C4" w14:textId="77777777" w:rsidR="009648B4" w:rsidRPr="004B12C5" w:rsidRDefault="009648B4" w:rsidP="009648B4">
      <w:pPr>
        <w:jc w:val="center"/>
        <w:rPr>
          <w:rFonts w:asciiTheme="minorHAnsi" w:hAnsiTheme="minorHAnsi" w:cstheme="minorHAnsi"/>
          <w:b/>
          <w:bCs/>
        </w:rPr>
      </w:pPr>
    </w:p>
    <w:p w14:paraId="45227CA8" w14:textId="440054C1" w:rsidR="009648B4" w:rsidRPr="00E81E9B" w:rsidRDefault="00E81E9B" w:rsidP="00E81E9B">
      <w:pPr>
        <w:spacing w:after="120"/>
        <w:jc w:val="both"/>
        <w:rPr>
          <w:rFonts w:asciiTheme="minorHAnsi" w:hAnsiTheme="minorHAnsi" w:cstheme="minorHAnsi"/>
          <w:b/>
          <w:sz w:val="28"/>
          <w:szCs w:val="28"/>
          <w:u w:val="single"/>
        </w:rPr>
      </w:pPr>
      <w:r>
        <w:rPr>
          <w:rFonts w:asciiTheme="minorHAnsi" w:hAnsiTheme="minorHAnsi" w:cstheme="minorHAnsi"/>
          <w:b/>
          <w:sz w:val="28"/>
          <w:szCs w:val="28"/>
          <w:u w:val="single"/>
        </w:rPr>
        <w:lastRenderedPageBreak/>
        <w:t>K</w:t>
      </w:r>
      <w:r w:rsidR="009648B4" w:rsidRPr="004B12C5">
        <w:rPr>
          <w:rFonts w:asciiTheme="minorHAnsi" w:hAnsiTheme="minorHAnsi" w:cstheme="minorHAnsi"/>
          <w:b/>
          <w:sz w:val="28"/>
          <w:szCs w:val="28"/>
          <w:u w:val="single"/>
        </w:rPr>
        <w:t>apitol</w:t>
      </w:r>
      <w:r>
        <w:rPr>
          <w:rFonts w:asciiTheme="minorHAnsi" w:hAnsiTheme="minorHAnsi" w:cstheme="minorHAnsi"/>
          <w:b/>
          <w:sz w:val="28"/>
          <w:szCs w:val="28"/>
          <w:u w:val="single"/>
        </w:rPr>
        <w:t>a</w:t>
      </w:r>
      <w:r w:rsidR="009648B4" w:rsidRPr="004B12C5">
        <w:rPr>
          <w:rFonts w:asciiTheme="minorHAnsi" w:hAnsiTheme="minorHAnsi" w:cstheme="minorHAnsi"/>
          <w:b/>
          <w:sz w:val="28"/>
          <w:szCs w:val="28"/>
          <w:u w:val="single"/>
        </w:rPr>
        <w:t xml:space="preserve"> 01 – Činnost Zastupitelstva</w:t>
      </w:r>
    </w:p>
    <w:p w14:paraId="57150C0D" w14:textId="0A4701E6" w:rsidR="009648B4" w:rsidRPr="004B12C5" w:rsidRDefault="009648B4" w:rsidP="004B12C5">
      <w:pPr>
        <w:jc w:val="both"/>
        <w:rPr>
          <w:rFonts w:asciiTheme="minorHAnsi" w:hAnsiTheme="minorHAnsi" w:cstheme="minorHAnsi"/>
          <w:b/>
          <w:bCs/>
          <w:sz w:val="22"/>
          <w:szCs w:val="22"/>
        </w:rPr>
      </w:pPr>
      <w:r w:rsidRPr="004B12C5">
        <w:rPr>
          <w:rFonts w:asciiTheme="minorHAnsi" w:hAnsiTheme="minorHAnsi" w:cstheme="minorHAnsi"/>
          <w:b/>
          <w:bCs/>
          <w:sz w:val="22"/>
          <w:szCs w:val="22"/>
        </w:rPr>
        <w:t>Rozpočet běžných výdajů kapitoly 01 – Činnost Zastupitelstva zahrnuje několik stěžejních oblastí. První oblastí jsou výdaje dle zákona č.</w:t>
      </w:r>
      <w:r w:rsidR="009A3596">
        <w:rPr>
          <w:rFonts w:asciiTheme="minorHAnsi" w:hAnsiTheme="minorHAnsi" w:cstheme="minorHAnsi"/>
          <w:b/>
          <w:bCs/>
          <w:sz w:val="22"/>
          <w:szCs w:val="22"/>
        </w:rPr>
        <w:t xml:space="preserve"> </w:t>
      </w:r>
      <w:r w:rsidRPr="004B12C5">
        <w:rPr>
          <w:rFonts w:asciiTheme="minorHAnsi" w:hAnsiTheme="minorHAnsi" w:cstheme="minorHAnsi"/>
          <w:b/>
          <w:bCs/>
          <w:sz w:val="22"/>
          <w:szCs w:val="22"/>
        </w:rPr>
        <w:t xml:space="preserve">129/2000 Sb., o krajích, jedná se o odměny za výkon funkce, odvody povinného pojistného na sociální zabezpečení, zdravotní pojištění, pojistného na úrazové pojištění a ostatní povinné pojištění placené zaměstnavatelem. </w:t>
      </w:r>
    </w:p>
    <w:p w14:paraId="5D7C3273" w14:textId="77777777" w:rsidR="009648B4" w:rsidRPr="004B12C5" w:rsidRDefault="009648B4" w:rsidP="004B12C5">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Druhou oblastí jsou výdaje na komunikaci kraje se všemi relevantními cílovými skupinami, občany (prostřednictvím médií vlastního tištěného periodika apod.) i se starosty obcí a měst v kraji (vydávání newsletteru pro starosty). Významným prvkem komunikace jsou také cesty zástupců kraje do regionu a setkávání se s občany (a také starosty měst a obcí) přímo v území, kde žijí. Vedení Středočeského kraje využívá veškeré dostupné prostředky k propojení všech zkušeností zástupců obcí a měst, což vede k společnému řešení problémů v kraji a zároveň vytvoření ucelené koordinace všech činností na území Středočeského kraje. </w:t>
      </w:r>
    </w:p>
    <w:p w14:paraId="00A85CEB" w14:textId="77777777" w:rsidR="009648B4" w:rsidRPr="004B12C5" w:rsidRDefault="009648B4" w:rsidP="004B12C5">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Třetí oblastí jsou výdaje na zahraniční spolupráci, ať už jde o prezentaci regionálních služeb a výrobků, budování a posilování zahraničních vztahů regionu nebo spolupráci nastavenou po výměně zkušeností při osobních vzájemných návštěvách. </w:t>
      </w:r>
    </w:p>
    <w:p w14:paraId="058918D2" w14:textId="77777777" w:rsidR="004B12C5" w:rsidRPr="004B12C5" w:rsidRDefault="004B12C5" w:rsidP="004B12C5">
      <w:pPr>
        <w:jc w:val="both"/>
        <w:rPr>
          <w:rFonts w:asciiTheme="minorHAnsi" w:hAnsiTheme="minorHAnsi" w:cstheme="minorHAnsi"/>
          <w:b/>
          <w:bCs/>
        </w:rPr>
      </w:pPr>
    </w:p>
    <w:p w14:paraId="56014F81" w14:textId="77777777"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3133 – Dětské domovy </w:t>
      </w:r>
    </w:p>
    <w:p w14:paraId="0B53E12F" w14:textId="77777777"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Středočeský kraj financuje některé kulturní a sportovně společenské aktivity pro děti z dětských domovů Středočeského kraje nad rámec ročních příspěvků pro příspěvkové organizace kraje; v tomto případě jsou to např. aktivity k Velikonocím, ke Dni dětí, Rozloučení s prázdninami, Mikulášská nadílka apod.   </w:t>
      </w:r>
    </w:p>
    <w:p w14:paraId="7F3BB026" w14:textId="77777777" w:rsidR="004B12C5" w:rsidRPr="004B12C5" w:rsidRDefault="004B12C5" w:rsidP="009648B4">
      <w:pPr>
        <w:rPr>
          <w:rFonts w:asciiTheme="minorHAnsi" w:hAnsiTheme="minorHAnsi" w:cstheme="minorHAnsi"/>
        </w:rPr>
      </w:pPr>
    </w:p>
    <w:p w14:paraId="2BF2746F" w14:textId="0C3D0E27"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3900 – Ostatní činnosti související se službami pro </w:t>
      </w:r>
      <w:r w:rsidR="00231241">
        <w:rPr>
          <w:rFonts w:asciiTheme="minorHAnsi" w:hAnsiTheme="minorHAnsi" w:cstheme="minorHAnsi"/>
          <w:b/>
          <w:bCs/>
        </w:rPr>
        <w:t>fyzické osoby</w:t>
      </w:r>
    </w:p>
    <w:p w14:paraId="0F698E2F" w14:textId="77777777"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Finanční dary či dotace veřejně prospěšným organizacím, např. Potravinové bance, na specifické akce s dopadem do Středočeského kraje, anebo na jejich provoz (v případech, kdy kontinuálně zajišťují potřebné služby pro obyvatele Středočeského kraje), finanční dary členům svazů a spolků sdružující účastníky národního odboje apod. </w:t>
      </w:r>
    </w:p>
    <w:p w14:paraId="7D4D8144" w14:textId="77777777" w:rsidR="004B12C5" w:rsidRPr="004B12C5" w:rsidRDefault="004B12C5" w:rsidP="009648B4">
      <w:pPr>
        <w:rPr>
          <w:rFonts w:asciiTheme="minorHAnsi" w:hAnsiTheme="minorHAnsi" w:cstheme="minorHAnsi"/>
        </w:rPr>
      </w:pPr>
    </w:p>
    <w:p w14:paraId="5F805BF7" w14:textId="65B25F2A"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4349 – Ostatní sociální péče a pomoc ostatním skupinám </w:t>
      </w:r>
      <w:r w:rsidR="00231241">
        <w:rPr>
          <w:rFonts w:asciiTheme="minorHAnsi" w:hAnsiTheme="minorHAnsi" w:cstheme="minorHAnsi"/>
          <w:b/>
          <w:bCs/>
        </w:rPr>
        <w:t>fyzických osob</w:t>
      </w:r>
    </w:p>
    <w:p w14:paraId="5A550A17" w14:textId="77777777"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Jedná se o finanční příspěvky do veřejných sbírek v případě závažných životních situací. </w:t>
      </w:r>
    </w:p>
    <w:p w14:paraId="39CE11E4" w14:textId="77777777" w:rsidR="004B12C5" w:rsidRPr="004B12C5" w:rsidRDefault="004B12C5" w:rsidP="009648B4">
      <w:pPr>
        <w:rPr>
          <w:rFonts w:asciiTheme="minorHAnsi" w:hAnsiTheme="minorHAnsi" w:cstheme="minorHAnsi"/>
        </w:rPr>
      </w:pPr>
    </w:p>
    <w:p w14:paraId="0B70FBC3" w14:textId="77777777"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6113 – Zastupitelstva krajů </w:t>
      </w:r>
    </w:p>
    <w:p w14:paraId="08770E6E" w14:textId="56582495" w:rsidR="009648B4" w:rsidRPr="004B12C5" w:rsidRDefault="00211ED1" w:rsidP="004B12C5">
      <w:pPr>
        <w:jc w:val="both"/>
        <w:rPr>
          <w:rFonts w:asciiTheme="minorHAnsi" w:hAnsiTheme="minorHAnsi" w:cstheme="minorHAnsi"/>
          <w:sz w:val="22"/>
          <w:szCs w:val="22"/>
        </w:rPr>
      </w:pPr>
      <w:r>
        <w:rPr>
          <w:rFonts w:asciiTheme="minorHAnsi" w:hAnsiTheme="minorHAnsi" w:cstheme="minorHAnsi"/>
          <w:sz w:val="22"/>
          <w:szCs w:val="22"/>
        </w:rPr>
        <w:t xml:space="preserve">Výdaje na </w:t>
      </w:r>
      <w:r w:rsidR="009648B4" w:rsidRPr="004B12C5">
        <w:rPr>
          <w:rFonts w:asciiTheme="minorHAnsi" w:hAnsiTheme="minorHAnsi" w:cstheme="minorHAnsi"/>
          <w:sz w:val="22"/>
          <w:szCs w:val="22"/>
        </w:rPr>
        <w:t xml:space="preserve">odměny </w:t>
      </w:r>
      <w:r w:rsidRPr="004B12C5">
        <w:rPr>
          <w:rFonts w:asciiTheme="minorHAnsi" w:hAnsiTheme="minorHAnsi" w:cstheme="minorHAnsi"/>
          <w:sz w:val="22"/>
          <w:szCs w:val="22"/>
        </w:rPr>
        <w:t xml:space="preserve">za výkon funkce </w:t>
      </w:r>
      <w:r w:rsidR="009648B4" w:rsidRPr="004B12C5">
        <w:rPr>
          <w:rFonts w:asciiTheme="minorHAnsi" w:hAnsiTheme="minorHAnsi" w:cstheme="minorHAnsi"/>
          <w:sz w:val="22"/>
          <w:szCs w:val="22"/>
        </w:rPr>
        <w:t xml:space="preserve">zastupitelů, odvody povinného pojistného na sociální zabezpečení, zdravotní pojištění, pojistného na úrazové pojištění a ostatní povinné pojištění </w:t>
      </w:r>
      <w:r w:rsidR="00567B73">
        <w:rPr>
          <w:rFonts w:asciiTheme="minorHAnsi" w:hAnsiTheme="minorHAnsi" w:cstheme="minorHAnsi"/>
          <w:sz w:val="22"/>
          <w:szCs w:val="22"/>
        </w:rPr>
        <w:t>hrazené</w:t>
      </w:r>
      <w:r w:rsidR="009648B4" w:rsidRPr="004B12C5">
        <w:rPr>
          <w:rFonts w:asciiTheme="minorHAnsi" w:hAnsiTheme="minorHAnsi" w:cstheme="minorHAnsi"/>
          <w:sz w:val="22"/>
          <w:szCs w:val="22"/>
        </w:rPr>
        <w:t xml:space="preserve"> </w:t>
      </w:r>
      <w:r w:rsidR="00171754">
        <w:rPr>
          <w:rFonts w:asciiTheme="minorHAnsi" w:hAnsiTheme="minorHAnsi" w:cstheme="minorHAnsi"/>
          <w:sz w:val="22"/>
          <w:szCs w:val="22"/>
        </w:rPr>
        <w:t>krajem</w:t>
      </w:r>
      <w:r w:rsidR="009648B4" w:rsidRPr="004B12C5">
        <w:rPr>
          <w:rFonts w:asciiTheme="minorHAnsi" w:hAnsiTheme="minorHAnsi" w:cstheme="minorHAnsi"/>
          <w:sz w:val="22"/>
          <w:szCs w:val="22"/>
        </w:rPr>
        <w:t xml:space="preserve">. </w:t>
      </w:r>
    </w:p>
    <w:p w14:paraId="5A715A57" w14:textId="0F5271D9"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Výdaje </w:t>
      </w:r>
      <w:r w:rsidR="00211ED1">
        <w:rPr>
          <w:rFonts w:asciiTheme="minorHAnsi" w:hAnsiTheme="minorHAnsi" w:cstheme="minorHAnsi"/>
          <w:sz w:val="22"/>
          <w:szCs w:val="22"/>
        </w:rPr>
        <w:t xml:space="preserve">na </w:t>
      </w:r>
      <w:r w:rsidRPr="004B12C5">
        <w:rPr>
          <w:rFonts w:asciiTheme="minorHAnsi" w:hAnsiTheme="minorHAnsi" w:cstheme="minorHAnsi"/>
          <w:sz w:val="22"/>
          <w:szCs w:val="22"/>
        </w:rPr>
        <w:t xml:space="preserve">cestovné pro členy i nečleny Zastupitelstva Středočeského kraje, kteří jsou členy výborů a komisí, dále provozní běžné výdaje a neinvestiční nákupy dle plánu k zajištění činnosti Zastupitelstva Středočeského kraje v daném roce v souvislosti s financováním klubů zastupitelů, náklady na konference a školení zastupitelů a další obvyklé výdaje. </w:t>
      </w:r>
    </w:p>
    <w:p w14:paraId="49A3A747" w14:textId="6EBF9C77" w:rsidR="009648B4" w:rsidRPr="004B12C5" w:rsidRDefault="00211ED1" w:rsidP="004B12C5">
      <w:pPr>
        <w:jc w:val="both"/>
        <w:rPr>
          <w:rFonts w:asciiTheme="minorHAnsi" w:hAnsiTheme="minorHAnsi" w:cstheme="minorHAnsi"/>
          <w:sz w:val="22"/>
          <w:szCs w:val="22"/>
        </w:rPr>
      </w:pPr>
      <w:r>
        <w:rPr>
          <w:rFonts w:asciiTheme="minorHAnsi" w:hAnsiTheme="minorHAnsi" w:cstheme="minorHAnsi"/>
          <w:sz w:val="22"/>
          <w:szCs w:val="22"/>
        </w:rPr>
        <w:t>Zahrnuje i výdaje na</w:t>
      </w:r>
      <w:r w:rsidR="009648B4" w:rsidRPr="004B12C5">
        <w:rPr>
          <w:rFonts w:asciiTheme="minorHAnsi" w:hAnsiTheme="minorHAnsi" w:cstheme="minorHAnsi"/>
          <w:sz w:val="22"/>
          <w:szCs w:val="22"/>
        </w:rPr>
        <w:t xml:space="preserve"> poskytování tzv. společenských úsluh, které se řídí Směrnicí č. 171, Pravidla k poskytování plnění ze společenské úsluhy. </w:t>
      </w:r>
    </w:p>
    <w:p w14:paraId="2B984E5F" w14:textId="77777777" w:rsidR="004B12C5" w:rsidRPr="004B12C5" w:rsidRDefault="004B12C5" w:rsidP="009648B4">
      <w:pPr>
        <w:rPr>
          <w:rFonts w:asciiTheme="minorHAnsi" w:hAnsiTheme="minorHAnsi" w:cstheme="minorHAnsi"/>
        </w:rPr>
      </w:pPr>
    </w:p>
    <w:p w14:paraId="2655294F" w14:textId="77777777"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6172 – Činnost regionální správy </w:t>
      </w:r>
    </w:p>
    <w:p w14:paraId="2C1E7F5C" w14:textId="77777777"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Výdaje vynaložené na činnosti zajišťované odděleními </w:t>
      </w:r>
      <w:r w:rsidRPr="004A755F">
        <w:rPr>
          <w:rFonts w:asciiTheme="minorHAnsi" w:hAnsiTheme="minorHAnsi" w:cstheme="minorHAnsi"/>
          <w:sz w:val="22"/>
          <w:szCs w:val="22"/>
        </w:rPr>
        <w:t>Odboru kancelář hejtmanky</w:t>
      </w:r>
      <w:r w:rsidRPr="004B12C5">
        <w:rPr>
          <w:rFonts w:asciiTheme="minorHAnsi" w:hAnsiTheme="minorHAnsi" w:cstheme="minorHAnsi"/>
          <w:sz w:val="22"/>
          <w:szCs w:val="22"/>
        </w:rPr>
        <w:t xml:space="preserve">, tj. zejména oddělením tiskovým a PR a oddělením zahraniční spolupráce a protokolu. Z těchto prostředků je realizována veškerá komunikační, produkční, reklamní, inzertní a prezentační činnost, dále také veškeré protokolární aktivity s výjimkou mezinárodní spolupráce. Mezi výdaje patří také nákup prezentačních materiálů, výdaje související s návštěvami významných představitelů ve Středočeském kraji. Do činností se částečně promítá i realizace veletrhů turistického ruchu. Středočeský kraj se prezentuje na veletrzích a výstavách v ČR i v zahraničí a úzce spolupracuje s partnery 4 – Dohody a zástupci partnerských regionů. </w:t>
      </w:r>
    </w:p>
    <w:p w14:paraId="2908C716" w14:textId="0E804AF6"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lastRenderedPageBreak/>
        <w:t xml:space="preserve">Ve výdajích se v roce 2025 promítne zejména setkávání vedení Středočeského kraje se starosty obcí a měst s občany, vydávání Středočeského informačního magazínu, vysílání reportáží TV Praha, prezentace Středočeského kraje na festivalech a další aktivity, pracovní setkání s příspěvkovými organizacemi kraje, pořádání akcí </w:t>
      </w:r>
      <w:r w:rsidRPr="004A755F">
        <w:rPr>
          <w:rFonts w:asciiTheme="minorHAnsi" w:hAnsiTheme="minorHAnsi" w:cstheme="minorHAnsi"/>
          <w:sz w:val="22"/>
          <w:szCs w:val="22"/>
        </w:rPr>
        <w:t>Cena hejtmanky a Ocenění hejtmanky</w:t>
      </w:r>
      <w:r w:rsidRPr="004B12C5">
        <w:rPr>
          <w:rFonts w:asciiTheme="minorHAnsi" w:hAnsiTheme="minorHAnsi" w:cstheme="minorHAnsi"/>
          <w:sz w:val="22"/>
          <w:szCs w:val="22"/>
        </w:rPr>
        <w:t xml:space="preserve"> za mimořádné činy. </w:t>
      </w:r>
    </w:p>
    <w:p w14:paraId="539D95B1" w14:textId="77777777" w:rsidR="004B12C5" w:rsidRPr="004B12C5" w:rsidRDefault="004B12C5" w:rsidP="004B12C5">
      <w:pPr>
        <w:jc w:val="both"/>
        <w:rPr>
          <w:rFonts w:asciiTheme="minorHAnsi" w:hAnsiTheme="minorHAnsi" w:cstheme="minorHAnsi"/>
          <w:sz w:val="22"/>
          <w:szCs w:val="22"/>
        </w:rPr>
      </w:pPr>
    </w:p>
    <w:p w14:paraId="50CA6897" w14:textId="77777777"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6221 – Humanitární zahraniční pomoc přímá </w:t>
      </w:r>
    </w:p>
    <w:p w14:paraId="001B3B48" w14:textId="77777777"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Středočeský kraj poskytuje v případě potřeby přímou humanitární pomoc při přírodních a obdobných katastrofách zejména svým partnerským regionům. </w:t>
      </w:r>
    </w:p>
    <w:p w14:paraId="7935B56E" w14:textId="77777777" w:rsidR="004B12C5" w:rsidRPr="004B12C5" w:rsidRDefault="004B12C5" w:rsidP="004B12C5">
      <w:pPr>
        <w:jc w:val="both"/>
        <w:rPr>
          <w:rFonts w:asciiTheme="minorHAnsi" w:hAnsiTheme="minorHAnsi" w:cstheme="minorHAnsi"/>
        </w:rPr>
      </w:pPr>
    </w:p>
    <w:p w14:paraId="2FBDE524" w14:textId="21C9014B"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6223 – Mezinárodní spolupráce jinde nezařazená </w:t>
      </w:r>
    </w:p>
    <w:p w14:paraId="230C6176" w14:textId="77777777"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Výdaje na mezinárodní spolupráci Středočeského kraje s partnerskými regiony, výdaje v rámci pracovních zahraničních cest zastupitelů a zaměstnanců Středočeského kraje, výdaje na pohoštění, služby a podobné výdaje, které se týkají zahraniční spolupráce. Mezi výdaje patří také nákup reprezentačních materiálů, cestovní pojištění účastníků zahraničních cest, financování výdajů souvisejících s návštěvami partnerů ve Středočeském kraji. </w:t>
      </w:r>
    </w:p>
    <w:p w14:paraId="2D03A364" w14:textId="00F180E2"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Společensk</w:t>
      </w:r>
      <w:r w:rsidR="00FC2750">
        <w:rPr>
          <w:rFonts w:asciiTheme="minorHAnsi" w:hAnsiTheme="minorHAnsi" w:cstheme="minorHAnsi"/>
          <w:sz w:val="22"/>
          <w:szCs w:val="22"/>
        </w:rPr>
        <w:t>é</w:t>
      </w:r>
      <w:r w:rsidRPr="004B12C5">
        <w:rPr>
          <w:rFonts w:asciiTheme="minorHAnsi" w:hAnsiTheme="minorHAnsi" w:cstheme="minorHAnsi"/>
          <w:sz w:val="22"/>
          <w:szCs w:val="22"/>
        </w:rPr>
        <w:t xml:space="preserve"> úsluh</w:t>
      </w:r>
      <w:r w:rsidR="00FC2750">
        <w:rPr>
          <w:rFonts w:asciiTheme="minorHAnsi" w:hAnsiTheme="minorHAnsi" w:cstheme="minorHAnsi"/>
          <w:sz w:val="22"/>
          <w:szCs w:val="22"/>
        </w:rPr>
        <w:t>y</w:t>
      </w:r>
      <w:r w:rsidRPr="004B12C5">
        <w:rPr>
          <w:rFonts w:asciiTheme="minorHAnsi" w:hAnsiTheme="minorHAnsi" w:cstheme="minorHAnsi"/>
          <w:sz w:val="22"/>
          <w:szCs w:val="22"/>
        </w:rPr>
        <w:t xml:space="preserve"> j</w:t>
      </w:r>
      <w:r w:rsidR="00FC2750">
        <w:rPr>
          <w:rFonts w:asciiTheme="minorHAnsi" w:hAnsiTheme="minorHAnsi" w:cstheme="minorHAnsi"/>
          <w:sz w:val="22"/>
          <w:szCs w:val="22"/>
        </w:rPr>
        <w:t>sou</w:t>
      </w:r>
      <w:r w:rsidRPr="004B12C5">
        <w:rPr>
          <w:rFonts w:asciiTheme="minorHAnsi" w:hAnsiTheme="minorHAnsi" w:cstheme="minorHAnsi"/>
          <w:sz w:val="22"/>
          <w:szCs w:val="22"/>
        </w:rPr>
        <w:t xml:space="preserve"> pro rok 2025 plánován</w:t>
      </w:r>
      <w:r w:rsidR="00FC2750">
        <w:rPr>
          <w:rFonts w:asciiTheme="minorHAnsi" w:hAnsiTheme="minorHAnsi" w:cstheme="minorHAnsi"/>
          <w:sz w:val="22"/>
          <w:szCs w:val="22"/>
        </w:rPr>
        <w:t>y</w:t>
      </w:r>
      <w:r w:rsidRPr="004B12C5">
        <w:rPr>
          <w:rFonts w:asciiTheme="minorHAnsi" w:hAnsiTheme="minorHAnsi" w:cstheme="minorHAnsi"/>
          <w:sz w:val="22"/>
          <w:szCs w:val="22"/>
        </w:rPr>
        <w:t xml:space="preserve"> do maximální výše 200 000 Kč. Poskytování společenských úsluh se řídí Směrnicí č. 171, Pravidla k poskytování plnění ze společenské úsluhy. </w:t>
      </w:r>
    </w:p>
    <w:p w14:paraId="7F9FFDA7" w14:textId="77777777" w:rsidR="009648B4" w:rsidRPr="004B12C5" w:rsidRDefault="009648B4" w:rsidP="009648B4">
      <w:pPr>
        <w:rPr>
          <w:rFonts w:asciiTheme="minorHAnsi" w:hAnsiTheme="minorHAnsi" w:cstheme="minorHAnsi"/>
        </w:rPr>
      </w:pPr>
    </w:p>
    <w:p w14:paraId="37D2F710" w14:textId="77777777" w:rsidR="009648B4" w:rsidRPr="004B12C5" w:rsidRDefault="009648B4" w:rsidP="009648B4">
      <w:pPr>
        <w:rPr>
          <w:rFonts w:asciiTheme="minorHAnsi" w:hAnsiTheme="minorHAnsi" w:cstheme="minorHAnsi"/>
        </w:rPr>
      </w:pPr>
      <w:r w:rsidRPr="004B12C5">
        <w:rPr>
          <w:rFonts w:asciiTheme="minorHAnsi" w:hAnsiTheme="minorHAnsi" w:cstheme="minorHAnsi"/>
          <w:b/>
          <w:bCs/>
        </w:rPr>
        <w:t xml:space="preserve">§ 6409 – Ostatní činnosti jinde nezařazené – Sociální fond </w:t>
      </w:r>
    </w:p>
    <w:p w14:paraId="335D0358" w14:textId="04F351E5" w:rsidR="009648B4" w:rsidRPr="004B12C5" w:rsidRDefault="009648B4" w:rsidP="004B12C5">
      <w:pPr>
        <w:jc w:val="both"/>
        <w:rPr>
          <w:rFonts w:asciiTheme="minorHAnsi" w:hAnsiTheme="minorHAnsi" w:cstheme="minorHAnsi"/>
          <w:sz w:val="22"/>
          <w:szCs w:val="22"/>
        </w:rPr>
      </w:pPr>
      <w:r w:rsidRPr="004B12C5">
        <w:rPr>
          <w:rFonts w:asciiTheme="minorHAnsi" w:hAnsiTheme="minorHAnsi" w:cstheme="minorHAnsi"/>
          <w:sz w:val="22"/>
          <w:szCs w:val="22"/>
        </w:rPr>
        <w:t xml:space="preserve">Odvod procentuální části z </w:t>
      </w:r>
      <w:r w:rsidR="00E43CFA">
        <w:rPr>
          <w:rFonts w:asciiTheme="minorHAnsi" w:hAnsiTheme="minorHAnsi" w:cstheme="minorHAnsi"/>
          <w:sz w:val="22"/>
          <w:szCs w:val="22"/>
        </w:rPr>
        <w:t>odměn</w:t>
      </w:r>
      <w:r w:rsidRPr="004B12C5">
        <w:rPr>
          <w:rFonts w:asciiTheme="minorHAnsi" w:hAnsiTheme="minorHAnsi" w:cstheme="minorHAnsi"/>
          <w:sz w:val="22"/>
          <w:szCs w:val="22"/>
        </w:rPr>
        <w:t xml:space="preserve"> zastupitelů do Sociálního fondu.</w:t>
      </w:r>
    </w:p>
    <w:p w14:paraId="5F9276C4" w14:textId="77777777" w:rsidR="009648B4" w:rsidRPr="004B12C5" w:rsidRDefault="009648B4" w:rsidP="00E238AC">
      <w:pPr>
        <w:jc w:val="both"/>
        <w:rPr>
          <w:rFonts w:asciiTheme="minorHAnsi" w:hAnsiTheme="minorHAnsi" w:cstheme="minorHAnsi"/>
          <w:b/>
          <w:sz w:val="28"/>
          <w:szCs w:val="28"/>
          <w:u w:val="single"/>
        </w:rPr>
      </w:pPr>
    </w:p>
    <w:p w14:paraId="5A6E71C7" w14:textId="77777777" w:rsidR="00E826F2" w:rsidRPr="004B12C5" w:rsidRDefault="00E826F2">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49D4839E" w14:textId="34090E18" w:rsidR="00E826F2" w:rsidRPr="004B12C5" w:rsidRDefault="00E826F2" w:rsidP="00E826F2">
      <w:pPr>
        <w:spacing w:after="120"/>
        <w:jc w:val="both"/>
        <w:rPr>
          <w:rFonts w:asciiTheme="minorHAnsi" w:hAnsiTheme="minorHAnsi" w:cstheme="minorHAnsi"/>
        </w:rPr>
      </w:pPr>
      <w:r w:rsidRPr="004B12C5">
        <w:rPr>
          <w:rFonts w:asciiTheme="minorHAnsi" w:hAnsiTheme="minorHAnsi" w:cstheme="minorHAnsi"/>
          <w:b/>
          <w:sz w:val="28"/>
          <w:szCs w:val="28"/>
          <w:u w:val="single"/>
        </w:rPr>
        <w:lastRenderedPageBreak/>
        <w:t>Kapitola 02 – Činnost Krajského úřadu</w:t>
      </w:r>
    </w:p>
    <w:p w14:paraId="78CA1FE2" w14:textId="77777777" w:rsidR="00E826F2" w:rsidRPr="004B12C5" w:rsidRDefault="00E826F2" w:rsidP="00E826F2">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Rozpočet běžných výdajů kapitoly 02 – Činnost Krajského úřadu zahrnuje výdaje na materiální zajištění a služby pro chod krajského úřadu (sídla krajského úřadu), na technickou správu budovy sídla kraje (úklid, dodávka paliv, vody a energií, služby telekomunikací, opravy a údržbu spravované budovy včetně venkovních ploch, na stanovení a komplexní zajištění systému požární ochrany a požární dokumentace ve spravovaných budovách, spotřební materiál, drobný hmotný dlouhodobý majetek, apod.), na obměnu služebních vozidel vozového parku kraje, apod. </w:t>
      </w:r>
    </w:p>
    <w:p w14:paraId="7D3618FC" w14:textId="77777777" w:rsidR="00E826F2" w:rsidRPr="004B12C5" w:rsidRDefault="00E826F2" w:rsidP="00E826F2">
      <w:pPr>
        <w:jc w:val="both"/>
        <w:rPr>
          <w:rFonts w:asciiTheme="minorHAnsi" w:hAnsiTheme="minorHAnsi" w:cstheme="minorHAnsi"/>
          <w:b/>
          <w:bCs/>
          <w:sz w:val="22"/>
          <w:szCs w:val="22"/>
        </w:rPr>
      </w:pPr>
      <w:r w:rsidRPr="004B12C5">
        <w:rPr>
          <w:rFonts w:asciiTheme="minorHAnsi" w:hAnsiTheme="minorHAnsi" w:cstheme="minorHAnsi"/>
          <w:b/>
          <w:bCs/>
          <w:sz w:val="22"/>
          <w:szCs w:val="22"/>
        </w:rPr>
        <w:t>Investiční akce jsou financovány z kapitálových prostředků v rámci rozpočtu kapitoly 12 – Investiční výdaje v souladu se schváleným Zásobníkem investic.</w:t>
      </w:r>
    </w:p>
    <w:p w14:paraId="1F696D5E" w14:textId="77777777" w:rsidR="00E826F2" w:rsidRPr="004B12C5" w:rsidRDefault="00E826F2" w:rsidP="00E826F2">
      <w:pPr>
        <w:jc w:val="both"/>
        <w:rPr>
          <w:rFonts w:asciiTheme="minorHAnsi" w:hAnsiTheme="minorHAnsi" w:cstheme="minorHAnsi"/>
          <w:b/>
          <w:bCs/>
          <w:color w:val="000000"/>
        </w:rPr>
      </w:pPr>
    </w:p>
    <w:p w14:paraId="2A955F54" w14:textId="77777777" w:rsidR="00E826F2" w:rsidRPr="004B12C5" w:rsidRDefault="00E826F2" w:rsidP="00E826F2">
      <w:pPr>
        <w:jc w:val="both"/>
        <w:rPr>
          <w:rFonts w:asciiTheme="minorHAnsi" w:hAnsiTheme="minorHAnsi" w:cstheme="minorHAnsi"/>
          <w:b/>
          <w:bCs/>
          <w:color w:val="000000"/>
        </w:rPr>
      </w:pPr>
      <w:r w:rsidRPr="004B12C5">
        <w:rPr>
          <w:rFonts w:asciiTheme="minorHAnsi" w:hAnsiTheme="minorHAnsi" w:cstheme="minorHAnsi"/>
          <w:b/>
          <w:bCs/>
          <w:color w:val="000000"/>
        </w:rPr>
        <w:t>§ 6172 – Činnost regionální správy</w:t>
      </w:r>
    </w:p>
    <w:p w14:paraId="3F76EB7D" w14:textId="77777777" w:rsidR="00E826F2" w:rsidRPr="00442A5B" w:rsidRDefault="00E826F2" w:rsidP="00E826F2">
      <w:pPr>
        <w:jc w:val="both"/>
        <w:rPr>
          <w:rFonts w:asciiTheme="minorHAnsi" w:hAnsiTheme="minorHAnsi" w:cstheme="minorHAnsi"/>
          <w:color w:val="000000"/>
          <w:sz w:val="22"/>
          <w:szCs w:val="22"/>
        </w:rPr>
      </w:pPr>
      <w:r w:rsidRPr="00442A5B">
        <w:rPr>
          <w:rFonts w:asciiTheme="minorHAnsi" w:hAnsiTheme="minorHAnsi" w:cstheme="minorHAnsi"/>
          <w:color w:val="000000"/>
          <w:sz w:val="22"/>
          <w:szCs w:val="22"/>
        </w:rPr>
        <w:t>Odměny za užití duševního vlastnictví, kalkulují s předpokládanou částkou poplatků Ochrannému svazu autorskému.</w:t>
      </w:r>
    </w:p>
    <w:p w14:paraId="5034E94F" w14:textId="77777777" w:rsidR="00E826F2" w:rsidRPr="00442A5B" w:rsidRDefault="00E826F2" w:rsidP="00E826F2">
      <w:pPr>
        <w:jc w:val="both"/>
        <w:rPr>
          <w:rFonts w:asciiTheme="minorHAnsi" w:hAnsiTheme="minorHAnsi" w:cstheme="minorHAnsi"/>
          <w:color w:val="000000"/>
          <w:sz w:val="22"/>
          <w:szCs w:val="22"/>
        </w:rPr>
      </w:pPr>
      <w:r w:rsidRPr="00442A5B">
        <w:rPr>
          <w:rFonts w:asciiTheme="minorHAnsi" w:hAnsiTheme="minorHAnsi" w:cstheme="minorHAnsi"/>
          <w:color w:val="000000"/>
          <w:sz w:val="22"/>
          <w:szCs w:val="22"/>
        </w:rPr>
        <w:t>Nákup materiálu – výdaje na:</w:t>
      </w:r>
    </w:p>
    <w:p w14:paraId="18E75FCE" w14:textId="06BF8CA1"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ochranné pomůcky podle pracovněprávních předpisů a v souladu s interní směrnicí pro určené pracovníky např. Odboru dopravy, Odboru majetku, Odboru hospodářské správy, Odboru životního prostředí, Odboru zdravotnictví, Odboru kultury a památkové péče a Odboru územního plánování a stavebního řádu (údržbáři, řidiči, zaměstnanci provádějící kontrolu projektů</w:t>
      </w:r>
      <w:r w:rsidR="00C54370">
        <w:rPr>
          <w:rFonts w:asciiTheme="minorHAnsi" w:hAnsiTheme="minorHAnsi" w:cstheme="minorHAnsi"/>
          <w:color w:val="000000"/>
        </w:rPr>
        <w:t xml:space="preserve">, </w:t>
      </w:r>
      <w:r w:rsidRPr="00442A5B">
        <w:rPr>
          <w:rFonts w:asciiTheme="minorHAnsi" w:hAnsiTheme="minorHAnsi" w:cstheme="minorHAnsi"/>
          <w:color w:val="000000"/>
        </w:rPr>
        <w:t>…)</w:t>
      </w:r>
      <w:r w:rsidR="00813CD8">
        <w:rPr>
          <w:rFonts w:asciiTheme="minorHAnsi" w:hAnsiTheme="minorHAnsi" w:cstheme="minorHAnsi"/>
          <w:color w:val="000000"/>
        </w:rPr>
        <w:t>,</w:t>
      </w:r>
      <w:r w:rsidRPr="00442A5B">
        <w:rPr>
          <w:rFonts w:asciiTheme="minorHAnsi" w:hAnsiTheme="minorHAnsi" w:cstheme="minorHAnsi"/>
          <w:color w:val="000000"/>
        </w:rPr>
        <w:t xml:space="preserve"> např. pracovní rukavice, gumové boty, pracovní oděv, oděv proti chladu, ochranné brýle, ochranné přilby. Potřebná výše rozpočtu vyplývá z interní Směrnice č. 71/2009 k zajištění bezpečnosti a ochrany zdraví při práci. </w:t>
      </w:r>
    </w:p>
    <w:p w14:paraId="7F532F15" w14:textId="77777777"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léky a zdravotnický materiál zahrnují nákup příručních lékárniček a jejich vybavení,</w:t>
      </w:r>
    </w:p>
    <w:p w14:paraId="3542433F" w14:textId="77777777"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nárokové stejnokroje pro Odbor životního prostředí (oddělení zemědělství a lesnictví),</w:t>
      </w:r>
    </w:p>
    <w:p w14:paraId="4A1AA339" w14:textId="77777777"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tisk zajišťovaný pro jednotlivé odbory,</w:t>
      </w:r>
    </w:p>
    <w:p w14:paraId="7AF4ABA7" w14:textId="37031353"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drobný hmotný dlouhodobý majetek</w:t>
      </w:r>
      <w:r w:rsidR="00813CD8">
        <w:rPr>
          <w:rFonts w:asciiTheme="minorHAnsi" w:hAnsiTheme="minorHAnsi" w:cstheme="minorHAnsi"/>
          <w:color w:val="000000"/>
        </w:rPr>
        <w:t xml:space="preserve"> </w:t>
      </w:r>
      <w:r w:rsidR="00813CD8" w:rsidRPr="00442A5B">
        <w:rPr>
          <w:rFonts w:asciiTheme="minorHAnsi" w:hAnsiTheme="minorHAnsi" w:cstheme="minorHAnsi"/>
          <w:color w:val="000000"/>
        </w:rPr>
        <w:t>–</w:t>
      </w:r>
      <w:r w:rsidRPr="00442A5B">
        <w:rPr>
          <w:rFonts w:asciiTheme="minorHAnsi" w:hAnsiTheme="minorHAnsi" w:cstheme="minorHAnsi"/>
          <w:color w:val="000000"/>
        </w:rPr>
        <w:t xml:space="preserve"> především pořízení telekomunikační a elektronické techniky, nákup kancelářského nábytku, bílé techniky, kopírovacích strojů, drobný majetek k zabezpečení provozu budovy krajského úřadu. V převážné většině jde pouze o náhradu opotřebených předmětů, </w:t>
      </w:r>
    </w:p>
    <w:p w14:paraId="176A1FBB"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spotřební materiál - např. kancelářské potřeby včetně tonerů a cartridge, hygienické prostředky, vizitky, elektromateriál, zámky, pneumatiky, spotřební materiál do</w:t>
      </w:r>
      <w:r w:rsidRPr="00442A5B">
        <w:rPr>
          <w:rFonts w:asciiTheme="minorHAnsi" w:hAnsiTheme="minorHAnsi" w:cstheme="minorHAnsi"/>
          <w:color w:val="FF0000"/>
        </w:rPr>
        <w:t xml:space="preserve"> </w:t>
      </w:r>
      <w:r w:rsidRPr="00442A5B">
        <w:rPr>
          <w:rFonts w:asciiTheme="minorHAnsi" w:hAnsiTheme="minorHAnsi" w:cstheme="minorHAnsi"/>
          <w:color w:val="000000"/>
        </w:rPr>
        <w:t xml:space="preserve">služebních vozidel – např. provozní náplně, náhradní zdroje osvětlovacích těles a drobný materiál na opravy a údržbu a další, </w:t>
      </w:r>
    </w:p>
    <w:p w14:paraId="5D4FF85D" w14:textId="2E58C1DF" w:rsidR="00E826F2" w:rsidRPr="00442A5B" w:rsidRDefault="00E826F2" w:rsidP="00E826F2">
      <w:pPr>
        <w:jc w:val="both"/>
        <w:rPr>
          <w:rFonts w:asciiTheme="minorHAnsi" w:eastAsia="Calibri" w:hAnsiTheme="minorHAnsi" w:cstheme="minorHAnsi"/>
          <w:color w:val="000000"/>
          <w:sz w:val="22"/>
          <w:szCs w:val="22"/>
          <w:lang w:eastAsia="en-US"/>
        </w:rPr>
      </w:pPr>
      <w:r w:rsidRPr="00442A5B">
        <w:rPr>
          <w:rFonts w:asciiTheme="minorHAnsi" w:eastAsia="Calibri" w:hAnsiTheme="minorHAnsi" w:cstheme="minorHAnsi"/>
          <w:color w:val="000000"/>
          <w:sz w:val="22"/>
          <w:szCs w:val="22"/>
          <w:lang w:eastAsia="en-US"/>
        </w:rPr>
        <w:t xml:space="preserve">Úroky a ostatní finanční výdaje – </w:t>
      </w:r>
      <w:r w:rsidR="00813CD8">
        <w:rPr>
          <w:rFonts w:asciiTheme="minorHAnsi" w:eastAsia="Calibri" w:hAnsiTheme="minorHAnsi" w:cstheme="minorHAnsi"/>
          <w:color w:val="000000"/>
          <w:sz w:val="22"/>
          <w:szCs w:val="22"/>
          <w:lang w:eastAsia="en-US"/>
        </w:rPr>
        <w:t xml:space="preserve">výdaje na </w:t>
      </w:r>
      <w:r w:rsidRPr="00442A5B">
        <w:rPr>
          <w:rFonts w:asciiTheme="minorHAnsi" w:eastAsia="Calibri" w:hAnsiTheme="minorHAnsi" w:cstheme="minorHAnsi"/>
          <w:color w:val="000000"/>
          <w:sz w:val="22"/>
          <w:szCs w:val="22"/>
          <w:lang w:eastAsia="en-US"/>
        </w:rPr>
        <w:t>realizované kurzové ztráty.</w:t>
      </w:r>
    </w:p>
    <w:p w14:paraId="5FF7E0CC" w14:textId="77777777" w:rsidR="00E826F2" w:rsidRPr="00442A5B" w:rsidRDefault="00E826F2" w:rsidP="00E826F2">
      <w:pPr>
        <w:jc w:val="both"/>
        <w:rPr>
          <w:rFonts w:asciiTheme="minorHAnsi" w:eastAsia="Calibri" w:hAnsiTheme="minorHAnsi" w:cstheme="minorHAnsi"/>
          <w:color w:val="000000"/>
          <w:sz w:val="22"/>
          <w:szCs w:val="22"/>
          <w:lang w:eastAsia="en-US"/>
        </w:rPr>
      </w:pPr>
      <w:r w:rsidRPr="00442A5B">
        <w:rPr>
          <w:rFonts w:asciiTheme="minorHAnsi" w:eastAsia="Calibri" w:hAnsiTheme="minorHAnsi" w:cstheme="minorHAnsi"/>
          <w:color w:val="000000"/>
          <w:sz w:val="22"/>
          <w:szCs w:val="22"/>
          <w:lang w:eastAsia="en-US"/>
        </w:rPr>
        <w:t xml:space="preserve">Nákup vody, paliv a energie – výdaje na: </w:t>
      </w:r>
    </w:p>
    <w:p w14:paraId="4377EA38" w14:textId="77777777" w:rsidR="00E826F2" w:rsidRPr="00442A5B" w:rsidRDefault="00E826F2" w:rsidP="00E826F2">
      <w:pPr>
        <w:pStyle w:val="Odstavecseseznamem"/>
        <w:numPr>
          <w:ilvl w:val="0"/>
          <w:numId w:val="11"/>
        </w:numPr>
        <w:ind w:left="360"/>
        <w:jc w:val="both"/>
        <w:rPr>
          <w:rFonts w:asciiTheme="minorHAnsi" w:hAnsiTheme="minorHAnsi" w:cstheme="minorHAnsi"/>
          <w:color w:val="000000"/>
        </w:rPr>
      </w:pPr>
      <w:r w:rsidRPr="00442A5B">
        <w:rPr>
          <w:rFonts w:asciiTheme="minorHAnsi" w:hAnsiTheme="minorHAnsi" w:cstheme="minorHAnsi"/>
          <w:color w:val="000000"/>
        </w:rPr>
        <w:t>vodné a stočné včetně stočného za srážkovou vodu,</w:t>
      </w:r>
    </w:p>
    <w:p w14:paraId="6A6146B3"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 xml:space="preserve">plyn, elektrickou energii, pohonné hmoty a maziva, PHM pro diesel-agregát jako náhradní zdroj elektrické energie. </w:t>
      </w:r>
    </w:p>
    <w:p w14:paraId="30E2317F" w14:textId="77777777" w:rsidR="00E826F2" w:rsidRPr="00442A5B" w:rsidRDefault="00E826F2" w:rsidP="00E826F2">
      <w:pPr>
        <w:jc w:val="both"/>
        <w:rPr>
          <w:rFonts w:asciiTheme="minorHAnsi" w:eastAsia="Calibri" w:hAnsiTheme="minorHAnsi" w:cstheme="minorHAnsi"/>
          <w:color w:val="000000"/>
          <w:sz w:val="22"/>
          <w:szCs w:val="22"/>
          <w:lang w:eastAsia="en-US"/>
        </w:rPr>
      </w:pPr>
      <w:r w:rsidRPr="00442A5B">
        <w:rPr>
          <w:rFonts w:asciiTheme="minorHAnsi" w:eastAsia="Calibri" w:hAnsiTheme="minorHAnsi" w:cstheme="minorHAnsi"/>
          <w:color w:val="000000"/>
          <w:sz w:val="22"/>
          <w:szCs w:val="22"/>
          <w:lang w:eastAsia="en-US"/>
        </w:rPr>
        <w:t>Nákup služeb – výdaje na:</w:t>
      </w:r>
    </w:p>
    <w:p w14:paraId="7091A143" w14:textId="77777777"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služby pošt, služby telekomunikací a radiokomunikací,</w:t>
      </w:r>
    </w:p>
    <w:p w14:paraId="1DE47629" w14:textId="77777777" w:rsidR="00E826F2" w:rsidRPr="00442A5B"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výdaje na komerční pojištění (vozidla, movitý a nemovitý majetek) jsou uvažovány v souladu s uzavřenými pojistnými smlouvami,</w:t>
      </w:r>
    </w:p>
    <w:p w14:paraId="6095CF3F"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 xml:space="preserve">nájemné především za pronájem sálů, jednacích místností, pronájem vozidla a parkovacích stání, operativní leasing, </w:t>
      </w:r>
    </w:p>
    <w:p w14:paraId="6E3C813F"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 xml:space="preserve">konzultační a poradenské služby, </w:t>
      </w:r>
    </w:p>
    <w:p w14:paraId="2237342A"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nákup ostatních služeb - např. úklidové služby, obsluha topného hospodářství, likvidace odpadu včetně nebezpečného, stravování, servis s paušální sazbou např. servis bezpečnostních systémů, servis výtahů, servis telefonní ústředny a další nutné služby k zajištění provozu úřadu (stěhování a vyklízení, příkazní smlouvy atd.), inzerce volných pracovních míst ve zřízených příspěvkových organizacích, případné konzultační služby, zakoupení elektronických odborných služeb pro odbory atd.</w:t>
      </w:r>
    </w:p>
    <w:p w14:paraId="3AD906DA" w14:textId="77777777" w:rsidR="00E826F2" w:rsidRPr="00442A5B" w:rsidRDefault="00E826F2" w:rsidP="00E826F2">
      <w:pPr>
        <w:jc w:val="both"/>
        <w:rPr>
          <w:rFonts w:asciiTheme="minorHAnsi" w:eastAsia="Calibri" w:hAnsiTheme="minorHAnsi" w:cstheme="minorHAnsi"/>
          <w:color w:val="000000"/>
          <w:sz w:val="22"/>
          <w:szCs w:val="22"/>
          <w:lang w:eastAsia="en-US"/>
        </w:rPr>
      </w:pPr>
      <w:r w:rsidRPr="00442A5B">
        <w:rPr>
          <w:rFonts w:asciiTheme="minorHAnsi" w:eastAsia="Calibri" w:hAnsiTheme="minorHAnsi" w:cstheme="minorHAnsi"/>
          <w:color w:val="000000"/>
          <w:sz w:val="22"/>
          <w:szCs w:val="22"/>
          <w:lang w:eastAsia="en-US"/>
        </w:rPr>
        <w:lastRenderedPageBreak/>
        <w:t>Ostatní nákupy – výdaje na:</w:t>
      </w:r>
    </w:p>
    <w:p w14:paraId="32E899A3" w14:textId="77777777" w:rsidR="00E826F2" w:rsidRPr="005E66D4" w:rsidRDefault="00E826F2" w:rsidP="00E826F2">
      <w:pPr>
        <w:pStyle w:val="Odstavecseseznamem"/>
        <w:numPr>
          <w:ilvl w:val="0"/>
          <w:numId w:val="10"/>
        </w:numPr>
        <w:ind w:left="360"/>
        <w:jc w:val="both"/>
        <w:rPr>
          <w:rFonts w:asciiTheme="minorHAnsi" w:hAnsiTheme="minorHAnsi" w:cstheme="minorHAnsi"/>
          <w:color w:val="000000"/>
        </w:rPr>
      </w:pPr>
      <w:r w:rsidRPr="00442A5B">
        <w:rPr>
          <w:rFonts w:asciiTheme="minorHAnsi" w:hAnsiTheme="minorHAnsi" w:cstheme="minorHAnsi"/>
          <w:color w:val="000000"/>
        </w:rPr>
        <w:t xml:space="preserve">opravy a udržování – např. opravy a údržba budovy, vozového parku, kopírovacích strojů, servis </w:t>
      </w:r>
      <w:r w:rsidRPr="005E66D4">
        <w:rPr>
          <w:rFonts w:asciiTheme="minorHAnsi" w:hAnsiTheme="minorHAnsi" w:cstheme="minorHAnsi"/>
          <w:color w:val="000000"/>
        </w:rPr>
        <w:t xml:space="preserve">otopného systému atd., </w:t>
      </w:r>
    </w:p>
    <w:p w14:paraId="4F99F9FE" w14:textId="77777777" w:rsidR="005E66D4" w:rsidRDefault="00E826F2" w:rsidP="005E66D4">
      <w:pPr>
        <w:pStyle w:val="Odstavecseseznamem"/>
        <w:numPr>
          <w:ilvl w:val="0"/>
          <w:numId w:val="10"/>
        </w:numPr>
        <w:ind w:left="360"/>
        <w:jc w:val="both"/>
        <w:rPr>
          <w:rFonts w:asciiTheme="minorHAnsi" w:hAnsiTheme="minorHAnsi" w:cstheme="minorHAnsi"/>
          <w:color w:val="000000"/>
        </w:rPr>
      </w:pPr>
      <w:r w:rsidRPr="005E66D4">
        <w:rPr>
          <w:rFonts w:asciiTheme="minorHAnsi" w:hAnsiTheme="minorHAnsi" w:cstheme="minorHAnsi"/>
          <w:color w:val="000000"/>
        </w:rPr>
        <w:t>cestovné – především služební cesty tuzemské,</w:t>
      </w:r>
    </w:p>
    <w:p w14:paraId="542F8B01" w14:textId="44D58D49" w:rsidR="00E826F2" w:rsidRPr="005E66D4" w:rsidRDefault="00E826F2" w:rsidP="005E66D4">
      <w:pPr>
        <w:pStyle w:val="Odstavecseseznamem"/>
        <w:numPr>
          <w:ilvl w:val="0"/>
          <w:numId w:val="10"/>
        </w:numPr>
        <w:ind w:left="360"/>
        <w:jc w:val="both"/>
        <w:rPr>
          <w:rFonts w:asciiTheme="minorHAnsi" w:hAnsiTheme="minorHAnsi" w:cstheme="minorHAnsi"/>
          <w:color w:val="000000"/>
        </w:rPr>
      </w:pPr>
      <w:r w:rsidRPr="005E66D4">
        <w:rPr>
          <w:rFonts w:asciiTheme="minorHAnsi" w:hAnsiTheme="minorHAnsi" w:cstheme="minorHAnsi"/>
          <w:color w:val="000000"/>
        </w:rPr>
        <w:t>pohoštění –</w:t>
      </w:r>
      <w:r w:rsidR="00813CD8" w:rsidRPr="005E66D4">
        <w:rPr>
          <w:rFonts w:asciiTheme="minorHAnsi" w:hAnsiTheme="minorHAnsi" w:cstheme="minorHAnsi"/>
          <w:color w:val="000000"/>
        </w:rPr>
        <w:t xml:space="preserve"> </w:t>
      </w:r>
      <w:r w:rsidRPr="005E66D4">
        <w:rPr>
          <w:rFonts w:asciiTheme="minorHAnsi" w:hAnsiTheme="minorHAnsi" w:cstheme="minorHAnsi"/>
          <w:color w:val="000000"/>
        </w:rPr>
        <w:t>především prostředky na činnost sekretariátu ředitele a jeho zástupců a prostředky na pohoštění v návaznosti na nově uzavřenou smlouvu na zajištění cateringových služeb</w:t>
      </w:r>
      <w:r w:rsidR="005E66D4" w:rsidRPr="005E66D4">
        <w:rPr>
          <w:rFonts w:asciiTheme="minorHAnsi" w:hAnsiTheme="minorHAnsi" w:cstheme="minorHAnsi"/>
          <w:color w:val="000000"/>
        </w:rPr>
        <w:t>,</w:t>
      </w:r>
    </w:p>
    <w:p w14:paraId="3EF48E0A"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 xml:space="preserve">ostatní nákupy – např. zahraniční víza a zahraniční dálniční poplatky. </w:t>
      </w:r>
    </w:p>
    <w:p w14:paraId="46F9E5F5" w14:textId="77777777" w:rsidR="00E826F2" w:rsidRPr="00442A5B" w:rsidRDefault="00E826F2" w:rsidP="00E826F2">
      <w:pPr>
        <w:jc w:val="both"/>
        <w:rPr>
          <w:rFonts w:asciiTheme="minorHAnsi" w:eastAsia="Calibri" w:hAnsiTheme="minorHAnsi" w:cstheme="minorHAnsi"/>
          <w:color w:val="000000"/>
          <w:sz w:val="22"/>
          <w:szCs w:val="22"/>
          <w:lang w:eastAsia="en-US"/>
        </w:rPr>
      </w:pPr>
      <w:r w:rsidRPr="00442A5B">
        <w:rPr>
          <w:rFonts w:asciiTheme="minorHAnsi" w:eastAsia="Calibri" w:hAnsiTheme="minorHAnsi" w:cstheme="minorHAnsi"/>
          <w:color w:val="000000"/>
          <w:sz w:val="22"/>
          <w:szCs w:val="22"/>
          <w:lang w:eastAsia="en-US"/>
        </w:rPr>
        <w:t>Výdaje související s neinvestičními nákupy, příspěvky, náhrady a věcné dary – výdaje na:</w:t>
      </w:r>
    </w:p>
    <w:p w14:paraId="7BF7B70D" w14:textId="77777777" w:rsidR="00E826F2" w:rsidRPr="00442A5B" w:rsidRDefault="00E826F2" w:rsidP="00E826F2">
      <w:pPr>
        <w:pStyle w:val="Odstavecseseznamem"/>
        <w:numPr>
          <w:ilvl w:val="0"/>
          <w:numId w:val="10"/>
        </w:numPr>
        <w:spacing w:after="0"/>
        <w:ind w:left="360"/>
        <w:jc w:val="both"/>
        <w:rPr>
          <w:rFonts w:asciiTheme="minorHAnsi" w:hAnsiTheme="minorHAnsi" w:cstheme="minorHAnsi"/>
          <w:color w:val="000000"/>
        </w:rPr>
      </w:pPr>
      <w:r w:rsidRPr="00442A5B">
        <w:rPr>
          <w:rFonts w:asciiTheme="minorHAnsi" w:hAnsiTheme="minorHAnsi" w:cstheme="minorHAnsi"/>
          <w:color w:val="000000"/>
        </w:rPr>
        <w:t>rezerva pro případné sankce,</w:t>
      </w:r>
    </w:p>
    <w:p w14:paraId="69365FC3" w14:textId="39472945" w:rsidR="00E826F2" w:rsidRPr="00442A5B" w:rsidRDefault="00E826F2" w:rsidP="00E826F2">
      <w:pPr>
        <w:pStyle w:val="Odstavecseseznamem"/>
        <w:numPr>
          <w:ilvl w:val="0"/>
          <w:numId w:val="12"/>
        </w:numPr>
        <w:spacing w:after="0"/>
        <w:ind w:left="360"/>
        <w:jc w:val="both"/>
        <w:rPr>
          <w:rFonts w:asciiTheme="minorHAnsi" w:hAnsiTheme="minorHAnsi" w:cstheme="minorHAnsi"/>
          <w:color w:val="000000"/>
        </w:rPr>
      </w:pPr>
      <w:r w:rsidRPr="00442A5B">
        <w:rPr>
          <w:rFonts w:asciiTheme="minorHAnsi" w:hAnsiTheme="minorHAnsi" w:cstheme="minorHAnsi"/>
          <w:color w:val="000000"/>
        </w:rPr>
        <w:t xml:space="preserve">věcné </w:t>
      </w:r>
      <w:r w:rsidR="00EB2255" w:rsidRPr="00442A5B">
        <w:rPr>
          <w:rFonts w:asciiTheme="minorHAnsi" w:hAnsiTheme="minorHAnsi" w:cstheme="minorHAnsi"/>
          <w:color w:val="000000"/>
        </w:rPr>
        <w:t>dary – poskytování</w:t>
      </w:r>
      <w:r w:rsidRPr="00442A5B">
        <w:rPr>
          <w:rFonts w:asciiTheme="minorHAnsi" w:hAnsiTheme="minorHAnsi" w:cstheme="minorHAnsi"/>
          <w:color w:val="000000"/>
        </w:rPr>
        <w:t xml:space="preserve"> věcných darů podléhá schválení orgánů kraje dle zákona č. 129/2000 Sb., o krajích, ve znění pozdějších předpisů. Položka je čerpána např. na ceny sportovních her a podobně.  </w:t>
      </w:r>
    </w:p>
    <w:p w14:paraId="6604A75C" w14:textId="77777777" w:rsidR="00E826F2" w:rsidRPr="00442A5B" w:rsidRDefault="00E826F2" w:rsidP="00E826F2">
      <w:pPr>
        <w:jc w:val="both"/>
        <w:rPr>
          <w:rFonts w:asciiTheme="minorHAnsi" w:eastAsia="Calibri" w:hAnsiTheme="minorHAnsi" w:cstheme="minorHAnsi"/>
          <w:color w:val="000000"/>
          <w:sz w:val="22"/>
          <w:szCs w:val="22"/>
          <w:lang w:eastAsia="en-US"/>
        </w:rPr>
      </w:pPr>
      <w:r w:rsidRPr="00442A5B">
        <w:rPr>
          <w:rFonts w:asciiTheme="minorHAnsi" w:eastAsia="Calibri" w:hAnsiTheme="minorHAnsi" w:cstheme="minorHAnsi"/>
          <w:color w:val="000000"/>
          <w:sz w:val="22"/>
          <w:szCs w:val="22"/>
          <w:lang w:eastAsia="en-US"/>
        </w:rPr>
        <w:t>Ostatní neinvestiční transfery jiným veřejným rozpočtům, platby daní a další povinné platby</w:t>
      </w:r>
    </w:p>
    <w:p w14:paraId="5B95675C" w14:textId="77777777" w:rsidR="00E826F2" w:rsidRPr="00442A5B" w:rsidRDefault="00E826F2" w:rsidP="00E826F2">
      <w:pPr>
        <w:pStyle w:val="Odstavecseseznamem"/>
        <w:numPr>
          <w:ilvl w:val="0"/>
          <w:numId w:val="12"/>
        </w:numPr>
        <w:ind w:left="360"/>
        <w:jc w:val="both"/>
        <w:rPr>
          <w:rFonts w:asciiTheme="minorHAnsi" w:hAnsiTheme="minorHAnsi" w:cstheme="minorHAnsi"/>
          <w:color w:val="000000"/>
        </w:rPr>
      </w:pPr>
      <w:r w:rsidRPr="00442A5B">
        <w:rPr>
          <w:rFonts w:asciiTheme="minorHAnsi" w:hAnsiTheme="minorHAnsi" w:cstheme="minorHAnsi"/>
          <w:color w:val="000000"/>
        </w:rPr>
        <w:t>příspěvky Svazu auditorů, nákup kolků,</w:t>
      </w:r>
    </w:p>
    <w:p w14:paraId="0DAB26B1" w14:textId="77777777" w:rsidR="00E826F2" w:rsidRPr="00442A5B" w:rsidRDefault="00E826F2" w:rsidP="00E826F2">
      <w:pPr>
        <w:pStyle w:val="Odstavecseseznamem"/>
        <w:numPr>
          <w:ilvl w:val="0"/>
          <w:numId w:val="12"/>
        </w:numPr>
        <w:ind w:left="360"/>
        <w:jc w:val="both"/>
        <w:rPr>
          <w:rFonts w:asciiTheme="minorHAnsi" w:hAnsiTheme="minorHAnsi" w:cstheme="minorHAnsi"/>
          <w:color w:val="000000"/>
        </w:rPr>
      </w:pPr>
      <w:r w:rsidRPr="00442A5B">
        <w:rPr>
          <w:rFonts w:asciiTheme="minorHAnsi" w:hAnsiTheme="minorHAnsi" w:cstheme="minorHAnsi"/>
          <w:color w:val="000000"/>
        </w:rPr>
        <w:t>dálniční známky, případné sankce, správní a místní poplatky,</w:t>
      </w:r>
    </w:p>
    <w:p w14:paraId="79F807D9" w14:textId="77777777" w:rsidR="00E826F2" w:rsidRPr="00442A5B" w:rsidRDefault="00E826F2" w:rsidP="00E826F2">
      <w:pPr>
        <w:pStyle w:val="Odstavecseseznamem"/>
        <w:numPr>
          <w:ilvl w:val="0"/>
          <w:numId w:val="12"/>
        </w:numPr>
        <w:ind w:left="360"/>
        <w:jc w:val="both"/>
        <w:rPr>
          <w:rFonts w:asciiTheme="minorHAnsi" w:hAnsiTheme="minorHAnsi" w:cstheme="minorHAnsi"/>
          <w:color w:val="000000"/>
        </w:rPr>
      </w:pPr>
      <w:r w:rsidRPr="00442A5B">
        <w:rPr>
          <w:rFonts w:asciiTheme="minorHAnsi" w:hAnsiTheme="minorHAnsi" w:cstheme="minorHAnsi"/>
          <w:color w:val="000000"/>
        </w:rPr>
        <w:t>výdaje na případné sankce jiným rozpočtům,</w:t>
      </w:r>
    </w:p>
    <w:p w14:paraId="3B520ED6" w14:textId="77777777" w:rsidR="00E826F2" w:rsidRPr="004B12C5" w:rsidRDefault="00E826F2" w:rsidP="00E826F2">
      <w:pPr>
        <w:pStyle w:val="Odstavecseseznamem"/>
        <w:numPr>
          <w:ilvl w:val="0"/>
          <w:numId w:val="12"/>
        </w:numPr>
        <w:spacing w:after="0"/>
        <w:ind w:left="360"/>
        <w:jc w:val="both"/>
        <w:rPr>
          <w:rFonts w:asciiTheme="minorHAnsi" w:hAnsiTheme="minorHAnsi" w:cstheme="minorHAnsi"/>
          <w:color w:val="000000"/>
        </w:rPr>
      </w:pPr>
      <w:r w:rsidRPr="00442A5B">
        <w:rPr>
          <w:rFonts w:asciiTheme="minorHAnsi" w:hAnsiTheme="minorHAnsi" w:cstheme="minorHAnsi"/>
          <w:color w:val="000000"/>
        </w:rPr>
        <w:t>správní a místní poplatky.</w:t>
      </w:r>
    </w:p>
    <w:p w14:paraId="560FFD16" w14:textId="77777777" w:rsidR="00E826F2" w:rsidRPr="004B12C5" w:rsidRDefault="00E826F2" w:rsidP="00E826F2">
      <w:pPr>
        <w:jc w:val="both"/>
        <w:rPr>
          <w:rFonts w:asciiTheme="minorHAnsi" w:hAnsiTheme="minorHAnsi" w:cstheme="minorHAnsi"/>
          <w:color w:val="000000"/>
        </w:rPr>
      </w:pPr>
    </w:p>
    <w:p w14:paraId="3E6D0A90" w14:textId="4A83B1BA" w:rsidR="00E826F2" w:rsidRPr="004B12C5" w:rsidRDefault="00E826F2" w:rsidP="00E826F2">
      <w:pPr>
        <w:jc w:val="both"/>
        <w:rPr>
          <w:rFonts w:asciiTheme="minorHAnsi" w:hAnsiTheme="minorHAnsi" w:cstheme="minorHAnsi"/>
          <w:b/>
          <w:bCs/>
          <w:color w:val="000000"/>
        </w:rPr>
      </w:pPr>
      <w:r w:rsidRPr="004B12C5">
        <w:rPr>
          <w:rFonts w:asciiTheme="minorHAnsi" w:hAnsiTheme="minorHAnsi" w:cstheme="minorHAnsi"/>
          <w:b/>
          <w:bCs/>
          <w:color w:val="000000"/>
        </w:rPr>
        <w:t>§ 6223 – Mezinárodní spolupráce jinde nezařazená</w:t>
      </w:r>
    </w:p>
    <w:p w14:paraId="783AFA6B" w14:textId="77777777" w:rsidR="00E826F2" w:rsidRPr="00442A5B" w:rsidRDefault="00E826F2" w:rsidP="00E826F2">
      <w:pPr>
        <w:jc w:val="both"/>
        <w:rPr>
          <w:rFonts w:asciiTheme="minorHAnsi" w:hAnsiTheme="minorHAnsi" w:cstheme="minorHAnsi"/>
          <w:color w:val="000000"/>
          <w:sz w:val="22"/>
          <w:szCs w:val="22"/>
        </w:rPr>
      </w:pPr>
      <w:r w:rsidRPr="00442A5B">
        <w:rPr>
          <w:rFonts w:asciiTheme="minorHAnsi" w:hAnsiTheme="minorHAnsi" w:cstheme="minorHAnsi"/>
          <w:color w:val="000000"/>
          <w:sz w:val="22"/>
          <w:szCs w:val="22"/>
        </w:rPr>
        <w:t>Výdaje na zahraničí služební cesty pro zaměstnance krajského úřadu, výdaje na pohoštění, služby a podobné výdaje, které se týkají zahraniční spolupráce apod.</w:t>
      </w:r>
    </w:p>
    <w:p w14:paraId="463EDADA" w14:textId="77777777" w:rsidR="00F8139D" w:rsidRPr="004B12C5" w:rsidRDefault="00F8139D">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28450AFE" w14:textId="7A63158E" w:rsidR="00F8139D" w:rsidRPr="004B12C5" w:rsidRDefault="00F8139D" w:rsidP="00F8139D">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03 - Informatika</w:t>
      </w:r>
    </w:p>
    <w:p w14:paraId="7BC373C2" w14:textId="77777777" w:rsidR="00F8139D" w:rsidRPr="004B12C5" w:rsidRDefault="00F8139D" w:rsidP="00F8139D">
      <w:pPr>
        <w:jc w:val="both"/>
        <w:rPr>
          <w:rFonts w:asciiTheme="minorHAnsi" w:hAnsiTheme="minorHAnsi" w:cstheme="minorHAnsi"/>
        </w:rPr>
      </w:pPr>
    </w:p>
    <w:p w14:paraId="2E7DAE24" w14:textId="7F9C2261" w:rsidR="00F8139D" w:rsidRPr="004F1ED8" w:rsidRDefault="00F8139D" w:rsidP="00F8139D">
      <w:pPr>
        <w:jc w:val="both"/>
        <w:rPr>
          <w:rFonts w:asciiTheme="minorHAnsi" w:hAnsiTheme="minorHAnsi" w:cstheme="minorHAnsi"/>
          <w:b/>
          <w:sz w:val="22"/>
          <w:szCs w:val="22"/>
        </w:rPr>
      </w:pPr>
      <w:r w:rsidRPr="004F1ED8">
        <w:rPr>
          <w:rFonts w:asciiTheme="minorHAnsi" w:hAnsiTheme="minorHAnsi" w:cstheme="minorHAnsi"/>
          <w:b/>
          <w:sz w:val="22"/>
          <w:szCs w:val="22"/>
        </w:rPr>
        <w:t>Rozpočet běžných výdajů kapitoly 03 – Informatika zahrnuje finanční prostředky klíčové pro zajištění chodu krajského úřadu i některých příspěvkových organizací Středočeského kraje a plnění úkolů a zákonných povinností kraje v samostatné i přenesené působnosti. Zahrnuje výdaje na zajištění provozu po stránce informačních technologií</w:t>
      </w:r>
      <w:r w:rsidRPr="00202BEE">
        <w:rPr>
          <w:rFonts w:asciiTheme="minorHAnsi" w:hAnsiTheme="minorHAnsi" w:cstheme="minorHAnsi"/>
          <w:b/>
          <w:sz w:val="22"/>
          <w:szCs w:val="22"/>
        </w:rPr>
        <w:t>, kybernetické bezpečnosti,</w:t>
      </w:r>
      <w:r w:rsidRPr="004F1ED8">
        <w:rPr>
          <w:rFonts w:asciiTheme="minorHAnsi" w:hAnsiTheme="minorHAnsi" w:cstheme="minorHAnsi"/>
          <w:b/>
          <w:sz w:val="22"/>
          <w:szCs w:val="22"/>
        </w:rPr>
        <w:t xml:space="preserve"> na vybavení pracovníků krajského úřadu potřebnou výpočetní technikou, materiálem, audiovizuální technikou a dalším zařízením a programovým vybavením. Dále jsou to výdaje spojené s internetovým připojením krajského úřadu i technologického centra Středočeského kraje, výdaje nutné na udržení techniky a technologií v provozuschopném stavu. S tím souvisí nezbytná obměna výpočetní techniky, upgrade a maintenance aplikací a systémů, financování údržby, oprav, servisní, technické a uživatelské podpory, nákupů nezbytných certifikátů, financování úprav a rozvoje aplikací a informačních systémů používaných krajským úřadem i příspěvkovými organizacemi. Velká část běžných výdajů je vázána několikaletými smluvními vztahy s dodavateli informačních systémů používaných odbory krajského úřadu.</w:t>
      </w:r>
    </w:p>
    <w:p w14:paraId="268E5C58" w14:textId="2392E4F7" w:rsidR="00F8139D" w:rsidRPr="004F1ED8" w:rsidRDefault="00F8139D" w:rsidP="00F8139D">
      <w:pPr>
        <w:jc w:val="both"/>
        <w:rPr>
          <w:rFonts w:asciiTheme="minorHAnsi" w:hAnsiTheme="minorHAnsi" w:cstheme="minorHAnsi"/>
          <w:b/>
          <w:sz w:val="22"/>
          <w:szCs w:val="22"/>
        </w:rPr>
      </w:pPr>
      <w:r w:rsidRPr="004F1ED8">
        <w:rPr>
          <w:rFonts w:asciiTheme="minorHAnsi" w:hAnsiTheme="minorHAnsi" w:cstheme="minorHAnsi"/>
          <w:b/>
          <w:sz w:val="22"/>
          <w:szCs w:val="22"/>
        </w:rPr>
        <w:t>S většinou nákupů informačních systémů a aplikací, které se pořizují jako dlouhodobý nehmotný majetek, a s velkou částí nákupů dlouhodobého hmotného majetku z oblasti informačních technologií jsou svázány i nákup</w:t>
      </w:r>
      <w:r w:rsidR="00A529A4">
        <w:rPr>
          <w:rFonts w:asciiTheme="minorHAnsi" w:hAnsiTheme="minorHAnsi" w:cstheme="minorHAnsi"/>
          <w:b/>
          <w:sz w:val="22"/>
          <w:szCs w:val="22"/>
        </w:rPr>
        <w:t>y</w:t>
      </w:r>
      <w:r w:rsidRPr="004F1ED8">
        <w:rPr>
          <w:rFonts w:asciiTheme="minorHAnsi" w:hAnsiTheme="minorHAnsi" w:cstheme="minorHAnsi"/>
          <w:b/>
          <w:sz w:val="22"/>
          <w:szCs w:val="22"/>
        </w:rPr>
        <w:t xml:space="preserve"> uživatelské, technické nebo servisní podpory, maintenance, systémové podpory výrobce atd. Přestože </w:t>
      </w:r>
      <w:r w:rsidR="00A529A4">
        <w:rPr>
          <w:rFonts w:asciiTheme="minorHAnsi" w:hAnsiTheme="minorHAnsi" w:cstheme="minorHAnsi"/>
          <w:b/>
          <w:sz w:val="22"/>
          <w:szCs w:val="22"/>
        </w:rPr>
        <w:t xml:space="preserve">investiční </w:t>
      </w:r>
      <w:r w:rsidRPr="004F1ED8">
        <w:rPr>
          <w:rFonts w:asciiTheme="minorHAnsi" w:hAnsiTheme="minorHAnsi" w:cstheme="minorHAnsi"/>
          <w:b/>
          <w:sz w:val="22"/>
          <w:szCs w:val="22"/>
        </w:rPr>
        <w:t xml:space="preserve">nákupy </w:t>
      </w:r>
      <w:r w:rsidR="00A529A4">
        <w:rPr>
          <w:rFonts w:asciiTheme="minorHAnsi" w:hAnsiTheme="minorHAnsi" w:cstheme="minorHAnsi"/>
          <w:b/>
          <w:sz w:val="22"/>
          <w:szCs w:val="22"/>
        </w:rPr>
        <w:t>majetku realizuje</w:t>
      </w:r>
      <w:r w:rsidRPr="004F1ED8">
        <w:rPr>
          <w:rFonts w:asciiTheme="minorHAnsi" w:hAnsiTheme="minorHAnsi" w:cstheme="minorHAnsi"/>
          <w:b/>
          <w:sz w:val="22"/>
          <w:szCs w:val="22"/>
        </w:rPr>
        <w:t xml:space="preserve"> Odbor informatiky (pro potřeby své i na žádost jiných odborů) z kapitálových finančních prostředků</w:t>
      </w:r>
      <w:r w:rsidR="004F1ED8">
        <w:rPr>
          <w:rFonts w:asciiTheme="minorHAnsi" w:hAnsiTheme="minorHAnsi" w:cstheme="minorHAnsi"/>
          <w:b/>
          <w:sz w:val="22"/>
          <w:szCs w:val="22"/>
        </w:rPr>
        <w:t xml:space="preserve"> prostřednictvím kapitoly 12 - Investiční</w:t>
      </w:r>
      <w:r w:rsidRPr="004F1ED8">
        <w:rPr>
          <w:rFonts w:asciiTheme="minorHAnsi" w:hAnsiTheme="minorHAnsi" w:cstheme="minorHAnsi"/>
          <w:b/>
          <w:sz w:val="22"/>
          <w:szCs w:val="22"/>
        </w:rPr>
        <w:t xml:space="preserve"> </w:t>
      </w:r>
      <w:r w:rsidR="004F1ED8">
        <w:rPr>
          <w:rFonts w:asciiTheme="minorHAnsi" w:hAnsiTheme="minorHAnsi" w:cstheme="minorHAnsi"/>
          <w:b/>
          <w:sz w:val="22"/>
          <w:szCs w:val="22"/>
        </w:rPr>
        <w:t xml:space="preserve">výdaje </w:t>
      </w:r>
      <w:r w:rsidRPr="004F1ED8">
        <w:rPr>
          <w:rFonts w:asciiTheme="minorHAnsi" w:hAnsiTheme="minorHAnsi" w:cstheme="minorHAnsi"/>
          <w:b/>
          <w:sz w:val="22"/>
          <w:szCs w:val="22"/>
        </w:rPr>
        <w:t>v rámci schválen</w:t>
      </w:r>
      <w:r w:rsidR="004F1ED8">
        <w:rPr>
          <w:rFonts w:asciiTheme="minorHAnsi" w:hAnsiTheme="minorHAnsi" w:cstheme="minorHAnsi"/>
          <w:b/>
          <w:sz w:val="22"/>
          <w:szCs w:val="22"/>
        </w:rPr>
        <w:t>ého</w:t>
      </w:r>
      <w:r w:rsidRPr="004F1ED8">
        <w:rPr>
          <w:rFonts w:asciiTheme="minorHAnsi" w:hAnsiTheme="minorHAnsi" w:cstheme="minorHAnsi"/>
          <w:b/>
          <w:sz w:val="22"/>
          <w:szCs w:val="22"/>
        </w:rPr>
        <w:t> Zásobníku investic, provozní náklady, technické podpory a další související služby a úpravy systémů jsou pak hrazeny z běžných výdajů Kapitoly 03</w:t>
      </w:r>
      <w:r w:rsidR="004F1ED8">
        <w:rPr>
          <w:rFonts w:asciiTheme="minorHAnsi" w:hAnsiTheme="minorHAnsi" w:cstheme="minorHAnsi"/>
          <w:b/>
          <w:sz w:val="22"/>
          <w:szCs w:val="22"/>
        </w:rPr>
        <w:t xml:space="preserve"> - Informatika</w:t>
      </w:r>
      <w:r w:rsidRPr="004F1ED8">
        <w:rPr>
          <w:rFonts w:asciiTheme="minorHAnsi" w:hAnsiTheme="minorHAnsi" w:cstheme="minorHAnsi"/>
          <w:b/>
          <w:sz w:val="22"/>
          <w:szCs w:val="22"/>
        </w:rPr>
        <w:t>.</w:t>
      </w:r>
    </w:p>
    <w:p w14:paraId="501D2C3F" w14:textId="57B5CEEE" w:rsidR="00F8139D" w:rsidRDefault="00726F6C" w:rsidP="00F8139D">
      <w:pPr>
        <w:jc w:val="both"/>
        <w:rPr>
          <w:rFonts w:asciiTheme="minorHAnsi" w:hAnsiTheme="minorHAnsi" w:cstheme="minorHAnsi"/>
          <w:b/>
          <w:sz w:val="22"/>
          <w:szCs w:val="22"/>
        </w:rPr>
      </w:pPr>
      <w:r>
        <w:rPr>
          <w:rFonts w:asciiTheme="minorHAnsi" w:hAnsiTheme="minorHAnsi" w:cstheme="minorHAnsi"/>
          <w:b/>
          <w:sz w:val="22"/>
          <w:szCs w:val="22"/>
        </w:rPr>
        <w:t>V</w:t>
      </w:r>
      <w:r w:rsidR="00F8139D" w:rsidRPr="004F1ED8">
        <w:rPr>
          <w:rFonts w:asciiTheme="minorHAnsi" w:hAnsiTheme="minorHAnsi" w:cstheme="minorHAnsi"/>
          <w:b/>
          <w:sz w:val="22"/>
          <w:szCs w:val="22"/>
        </w:rPr>
        <w:t xml:space="preserve"> ro</w:t>
      </w:r>
      <w:r>
        <w:rPr>
          <w:rFonts w:asciiTheme="minorHAnsi" w:hAnsiTheme="minorHAnsi" w:cstheme="minorHAnsi"/>
          <w:b/>
          <w:sz w:val="22"/>
          <w:szCs w:val="22"/>
        </w:rPr>
        <w:t>ce</w:t>
      </w:r>
      <w:r w:rsidR="00F8139D" w:rsidRPr="004F1ED8">
        <w:rPr>
          <w:rFonts w:asciiTheme="minorHAnsi" w:hAnsiTheme="minorHAnsi" w:cstheme="minorHAnsi"/>
          <w:b/>
          <w:sz w:val="22"/>
          <w:szCs w:val="22"/>
        </w:rPr>
        <w:t xml:space="preserve"> 2025 </w:t>
      </w:r>
      <w:r w:rsidR="00A529A4">
        <w:rPr>
          <w:rFonts w:asciiTheme="minorHAnsi" w:hAnsiTheme="minorHAnsi" w:cstheme="minorHAnsi"/>
          <w:b/>
          <w:sz w:val="22"/>
          <w:szCs w:val="22"/>
        </w:rPr>
        <w:t xml:space="preserve">jsou </w:t>
      </w:r>
      <w:r w:rsidR="00F8139D" w:rsidRPr="004F1ED8">
        <w:rPr>
          <w:rFonts w:asciiTheme="minorHAnsi" w:hAnsiTheme="minorHAnsi" w:cstheme="minorHAnsi"/>
          <w:b/>
          <w:sz w:val="22"/>
          <w:szCs w:val="22"/>
        </w:rPr>
        <w:t>také očekává</w:t>
      </w:r>
      <w:r w:rsidR="00A529A4">
        <w:rPr>
          <w:rFonts w:asciiTheme="minorHAnsi" w:hAnsiTheme="minorHAnsi" w:cstheme="minorHAnsi"/>
          <w:b/>
          <w:sz w:val="22"/>
          <w:szCs w:val="22"/>
        </w:rPr>
        <w:t>ny</w:t>
      </w:r>
      <w:r w:rsidR="00F8139D" w:rsidRPr="004F1ED8">
        <w:rPr>
          <w:rFonts w:asciiTheme="minorHAnsi" w:hAnsiTheme="minorHAnsi" w:cstheme="minorHAnsi"/>
          <w:b/>
          <w:sz w:val="22"/>
          <w:szCs w:val="22"/>
        </w:rPr>
        <w:t xml:space="preserve"> první platby za zajištění provozu systémů na zvýšení kybernetické bezpečnosti příspěvkových organizací </w:t>
      </w:r>
      <w:r w:rsidR="00A529A4">
        <w:rPr>
          <w:rFonts w:asciiTheme="minorHAnsi" w:hAnsiTheme="minorHAnsi" w:cstheme="minorHAnsi"/>
          <w:b/>
          <w:sz w:val="22"/>
          <w:szCs w:val="22"/>
        </w:rPr>
        <w:t>v rámci</w:t>
      </w:r>
      <w:r w:rsidR="00F8139D" w:rsidRPr="004F1ED8">
        <w:rPr>
          <w:rFonts w:asciiTheme="minorHAnsi" w:hAnsiTheme="minorHAnsi" w:cstheme="minorHAnsi"/>
          <w:b/>
          <w:sz w:val="22"/>
          <w:szCs w:val="22"/>
        </w:rPr>
        <w:t xml:space="preserve"> projektu </w:t>
      </w:r>
      <w:r w:rsidR="00A529A4" w:rsidRPr="00EE387B">
        <w:rPr>
          <w:rFonts w:ascii="Calibri" w:hAnsi="Calibri" w:cs="Calibri"/>
          <w:b/>
          <w:sz w:val="22"/>
          <w:szCs w:val="22"/>
        </w:rPr>
        <w:t>„Zajištění kybernetické bezpečnosti pro příspěvkové organizace Středočeského kraje</w:t>
      </w:r>
      <w:r w:rsidR="00A529A4">
        <w:rPr>
          <w:rFonts w:ascii="Calibri" w:hAnsi="Calibri" w:cs="Calibri"/>
          <w:b/>
          <w:sz w:val="22"/>
          <w:szCs w:val="22"/>
        </w:rPr>
        <w:t>“</w:t>
      </w:r>
      <w:r w:rsidR="00A529A4" w:rsidRPr="004F1ED8">
        <w:rPr>
          <w:rFonts w:asciiTheme="minorHAnsi" w:hAnsiTheme="minorHAnsi" w:cstheme="minorHAnsi"/>
          <w:b/>
          <w:sz w:val="22"/>
          <w:szCs w:val="22"/>
        </w:rPr>
        <w:t xml:space="preserve"> </w:t>
      </w:r>
      <w:r w:rsidR="00F8139D" w:rsidRPr="004F1ED8">
        <w:rPr>
          <w:rFonts w:asciiTheme="minorHAnsi" w:hAnsiTheme="minorHAnsi" w:cstheme="minorHAnsi"/>
          <w:b/>
          <w:sz w:val="22"/>
          <w:szCs w:val="22"/>
        </w:rPr>
        <w:t xml:space="preserve">spolufinancovaného z Evropské unie – Integrovaného regionálního operačního programu. Spolufinancování se vztahuje pouze na realizační fázi projektu, tj. do dokončení díla. </w:t>
      </w:r>
      <w:r w:rsidR="00F8139D" w:rsidRPr="00A529A4">
        <w:rPr>
          <w:rFonts w:asciiTheme="minorHAnsi" w:hAnsiTheme="minorHAnsi" w:cstheme="minorHAnsi"/>
          <w:b/>
          <w:sz w:val="22"/>
          <w:szCs w:val="22"/>
        </w:rPr>
        <w:t>Náklady spojené s realizační fází projektu jsou průběžně financov</w:t>
      </w:r>
      <w:r w:rsidR="00A529A4" w:rsidRPr="00A529A4">
        <w:rPr>
          <w:rFonts w:asciiTheme="minorHAnsi" w:hAnsiTheme="minorHAnsi" w:cstheme="minorHAnsi"/>
          <w:b/>
          <w:sz w:val="22"/>
          <w:szCs w:val="22"/>
        </w:rPr>
        <w:t>á</w:t>
      </w:r>
      <w:r w:rsidR="00F8139D" w:rsidRPr="00A529A4">
        <w:rPr>
          <w:rFonts w:asciiTheme="minorHAnsi" w:hAnsiTheme="minorHAnsi" w:cstheme="minorHAnsi"/>
          <w:b/>
          <w:sz w:val="22"/>
          <w:szCs w:val="22"/>
        </w:rPr>
        <w:t>n</w:t>
      </w:r>
      <w:r w:rsidR="00A529A4" w:rsidRPr="00A529A4">
        <w:rPr>
          <w:rFonts w:asciiTheme="minorHAnsi" w:hAnsiTheme="minorHAnsi" w:cstheme="minorHAnsi"/>
          <w:b/>
          <w:sz w:val="22"/>
          <w:szCs w:val="22"/>
        </w:rPr>
        <w:t>y</w:t>
      </w:r>
      <w:r w:rsidR="00F8139D" w:rsidRPr="00A529A4">
        <w:rPr>
          <w:rFonts w:asciiTheme="minorHAnsi" w:hAnsiTheme="minorHAnsi" w:cstheme="minorHAnsi"/>
          <w:b/>
          <w:sz w:val="22"/>
          <w:szCs w:val="22"/>
        </w:rPr>
        <w:t xml:space="preserve"> z</w:t>
      </w:r>
      <w:r w:rsidR="00A529A4" w:rsidRPr="00A529A4">
        <w:rPr>
          <w:rFonts w:asciiTheme="minorHAnsi" w:hAnsiTheme="minorHAnsi" w:cstheme="minorHAnsi"/>
          <w:b/>
          <w:sz w:val="22"/>
          <w:szCs w:val="22"/>
        </w:rPr>
        <w:t> </w:t>
      </w:r>
      <w:r w:rsidR="00F8139D" w:rsidRPr="00A529A4">
        <w:rPr>
          <w:rFonts w:asciiTheme="minorHAnsi" w:hAnsiTheme="minorHAnsi" w:cstheme="minorHAnsi"/>
          <w:b/>
          <w:sz w:val="22"/>
          <w:szCs w:val="22"/>
        </w:rPr>
        <w:t>prostředků</w:t>
      </w:r>
      <w:r w:rsidR="00A529A4" w:rsidRPr="00A529A4">
        <w:rPr>
          <w:rFonts w:asciiTheme="minorHAnsi" w:hAnsiTheme="minorHAnsi" w:cstheme="minorHAnsi"/>
          <w:b/>
          <w:sz w:val="22"/>
          <w:szCs w:val="22"/>
        </w:rPr>
        <w:t xml:space="preserve"> určených na financování projektů spolufinancovaných z EU/EHP v souladu se schváleným Zásobníkem projektů spolufinancovaných z EU/EHP a </w:t>
      </w:r>
      <w:r w:rsidR="00706F2D">
        <w:rPr>
          <w:rFonts w:asciiTheme="minorHAnsi" w:hAnsiTheme="minorHAnsi" w:cstheme="minorHAnsi"/>
          <w:b/>
          <w:sz w:val="22"/>
          <w:szCs w:val="22"/>
        </w:rPr>
        <w:t>národních zdrojů</w:t>
      </w:r>
      <w:r w:rsidR="00A529A4" w:rsidRPr="00A529A4">
        <w:rPr>
          <w:rFonts w:asciiTheme="minorHAnsi" w:hAnsiTheme="minorHAnsi" w:cstheme="minorHAnsi"/>
          <w:b/>
          <w:sz w:val="22"/>
          <w:szCs w:val="22"/>
        </w:rPr>
        <w:t>.</w:t>
      </w:r>
      <w:r w:rsidR="00A529A4">
        <w:rPr>
          <w:rFonts w:asciiTheme="minorHAnsi" w:hAnsiTheme="minorHAnsi" w:cstheme="minorHAnsi"/>
          <w:b/>
          <w:sz w:val="22"/>
          <w:szCs w:val="22"/>
        </w:rPr>
        <w:t xml:space="preserve"> </w:t>
      </w:r>
      <w:r w:rsidR="004F1ED8" w:rsidRPr="004F1ED8">
        <w:rPr>
          <w:rFonts w:asciiTheme="minorHAnsi" w:hAnsiTheme="minorHAnsi" w:cstheme="minorHAnsi"/>
          <w:b/>
          <w:sz w:val="22"/>
          <w:szCs w:val="22"/>
        </w:rPr>
        <w:t>Fáze pětileté povinné udržitelnosti je zcela v režii příjemce dotace</w:t>
      </w:r>
      <w:r w:rsidR="004F1ED8">
        <w:rPr>
          <w:rFonts w:asciiTheme="minorHAnsi" w:hAnsiTheme="minorHAnsi" w:cstheme="minorHAnsi"/>
          <w:b/>
          <w:sz w:val="22"/>
          <w:szCs w:val="22"/>
        </w:rPr>
        <w:t xml:space="preserve"> </w:t>
      </w:r>
      <w:r w:rsidR="004F1ED8" w:rsidRPr="00F52AAD">
        <w:rPr>
          <w:rFonts w:asciiTheme="minorHAnsi" w:hAnsiTheme="minorHAnsi" w:cstheme="minorHAnsi"/>
          <w:b/>
          <w:sz w:val="22"/>
          <w:szCs w:val="22"/>
        </w:rPr>
        <w:t>(tato skutečnost je zohledněna v navýšení limitu rozpočtu běžných výdajů kapitoly 03 – Informatika o 2 200 tis. Kč oproti schválenému rozpočtu na rok 2024, v souladu s usnesením Rady Středočeského kraje č. 005-18/2024/RK ze dne 9.</w:t>
      </w:r>
      <w:r w:rsidR="00202BEE" w:rsidRPr="00F52AAD">
        <w:rPr>
          <w:rFonts w:asciiTheme="minorHAnsi" w:hAnsiTheme="minorHAnsi" w:cstheme="minorHAnsi"/>
          <w:b/>
          <w:sz w:val="22"/>
          <w:szCs w:val="22"/>
        </w:rPr>
        <w:t xml:space="preserve"> </w:t>
      </w:r>
      <w:r w:rsidR="004F1ED8" w:rsidRPr="00F52AAD">
        <w:rPr>
          <w:rFonts w:asciiTheme="minorHAnsi" w:hAnsiTheme="minorHAnsi" w:cstheme="minorHAnsi"/>
          <w:b/>
          <w:sz w:val="22"/>
          <w:szCs w:val="22"/>
        </w:rPr>
        <w:t>5.</w:t>
      </w:r>
      <w:r w:rsidR="00202BEE" w:rsidRPr="00F52AAD">
        <w:rPr>
          <w:rFonts w:asciiTheme="minorHAnsi" w:hAnsiTheme="minorHAnsi" w:cstheme="minorHAnsi"/>
          <w:b/>
          <w:sz w:val="22"/>
          <w:szCs w:val="22"/>
        </w:rPr>
        <w:t xml:space="preserve"> </w:t>
      </w:r>
      <w:r w:rsidR="004F1ED8" w:rsidRPr="00F52AAD">
        <w:rPr>
          <w:rFonts w:asciiTheme="minorHAnsi" w:hAnsiTheme="minorHAnsi" w:cstheme="minorHAnsi"/>
          <w:b/>
          <w:sz w:val="22"/>
          <w:szCs w:val="22"/>
        </w:rPr>
        <w:t>2024).</w:t>
      </w:r>
    </w:p>
    <w:p w14:paraId="03FCE5B1" w14:textId="77777777" w:rsidR="00A529A4" w:rsidRPr="004B12C5" w:rsidRDefault="00A529A4" w:rsidP="00F8139D">
      <w:pPr>
        <w:jc w:val="both"/>
        <w:rPr>
          <w:rFonts w:asciiTheme="minorHAnsi" w:hAnsiTheme="minorHAnsi" w:cstheme="minorHAnsi"/>
          <w:sz w:val="22"/>
          <w:szCs w:val="22"/>
        </w:rPr>
      </w:pPr>
    </w:p>
    <w:p w14:paraId="0A3759B0" w14:textId="77777777" w:rsidR="00F8139D" w:rsidRPr="004B12C5" w:rsidRDefault="00F8139D" w:rsidP="00F8139D">
      <w:pPr>
        <w:jc w:val="both"/>
        <w:rPr>
          <w:rFonts w:asciiTheme="minorHAnsi" w:hAnsiTheme="minorHAnsi" w:cstheme="minorHAnsi"/>
          <w:b/>
        </w:rPr>
      </w:pPr>
      <w:r w:rsidRPr="004B12C5">
        <w:rPr>
          <w:rFonts w:asciiTheme="minorHAnsi" w:hAnsiTheme="minorHAnsi" w:cstheme="minorHAnsi"/>
          <w:b/>
        </w:rPr>
        <w:t>§ 6113 – Zastupitelstva krajů</w:t>
      </w:r>
    </w:p>
    <w:p w14:paraId="08785E87" w14:textId="0C392ADE" w:rsidR="00F8139D" w:rsidRPr="004500B3" w:rsidRDefault="00F8139D" w:rsidP="00F8139D">
      <w:pPr>
        <w:jc w:val="both"/>
        <w:rPr>
          <w:rFonts w:asciiTheme="minorHAnsi" w:hAnsiTheme="minorHAnsi" w:cstheme="minorHAnsi"/>
          <w:sz w:val="22"/>
          <w:szCs w:val="22"/>
        </w:rPr>
      </w:pPr>
      <w:r w:rsidRPr="004B12C5">
        <w:rPr>
          <w:rFonts w:asciiTheme="minorHAnsi" w:hAnsiTheme="minorHAnsi" w:cstheme="minorHAnsi"/>
          <w:sz w:val="22"/>
          <w:szCs w:val="22"/>
        </w:rPr>
        <w:t>Zahrnuje technickou podporu při zasedání</w:t>
      </w:r>
      <w:r w:rsidR="00A529A4">
        <w:rPr>
          <w:rFonts w:asciiTheme="minorHAnsi" w:hAnsiTheme="minorHAnsi" w:cstheme="minorHAnsi"/>
          <w:sz w:val="22"/>
          <w:szCs w:val="22"/>
        </w:rPr>
        <w:t>ch</w:t>
      </w:r>
      <w:r w:rsidRPr="004B12C5">
        <w:rPr>
          <w:rFonts w:asciiTheme="minorHAnsi" w:hAnsiTheme="minorHAnsi" w:cstheme="minorHAnsi"/>
          <w:sz w:val="22"/>
          <w:szCs w:val="22"/>
        </w:rPr>
        <w:t xml:space="preserve"> krajského zastupitelstva, náklady na zveřejňování záznamů ze zasedání (pořizování, anonymizace a zveřejňování). </w:t>
      </w:r>
      <w:r w:rsidRPr="00202BEE">
        <w:rPr>
          <w:rFonts w:asciiTheme="minorHAnsi" w:hAnsiTheme="minorHAnsi" w:cstheme="minorHAnsi"/>
          <w:sz w:val="22"/>
          <w:szCs w:val="22"/>
        </w:rPr>
        <w:t xml:space="preserve">Pro rok 2025 jsou výdaje na tomto paragrafu plánovány vyšší než v roce </w:t>
      </w:r>
      <w:r w:rsidRPr="00512B81">
        <w:rPr>
          <w:rFonts w:asciiTheme="minorHAnsi" w:hAnsiTheme="minorHAnsi" w:cstheme="minorHAnsi"/>
          <w:sz w:val="22"/>
          <w:szCs w:val="22"/>
        </w:rPr>
        <w:t>2024 v</w:t>
      </w:r>
      <w:r w:rsidR="00617403">
        <w:rPr>
          <w:rFonts w:asciiTheme="minorHAnsi" w:hAnsiTheme="minorHAnsi" w:cstheme="minorHAnsi"/>
          <w:sz w:val="22"/>
          <w:szCs w:val="22"/>
        </w:rPr>
        <w:t> </w:t>
      </w:r>
      <w:r w:rsidRPr="00512B81">
        <w:rPr>
          <w:rFonts w:asciiTheme="minorHAnsi" w:hAnsiTheme="minorHAnsi" w:cstheme="minorHAnsi"/>
          <w:sz w:val="22"/>
          <w:szCs w:val="22"/>
        </w:rPr>
        <w:t>návaznosti</w:t>
      </w:r>
      <w:r w:rsidR="00617403">
        <w:rPr>
          <w:rFonts w:asciiTheme="minorHAnsi" w:hAnsiTheme="minorHAnsi" w:cstheme="minorHAnsi"/>
          <w:sz w:val="22"/>
          <w:szCs w:val="22"/>
        </w:rPr>
        <w:t xml:space="preserve"> na změnu </w:t>
      </w:r>
      <w:r w:rsidRPr="00512B81">
        <w:rPr>
          <w:rFonts w:asciiTheme="minorHAnsi" w:hAnsiTheme="minorHAnsi" w:cstheme="minorHAnsi"/>
          <w:sz w:val="22"/>
          <w:szCs w:val="22"/>
        </w:rPr>
        <w:t>financování stenozáznamu z jednání zastupitelstva z rozpočtu kap</w:t>
      </w:r>
      <w:r w:rsidR="00512B81" w:rsidRPr="00512B81">
        <w:rPr>
          <w:rFonts w:asciiTheme="minorHAnsi" w:hAnsiTheme="minorHAnsi" w:cstheme="minorHAnsi"/>
          <w:sz w:val="22"/>
          <w:szCs w:val="22"/>
        </w:rPr>
        <w:t>itoly</w:t>
      </w:r>
      <w:r w:rsidRPr="00512B81">
        <w:rPr>
          <w:rFonts w:asciiTheme="minorHAnsi" w:hAnsiTheme="minorHAnsi" w:cstheme="minorHAnsi"/>
          <w:sz w:val="22"/>
          <w:szCs w:val="22"/>
        </w:rPr>
        <w:t xml:space="preserve"> 03 – Informatika </w:t>
      </w:r>
      <w:r w:rsidRPr="00202BEE">
        <w:rPr>
          <w:rFonts w:asciiTheme="minorHAnsi" w:hAnsiTheme="minorHAnsi" w:cstheme="minorHAnsi"/>
          <w:sz w:val="22"/>
          <w:szCs w:val="22"/>
        </w:rPr>
        <w:t xml:space="preserve">a dále z důvodu pořízení nezbytných licencí kancelářského software pro nové zastupitele. </w:t>
      </w:r>
      <w:r w:rsidRPr="00F52AAD">
        <w:rPr>
          <w:rFonts w:asciiTheme="minorHAnsi" w:hAnsiTheme="minorHAnsi" w:cstheme="minorHAnsi"/>
          <w:sz w:val="22"/>
          <w:szCs w:val="22"/>
        </w:rPr>
        <w:t>Rozpočet na tomto paragrafu je proto plánován ve výši 1</w:t>
      </w:r>
      <w:r w:rsidR="00202BEE" w:rsidRPr="00F52AAD">
        <w:rPr>
          <w:rFonts w:asciiTheme="minorHAnsi" w:hAnsiTheme="minorHAnsi" w:cstheme="minorHAnsi"/>
          <w:sz w:val="22"/>
          <w:szCs w:val="22"/>
        </w:rPr>
        <w:t> </w:t>
      </w:r>
      <w:r w:rsidRPr="00F52AAD">
        <w:rPr>
          <w:rFonts w:asciiTheme="minorHAnsi" w:hAnsiTheme="minorHAnsi" w:cstheme="minorHAnsi"/>
          <w:sz w:val="22"/>
          <w:szCs w:val="22"/>
        </w:rPr>
        <w:t>590</w:t>
      </w:r>
      <w:r w:rsidR="00202BEE" w:rsidRPr="00F52AAD">
        <w:rPr>
          <w:rFonts w:asciiTheme="minorHAnsi" w:hAnsiTheme="minorHAnsi" w:cstheme="minorHAnsi"/>
          <w:sz w:val="22"/>
          <w:szCs w:val="22"/>
        </w:rPr>
        <w:t> </w:t>
      </w:r>
      <w:r w:rsidRPr="00F52AAD">
        <w:rPr>
          <w:rFonts w:asciiTheme="minorHAnsi" w:hAnsiTheme="minorHAnsi" w:cstheme="minorHAnsi"/>
          <w:sz w:val="22"/>
          <w:szCs w:val="22"/>
        </w:rPr>
        <w:t>000 Kč. S ohledem na limit celkového rozpočtu běžných výdajů pro rok 2025 budou adekvátně poníženy položky z paragrafu § 6172</w:t>
      </w:r>
      <w:r w:rsidR="00456626" w:rsidRPr="00F52AAD">
        <w:rPr>
          <w:rFonts w:asciiTheme="minorHAnsi" w:hAnsiTheme="minorHAnsi" w:cstheme="minorHAnsi"/>
          <w:sz w:val="22"/>
          <w:szCs w:val="22"/>
        </w:rPr>
        <w:t xml:space="preserve"> – Činnost regionální správy</w:t>
      </w:r>
      <w:r w:rsidRPr="00F52AAD">
        <w:rPr>
          <w:rFonts w:asciiTheme="minorHAnsi" w:hAnsiTheme="minorHAnsi" w:cstheme="minorHAnsi"/>
          <w:sz w:val="22"/>
          <w:szCs w:val="22"/>
        </w:rPr>
        <w:t>.</w:t>
      </w:r>
    </w:p>
    <w:p w14:paraId="0CCF0D41" w14:textId="77777777" w:rsidR="00F8139D" w:rsidRPr="004B12C5" w:rsidRDefault="00F8139D" w:rsidP="00F8139D">
      <w:pPr>
        <w:jc w:val="both"/>
        <w:rPr>
          <w:rFonts w:asciiTheme="minorHAnsi" w:hAnsiTheme="minorHAnsi" w:cstheme="minorHAnsi"/>
          <w:sz w:val="22"/>
          <w:szCs w:val="22"/>
        </w:rPr>
      </w:pPr>
    </w:p>
    <w:p w14:paraId="7E3C3088" w14:textId="77777777" w:rsidR="00F8139D" w:rsidRPr="004B12C5" w:rsidRDefault="00F8139D" w:rsidP="00F8139D">
      <w:pPr>
        <w:jc w:val="both"/>
        <w:rPr>
          <w:rFonts w:asciiTheme="minorHAnsi" w:hAnsiTheme="minorHAnsi" w:cstheme="minorHAnsi"/>
          <w:b/>
        </w:rPr>
      </w:pPr>
      <w:r w:rsidRPr="004B12C5">
        <w:rPr>
          <w:rFonts w:asciiTheme="minorHAnsi" w:hAnsiTheme="minorHAnsi" w:cstheme="minorHAnsi"/>
          <w:b/>
        </w:rPr>
        <w:t>§ 6172 – Činnost regionální správy</w:t>
      </w:r>
    </w:p>
    <w:p w14:paraId="661EBAE7" w14:textId="082E3BA0" w:rsidR="00F8139D" w:rsidRDefault="00F8139D" w:rsidP="00F8139D">
      <w:pPr>
        <w:jc w:val="both"/>
        <w:rPr>
          <w:rFonts w:asciiTheme="minorHAnsi" w:hAnsiTheme="minorHAnsi" w:cstheme="minorHAnsi"/>
          <w:sz w:val="22"/>
          <w:szCs w:val="22"/>
        </w:rPr>
      </w:pPr>
      <w:r w:rsidRPr="004B12C5">
        <w:rPr>
          <w:rFonts w:asciiTheme="minorHAnsi" w:hAnsiTheme="minorHAnsi" w:cstheme="minorHAnsi"/>
          <w:sz w:val="22"/>
          <w:szCs w:val="22"/>
        </w:rPr>
        <w:t>Zahrnuje běžné výdaje na nákup drobného dlouhodobého majetku, obměnu zastaralé techniky (v ceně do 40 000 Kč s DPH), nákup programového vybavení (v ceně do 60</w:t>
      </w:r>
      <w:r w:rsidR="00202BEE">
        <w:rPr>
          <w:rFonts w:asciiTheme="minorHAnsi" w:hAnsiTheme="minorHAnsi" w:cstheme="minorHAnsi"/>
          <w:sz w:val="22"/>
          <w:szCs w:val="22"/>
        </w:rPr>
        <w:t> </w:t>
      </w:r>
      <w:r w:rsidRPr="004B12C5">
        <w:rPr>
          <w:rFonts w:asciiTheme="minorHAnsi" w:hAnsiTheme="minorHAnsi" w:cstheme="minorHAnsi"/>
          <w:sz w:val="22"/>
          <w:szCs w:val="22"/>
        </w:rPr>
        <w:t xml:space="preserve">000 Kč s DPH), úhradu za služby spojené s užíváním a provozem aplikací a informačních systémů i dlouhodobého hmotného majetku, prostředky na rozvoj a bezpečnost Informačního systému krajského úřadu, opravy atd. Bez většiny výdajů by nebylo možné zajistit základní chod kraje a povinnosti vyplývající z právních předpisů, jsou důležité i pro strategický rozvoj kraje. </w:t>
      </w:r>
    </w:p>
    <w:p w14:paraId="43F52688" w14:textId="77777777" w:rsidR="00F8139D" w:rsidRPr="00A529A4" w:rsidRDefault="00F8139D" w:rsidP="00A529A4">
      <w:pPr>
        <w:jc w:val="both"/>
        <w:rPr>
          <w:rFonts w:asciiTheme="minorHAnsi" w:hAnsiTheme="minorHAnsi" w:cstheme="minorHAnsi"/>
          <w:bCs/>
          <w:sz w:val="22"/>
          <w:szCs w:val="22"/>
        </w:rPr>
      </w:pPr>
      <w:r w:rsidRPr="00A529A4">
        <w:rPr>
          <w:rFonts w:asciiTheme="minorHAnsi" w:hAnsiTheme="minorHAnsi" w:cstheme="minorHAnsi"/>
          <w:bCs/>
          <w:sz w:val="22"/>
          <w:szCs w:val="22"/>
        </w:rPr>
        <w:lastRenderedPageBreak/>
        <w:t>Oblast Činnost regionální správy zahrnuje zejména:</w:t>
      </w:r>
    </w:p>
    <w:p w14:paraId="2ED3F77D" w14:textId="77777777" w:rsidR="00F8139D" w:rsidRPr="004B12C5" w:rsidRDefault="00F8139D" w:rsidP="00F454A4">
      <w:pPr>
        <w:pStyle w:val="Odstavecseseznamem"/>
        <w:numPr>
          <w:ilvl w:val="0"/>
          <w:numId w:val="35"/>
        </w:numPr>
        <w:spacing w:after="0" w:line="252" w:lineRule="auto"/>
        <w:ind w:left="360"/>
        <w:jc w:val="both"/>
        <w:rPr>
          <w:rFonts w:asciiTheme="minorHAnsi" w:hAnsiTheme="minorHAnsi" w:cstheme="minorHAnsi"/>
          <w:bCs/>
        </w:rPr>
      </w:pPr>
      <w:r w:rsidRPr="004B12C5">
        <w:rPr>
          <w:rFonts w:asciiTheme="minorHAnsi" w:hAnsiTheme="minorHAnsi" w:cstheme="minorHAnsi"/>
          <w:bCs/>
        </w:rPr>
        <w:t>odměny za užití počítačových programů, tzn. výdaje za užití počítačových programů jakožto děl podle autorského zákona, která nemají povahu vlastnického práva ani práva nájmu, tedy případy, kdy kraj dodavatelům platí za oprávnění užívat program, ale licenci nemá ve svém vlastnictví. Jde zejména o licence Microsoft 365 pro úřad v návaznosti na usnesením č. 050-44/2020/RK ze dne 22. 6. 2020, kterým Rada Středočeského kraje schválila přechod Krajského úřadu Středočeského kraje na Microsoft 365 E3 a Microsoft Defender for Endpoint. Řada dalších programů a aplikací je ale pořizována obdobných způsobem na časově omezenou licenci,</w:t>
      </w:r>
    </w:p>
    <w:p w14:paraId="14CA4636"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bCs/>
        </w:rPr>
      </w:pPr>
      <w:r w:rsidRPr="004B12C5">
        <w:rPr>
          <w:rFonts w:asciiTheme="minorHAnsi" w:hAnsiTheme="minorHAnsi" w:cstheme="minorHAnsi"/>
          <w:bCs/>
        </w:rPr>
        <w:t>nákup, obměna a zhodnocení zařízení z oblasti informačních technologií s cenou do 40 000 Kč včetně DPH, např. notebooků, některých síťových prvků, tiskáren, skenerů, monitorů, čteček a dalších periferních zařízení a příslušenství výpočetní techniky, nezbytných k zabezpečení chodu Informačního systému krajského úřadu,</w:t>
      </w:r>
    </w:p>
    <w:p w14:paraId="2EF44A41"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bCs/>
        </w:rPr>
      </w:pPr>
      <w:r w:rsidRPr="004B12C5">
        <w:rPr>
          <w:rFonts w:asciiTheme="minorHAnsi" w:hAnsiTheme="minorHAnsi" w:cstheme="minorHAnsi"/>
          <w:bCs/>
        </w:rPr>
        <w:t>nákup spotřebního materiálu pro oblast informatiky (kabeláž, flash disky, myši, baterie, zálohovací pásky pro páskovou knihovnu na zálohování dat a další příslušenství k zařízením),</w:t>
      </w:r>
    </w:p>
    <w:p w14:paraId="6CD161C6"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bCs/>
        </w:rPr>
      </w:pPr>
      <w:r w:rsidRPr="004B12C5">
        <w:rPr>
          <w:rFonts w:asciiTheme="minorHAnsi" w:hAnsiTheme="minorHAnsi" w:cstheme="minorHAnsi"/>
          <w:bCs/>
        </w:rPr>
        <w:t>zajištění připojení krajského úřadu a záložního technologického centra k internetu,</w:t>
      </w:r>
    </w:p>
    <w:p w14:paraId="37A0D1AE"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bCs/>
        </w:rPr>
      </w:pPr>
      <w:r w:rsidRPr="004B12C5">
        <w:rPr>
          <w:rFonts w:asciiTheme="minorHAnsi" w:hAnsiTheme="minorHAnsi" w:cstheme="minorHAnsi"/>
          <w:bCs/>
        </w:rPr>
        <w:t>poradenské a konzultační služby – předpokládáme čerpání na odborné analýzy a na poradenství (technický dozor) k projektům,</w:t>
      </w:r>
    </w:p>
    <w:p w14:paraId="2F98D7A7"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bCs/>
        </w:rPr>
      </w:pPr>
      <w:r w:rsidRPr="004B12C5">
        <w:rPr>
          <w:rFonts w:asciiTheme="minorHAnsi" w:hAnsiTheme="minorHAnsi" w:cstheme="minorHAnsi"/>
        </w:rPr>
        <w:t>naprostá většina přidělených finančních prostředků připadá na smluvně vázané služby technické a servisní podpory a maintenance klíčových aplikací a systémů, ať už jde o centrální programové vybaven, používaného napříč úřadem (GINIS, kybernetická bezpečnost, technologické centrum, elektronická spisová služba pro krajský úřad, provoz internetových stránek, Helpdesk atd.), nebo o specializovaných SW, které ke své práci používají jednotlivé odbory krajského úřadu (geografický informační systém, aplikace pro Odbor dopravy, Odbor životního prostředí a zemědělství atd.). Dále položka zahrnuje náklady na provoz Enterprise Architektury, vycházející z centrálních požadavků MV ČR – Národní architektonický plán, platby za vystavení certifikátů k elektronickým podpisům a elektronickým značkám a další nezbytné certifikáty k informačním systémům, doménám atd.</w:t>
      </w:r>
    </w:p>
    <w:p w14:paraId="1595FA89"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rPr>
      </w:pPr>
      <w:r w:rsidRPr="004B12C5">
        <w:rPr>
          <w:rFonts w:asciiTheme="minorHAnsi" w:hAnsiTheme="minorHAnsi" w:cstheme="minorHAnsi"/>
          <w:bCs/>
        </w:rPr>
        <w:t>opravy a údržbu počítačů, tiskáren a další výpočetní techniky, výdaje z běžných prostředků kapitoly. Náklady nejsou aktuálně smluvně vázané, jejich potřeba vzniká operativně na základě požadavků věcně příslušných odborů, oddělení a vedení úřadu, ale jejich alokace je nezbytná pro případné operativní řešení poruch HW techniky vč. techniky umístěné v TCK (klimatizační jednotky, zhášecí zařízení, centrální dohledové systémy),</w:t>
      </w:r>
    </w:p>
    <w:p w14:paraId="35B91D95" w14:textId="77777777" w:rsidR="00F8139D" w:rsidRPr="004B12C5" w:rsidRDefault="00F8139D" w:rsidP="00F8139D">
      <w:pPr>
        <w:pStyle w:val="Odstavecseseznamem"/>
        <w:numPr>
          <w:ilvl w:val="0"/>
          <w:numId w:val="35"/>
        </w:numPr>
        <w:spacing w:line="252" w:lineRule="auto"/>
        <w:ind w:left="360"/>
        <w:jc w:val="both"/>
        <w:rPr>
          <w:rFonts w:asciiTheme="minorHAnsi" w:hAnsiTheme="minorHAnsi" w:cstheme="minorHAnsi"/>
        </w:rPr>
      </w:pPr>
      <w:r w:rsidRPr="004B12C5">
        <w:rPr>
          <w:rFonts w:asciiTheme="minorHAnsi" w:hAnsiTheme="minorHAnsi" w:cstheme="minorHAnsi"/>
          <w:bCs/>
        </w:rPr>
        <w:t>nákup licencí a upgrade počítačových programů (neinvestičního charakteru, tedy do 60 tis. Kč s DPH), které jsou součástí Informačního systému krajského úřadu, především na základě požadavků věcně příslušných odborů a oddělení.</w:t>
      </w:r>
    </w:p>
    <w:p w14:paraId="27DEA281" w14:textId="77777777" w:rsidR="00F8139D" w:rsidRPr="004B12C5" w:rsidRDefault="00F8139D" w:rsidP="00F8139D">
      <w:pPr>
        <w:jc w:val="both"/>
        <w:rPr>
          <w:rFonts w:asciiTheme="minorHAnsi" w:hAnsiTheme="minorHAnsi" w:cstheme="minorHAnsi"/>
          <w:b/>
          <w:bCs/>
          <w:sz w:val="22"/>
          <w:szCs w:val="22"/>
        </w:rPr>
      </w:pPr>
      <w:r w:rsidRPr="004B12C5">
        <w:rPr>
          <w:rFonts w:asciiTheme="minorHAnsi" w:hAnsiTheme="minorHAnsi" w:cstheme="minorHAnsi"/>
          <w:b/>
          <w:bCs/>
          <w:sz w:val="22"/>
          <w:szCs w:val="22"/>
        </w:rPr>
        <w:br w:type="page"/>
      </w:r>
    </w:p>
    <w:p w14:paraId="186DBA05" w14:textId="6E01C9FF" w:rsidR="00FC02DD" w:rsidRPr="004B12C5" w:rsidRDefault="00FC02DD" w:rsidP="00FC02DD">
      <w:pPr>
        <w:spacing w:after="120"/>
        <w:jc w:val="both"/>
        <w:rPr>
          <w:rFonts w:asciiTheme="minorHAnsi" w:hAnsiTheme="minorHAnsi" w:cstheme="minorHAnsi"/>
        </w:rPr>
      </w:pPr>
      <w:r w:rsidRPr="004B12C5">
        <w:rPr>
          <w:rFonts w:asciiTheme="minorHAnsi" w:hAnsiTheme="minorHAnsi" w:cstheme="minorHAnsi"/>
          <w:b/>
          <w:sz w:val="28"/>
          <w:szCs w:val="28"/>
          <w:u w:val="single"/>
        </w:rPr>
        <w:lastRenderedPageBreak/>
        <w:t>Kapitola 04 - Doprava</w:t>
      </w:r>
    </w:p>
    <w:p w14:paraId="44860E95" w14:textId="3C7A97E5" w:rsidR="00FC02DD" w:rsidRPr="004B12C5" w:rsidRDefault="00FC02DD" w:rsidP="00FC02DD">
      <w:pPr>
        <w:jc w:val="both"/>
        <w:rPr>
          <w:rFonts w:asciiTheme="minorHAnsi" w:hAnsiTheme="minorHAnsi" w:cstheme="minorHAnsi"/>
          <w:b/>
          <w:sz w:val="22"/>
          <w:szCs w:val="22"/>
        </w:rPr>
      </w:pPr>
      <w:r w:rsidRPr="004B12C5">
        <w:rPr>
          <w:rFonts w:asciiTheme="minorHAnsi" w:hAnsiTheme="minorHAnsi" w:cstheme="minorHAnsi"/>
          <w:b/>
          <w:sz w:val="22"/>
          <w:szCs w:val="22"/>
        </w:rPr>
        <w:t>Rozpočet běžných výdajů kapitoly 04 – Doprava zahrnuje především příspěvek příspěvkové organizaci Krajská správa a údržba silnic</w:t>
      </w:r>
      <w:r w:rsidR="009864E9">
        <w:rPr>
          <w:rFonts w:asciiTheme="minorHAnsi" w:hAnsiTheme="minorHAnsi" w:cstheme="minorHAnsi"/>
          <w:b/>
          <w:sz w:val="22"/>
          <w:szCs w:val="22"/>
        </w:rPr>
        <w:t xml:space="preserve"> </w:t>
      </w:r>
      <w:r w:rsidR="009864E9" w:rsidRPr="00EE387B">
        <w:rPr>
          <w:rFonts w:ascii="Calibri" w:hAnsi="Calibri" w:cs="Calibri"/>
          <w:b/>
          <w:sz w:val="22"/>
          <w:szCs w:val="22"/>
        </w:rPr>
        <w:t>(dále jen PO KSÚS</w:t>
      </w:r>
      <w:r w:rsidR="009864E9">
        <w:rPr>
          <w:rFonts w:ascii="Calibri" w:hAnsi="Calibri" w:cs="Calibri"/>
          <w:b/>
          <w:sz w:val="22"/>
          <w:szCs w:val="22"/>
        </w:rPr>
        <w:t>)</w:t>
      </w:r>
      <w:r w:rsidRPr="004B12C5">
        <w:rPr>
          <w:rFonts w:asciiTheme="minorHAnsi" w:hAnsiTheme="minorHAnsi" w:cstheme="minorHAnsi"/>
          <w:b/>
          <w:sz w:val="22"/>
          <w:szCs w:val="22"/>
        </w:rPr>
        <w:t>, která zajištuje údržbu silnic II. a III. tříd</w:t>
      </w:r>
      <w:r w:rsidR="009864E9">
        <w:rPr>
          <w:rFonts w:asciiTheme="minorHAnsi" w:hAnsiTheme="minorHAnsi" w:cstheme="minorHAnsi"/>
          <w:b/>
          <w:sz w:val="22"/>
          <w:szCs w:val="22"/>
        </w:rPr>
        <w:t>,</w:t>
      </w:r>
      <w:r w:rsidRPr="004B12C5">
        <w:rPr>
          <w:rFonts w:asciiTheme="minorHAnsi" w:hAnsiTheme="minorHAnsi" w:cstheme="minorHAnsi"/>
          <w:b/>
          <w:sz w:val="22"/>
          <w:szCs w:val="22"/>
        </w:rPr>
        <w:t xml:space="preserve"> jež jsou ve vlastnictví Středočeského kraje. </w:t>
      </w:r>
    </w:p>
    <w:p w14:paraId="65EA4FE1" w14:textId="34054687" w:rsidR="00FC02DD" w:rsidRPr="004B12C5" w:rsidRDefault="009864E9" w:rsidP="00FC02DD">
      <w:pPr>
        <w:jc w:val="both"/>
        <w:rPr>
          <w:rFonts w:asciiTheme="minorHAnsi" w:hAnsiTheme="minorHAnsi" w:cstheme="minorHAnsi"/>
          <w:b/>
          <w:sz w:val="22"/>
          <w:szCs w:val="22"/>
        </w:rPr>
      </w:pPr>
      <w:r w:rsidRPr="00EE387B">
        <w:rPr>
          <w:rFonts w:ascii="Calibri" w:hAnsi="Calibri" w:cs="Calibri"/>
          <w:b/>
          <w:sz w:val="22"/>
          <w:szCs w:val="22"/>
        </w:rPr>
        <w:t>PO KSÚS</w:t>
      </w:r>
      <w:r w:rsidRPr="004B12C5">
        <w:rPr>
          <w:rFonts w:asciiTheme="minorHAnsi" w:hAnsiTheme="minorHAnsi" w:cstheme="minorHAnsi"/>
          <w:b/>
          <w:sz w:val="22"/>
          <w:szCs w:val="22"/>
        </w:rPr>
        <w:t xml:space="preserve"> </w:t>
      </w:r>
      <w:r w:rsidR="00FC02DD" w:rsidRPr="004B12C5">
        <w:rPr>
          <w:rFonts w:asciiTheme="minorHAnsi" w:hAnsiTheme="minorHAnsi" w:cstheme="minorHAnsi"/>
          <w:b/>
          <w:sz w:val="22"/>
          <w:szCs w:val="22"/>
        </w:rPr>
        <w:t xml:space="preserve">se věnuje nejen výstavbě, správě a údržbě silnic, mostních objektů, cyklostezek, cyklotras a záchytných tras, ale i komplexní investorské přípravě a realizaci všech dopravních staveb zajišťovaných Odborem dopravy. </w:t>
      </w:r>
      <w:r w:rsidR="00FC02DD" w:rsidRPr="00F52AAD">
        <w:rPr>
          <w:rFonts w:asciiTheme="minorHAnsi" w:hAnsiTheme="minorHAnsi" w:cstheme="minorHAnsi"/>
          <w:b/>
          <w:sz w:val="22"/>
          <w:szCs w:val="22"/>
        </w:rPr>
        <w:t xml:space="preserve">Poskytuje technickou podporu </w:t>
      </w:r>
      <w:r w:rsidR="00202BEE" w:rsidRPr="00F52AAD">
        <w:rPr>
          <w:rFonts w:asciiTheme="minorHAnsi" w:hAnsiTheme="minorHAnsi" w:cstheme="minorHAnsi"/>
          <w:b/>
          <w:sz w:val="22"/>
          <w:szCs w:val="22"/>
        </w:rPr>
        <w:t>k</w:t>
      </w:r>
      <w:r w:rsidR="00FC02DD" w:rsidRPr="00F52AAD">
        <w:rPr>
          <w:rFonts w:asciiTheme="minorHAnsi" w:hAnsiTheme="minorHAnsi" w:cstheme="minorHAnsi"/>
          <w:b/>
          <w:sz w:val="22"/>
          <w:szCs w:val="22"/>
        </w:rPr>
        <w:t>rajskému úřadu při zpracování smluvních podmínek, přípravě zadávací dokumentace a administraci vlastní veřejné zakázky.</w:t>
      </w:r>
      <w:r w:rsidR="00FC02DD" w:rsidRPr="004B12C5">
        <w:rPr>
          <w:rFonts w:asciiTheme="minorHAnsi" w:hAnsiTheme="minorHAnsi" w:cstheme="minorHAnsi"/>
          <w:b/>
          <w:sz w:val="22"/>
          <w:szCs w:val="22"/>
        </w:rPr>
        <w:t xml:space="preserve"> </w:t>
      </w:r>
    </w:p>
    <w:p w14:paraId="69075E33" w14:textId="5AEEE36C" w:rsidR="00FC02DD" w:rsidRPr="004B12C5" w:rsidRDefault="00FC02DD" w:rsidP="00FC02DD">
      <w:pPr>
        <w:jc w:val="both"/>
        <w:rPr>
          <w:rFonts w:asciiTheme="minorHAnsi" w:hAnsiTheme="minorHAnsi" w:cstheme="minorHAnsi"/>
          <w:b/>
          <w:sz w:val="22"/>
          <w:szCs w:val="22"/>
        </w:rPr>
      </w:pPr>
      <w:r w:rsidRPr="004B12C5">
        <w:rPr>
          <w:rFonts w:asciiTheme="minorHAnsi" w:hAnsiTheme="minorHAnsi" w:cstheme="minorHAnsi"/>
          <w:b/>
          <w:sz w:val="22"/>
          <w:szCs w:val="22"/>
        </w:rPr>
        <w:t xml:space="preserve">Rozvoj regionu je podporován kvalitní dopravní infrastrukturou, proto </w:t>
      </w:r>
      <w:r w:rsidR="009864E9" w:rsidRPr="00EE387B">
        <w:rPr>
          <w:rFonts w:ascii="Calibri" w:hAnsi="Calibri" w:cs="Calibri"/>
          <w:b/>
          <w:sz w:val="22"/>
          <w:szCs w:val="22"/>
        </w:rPr>
        <w:t>PO KSÚS</w:t>
      </w:r>
      <w:r w:rsidR="009864E9" w:rsidRPr="004B12C5">
        <w:rPr>
          <w:rFonts w:asciiTheme="minorHAnsi" w:hAnsiTheme="minorHAnsi" w:cstheme="minorHAnsi"/>
          <w:b/>
          <w:sz w:val="22"/>
          <w:szCs w:val="22"/>
        </w:rPr>
        <w:t xml:space="preserve"> </w:t>
      </w:r>
      <w:r w:rsidRPr="004B12C5">
        <w:rPr>
          <w:rFonts w:asciiTheme="minorHAnsi" w:hAnsiTheme="minorHAnsi" w:cstheme="minorHAnsi"/>
          <w:b/>
          <w:sz w:val="22"/>
          <w:szCs w:val="22"/>
        </w:rPr>
        <w:t xml:space="preserve">zpracovává podklady a návrhy pro vhodné využití finančních prostředků, provádí hlavní i mimořádné prohlídky silnic, kontroly kvality práce a též kontroly úrovně kvality práce, hospodaření s finančními prostředky, zařízením a materiály na silniční síti v kraji. </w:t>
      </w:r>
    </w:p>
    <w:p w14:paraId="5AB5C735" w14:textId="5BE00708" w:rsidR="00FC02DD" w:rsidRPr="004B12C5" w:rsidRDefault="00FC02DD" w:rsidP="00FC02DD">
      <w:pPr>
        <w:jc w:val="both"/>
        <w:rPr>
          <w:rFonts w:asciiTheme="minorHAnsi" w:hAnsiTheme="minorHAnsi" w:cstheme="minorHAnsi"/>
          <w:b/>
          <w:sz w:val="22"/>
          <w:szCs w:val="22"/>
        </w:rPr>
      </w:pPr>
      <w:r w:rsidRPr="004B12C5">
        <w:rPr>
          <w:rFonts w:asciiTheme="minorHAnsi" w:hAnsiTheme="minorHAnsi" w:cstheme="minorHAnsi"/>
          <w:b/>
          <w:sz w:val="22"/>
          <w:szCs w:val="22"/>
        </w:rPr>
        <w:t xml:space="preserve">Příspěvek </w:t>
      </w:r>
      <w:r w:rsidR="009864E9" w:rsidRPr="00EE387B">
        <w:rPr>
          <w:rFonts w:ascii="Calibri" w:hAnsi="Calibri" w:cs="Calibri"/>
          <w:b/>
          <w:sz w:val="22"/>
          <w:szCs w:val="22"/>
        </w:rPr>
        <w:t>PO KSÚS</w:t>
      </w:r>
      <w:r w:rsidR="009864E9" w:rsidRPr="004B12C5">
        <w:rPr>
          <w:rFonts w:asciiTheme="minorHAnsi" w:hAnsiTheme="minorHAnsi" w:cstheme="minorHAnsi"/>
          <w:b/>
          <w:sz w:val="22"/>
          <w:szCs w:val="22"/>
        </w:rPr>
        <w:t xml:space="preserve"> </w:t>
      </w:r>
      <w:r w:rsidRPr="004B12C5">
        <w:rPr>
          <w:rFonts w:asciiTheme="minorHAnsi" w:hAnsiTheme="minorHAnsi" w:cstheme="minorHAnsi"/>
          <w:b/>
          <w:sz w:val="22"/>
          <w:szCs w:val="22"/>
        </w:rPr>
        <w:t xml:space="preserve">představuje významnou část rozpočtu Odboru dopravy Středočeského kraje a je hrazen z vlastních (tj. především daňových) příjmů. </w:t>
      </w:r>
    </w:p>
    <w:p w14:paraId="0AA81FB0" w14:textId="2019B95F" w:rsidR="00FC02DD" w:rsidRPr="004B12C5" w:rsidRDefault="00FC02DD" w:rsidP="00FC02DD">
      <w:pPr>
        <w:jc w:val="both"/>
        <w:rPr>
          <w:rFonts w:asciiTheme="minorHAnsi" w:hAnsiTheme="minorHAnsi" w:cstheme="minorHAnsi"/>
          <w:b/>
          <w:sz w:val="22"/>
          <w:szCs w:val="22"/>
        </w:rPr>
      </w:pPr>
      <w:r w:rsidRPr="004B12C5">
        <w:rPr>
          <w:rFonts w:asciiTheme="minorHAnsi" w:hAnsiTheme="minorHAnsi" w:cstheme="minorHAnsi"/>
          <w:b/>
          <w:sz w:val="22"/>
          <w:szCs w:val="22"/>
        </w:rPr>
        <w:t xml:space="preserve">Příjmem rozpočtu </w:t>
      </w:r>
      <w:r w:rsidR="009864E9" w:rsidRPr="00EE387B">
        <w:rPr>
          <w:rFonts w:ascii="Calibri" w:hAnsi="Calibri" w:cs="Calibri"/>
          <w:b/>
          <w:sz w:val="22"/>
          <w:szCs w:val="22"/>
        </w:rPr>
        <w:t>PO KSÚS</w:t>
      </w:r>
      <w:r w:rsidR="009864E9" w:rsidRPr="004B12C5">
        <w:rPr>
          <w:rFonts w:asciiTheme="minorHAnsi" w:hAnsiTheme="minorHAnsi" w:cstheme="minorHAnsi"/>
          <w:b/>
          <w:sz w:val="22"/>
          <w:szCs w:val="22"/>
        </w:rPr>
        <w:t xml:space="preserve"> </w:t>
      </w:r>
      <w:r w:rsidRPr="004B12C5">
        <w:rPr>
          <w:rFonts w:asciiTheme="minorHAnsi" w:hAnsiTheme="minorHAnsi" w:cstheme="minorHAnsi"/>
          <w:b/>
          <w:sz w:val="22"/>
          <w:szCs w:val="22"/>
        </w:rPr>
        <w:t xml:space="preserve">jsou vedle zdrojů z rozpočtu Středočeského kraje i další externí zdroje, například dotace ze SFDI. </w:t>
      </w:r>
    </w:p>
    <w:p w14:paraId="6ED457D6" w14:textId="77777777" w:rsidR="00FC02DD" w:rsidRDefault="00FC02DD" w:rsidP="00FC02DD">
      <w:pPr>
        <w:jc w:val="both"/>
        <w:rPr>
          <w:rFonts w:asciiTheme="minorHAnsi" w:hAnsiTheme="minorHAnsi" w:cstheme="minorHAnsi"/>
          <w:b/>
          <w:sz w:val="22"/>
          <w:szCs w:val="22"/>
        </w:rPr>
      </w:pPr>
      <w:r w:rsidRPr="004B12C5">
        <w:rPr>
          <w:rFonts w:asciiTheme="minorHAnsi" w:hAnsiTheme="minorHAnsi" w:cstheme="minorHAnsi"/>
          <w:b/>
          <w:sz w:val="22"/>
          <w:szCs w:val="22"/>
        </w:rPr>
        <w:t>Kapitola 04 – Doprava dále zabezpečuje výdaje v oblasti bezpečnosti silničního provozu.</w:t>
      </w:r>
    </w:p>
    <w:p w14:paraId="03832198" w14:textId="398AD032" w:rsidR="009864E9" w:rsidRPr="00EE387B" w:rsidRDefault="009864E9" w:rsidP="009864E9">
      <w:pPr>
        <w:jc w:val="both"/>
        <w:rPr>
          <w:rFonts w:ascii="Calibri" w:hAnsi="Calibri" w:cs="Calibri"/>
          <w:b/>
          <w:sz w:val="22"/>
          <w:szCs w:val="22"/>
        </w:rPr>
      </w:pPr>
      <w:r w:rsidRPr="00A36611">
        <w:rPr>
          <w:rFonts w:ascii="Calibri" w:hAnsi="Calibri" w:cs="Calibri"/>
          <w:b/>
          <w:sz w:val="22"/>
          <w:szCs w:val="22"/>
        </w:rPr>
        <w:t>Kapitola 04 – Doprava také spravuje Středočeský Fond homogenizace krajské dopravní infrastruktury, ze kterého jsou žadatelům z řad obcí poskytovány dotace na rozvoj dopravní infrastruktury na území Středočeského kraje. Žadatel může podat dle Programu jednu žádost na projekt, který splňuje účel vymezený v Programu, do tematického zadání homogenizace (optimalizace) vozovky ve vlastnictví Středočeského kraje, kterou se rozumí souvislé sjednocení vozovkového souvrství, při podélném nebo příčném uložení (následujícím souvisle za sebou) inženýrské sítě do pozemní komunikace a zasahující do vozovkového souvrství v polovině nebo přes polovinu pozemní komunikace a to v tloušťce minimálně 50 mm bez zvýšení nivelity povrchu vozovky.</w:t>
      </w:r>
    </w:p>
    <w:p w14:paraId="66440CE5" w14:textId="77777777" w:rsidR="009864E9" w:rsidRPr="00EE387B" w:rsidRDefault="009864E9" w:rsidP="009864E9">
      <w:pPr>
        <w:jc w:val="both"/>
        <w:rPr>
          <w:rFonts w:ascii="Calibri" w:hAnsi="Calibri" w:cs="Calibri"/>
          <w:b/>
          <w:sz w:val="22"/>
          <w:szCs w:val="22"/>
        </w:rPr>
      </w:pPr>
      <w:r w:rsidRPr="00EE387B">
        <w:rPr>
          <w:rFonts w:ascii="Calibri" w:hAnsi="Calibri" w:cs="Calibri"/>
          <w:b/>
          <w:sz w:val="22"/>
          <w:szCs w:val="22"/>
        </w:rPr>
        <w:t xml:space="preserve">Podstatná část výdajů do dopravy je </w:t>
      </w:r>
      <w:r>
        <w:rPr>
          <w:rFonts w:ascii="Calibri" w:hAnsi="Calibri" w:cs="Calibri"/>
          <w:b/>
          <w:sz w:val="22"/>
          <w:szCs w:val="22"/>
        </w:rPr>
        <w:t xml:space="preserve">také </w:t>
      </w:r>
      <w:r w:rsidRPr="00EE387B">
        <w:rPr>
          <w:rFonts w:ascii="Calibri" w:hAnsi="Calibri" w:cs="Calibri"/>
          <w:b/>
          <w:sz w:val="22"/>
          <w:szCs w:val="22"/>
        </w:rPr>
        <w:t xml:space="preserve">financována prostřednictvím kapitoly 12 – Investiční výdaje na základě schváleného Zásobníku investic a kapitoly 23 – Ostatní dle schváleného Zásobníku projektů spolufinancovaných z EU/EHP a národních zdrojů. Jedná se zejména o investiční výdaje určené na rekonstrukci silnic II. a III. tříd ve Středočeském kraji. </w:t>
      </w:r>
    </w:p>
    <w:p w14:paraId="58A88419" w14:textId="77777777" w:rsidR="00FC02DD" w:rsidRPr="004B12C5" w:rsidRDefault="00FC02DD" w:rsidP="00FC02DD">
      <w:pPr>
        <w:jc w:val="both"/>
        <w:rPr>
          <w:rFonts w:asciiTheme="minorHAnsi" w:hAnsiTheme="minorHAnsi" w:cstheme="minorHAnsi"/>
          <w:color w:val="FF0000"/>
          <w:sz w:val="22"/>
          <w:szCs w:val="22"/>
        </w:rPr>
      </w:pPr>
    </w:p>
    <w:p w14:paraId="53E08F65" w14:textId="77777777" w:rsidR="00FC02DD" w:rsidRPr="004B12C5" w:rsidRDefault="00FC02DD" w:rsidP="00FC02DD">
      <w:pPr>
        <w:jc w:val="both"/>
        <w:rPr>
          <w:rFonts w:asciiTheme="minorHAnsi" w:hAnsiTheme="minorHAnsi" w:cstheme="minorHAnsi"/>
          <w:b/>
        </w:rPr>
      </w:pPr>
      <w:r w:rsidRPr="004B12C5">
        <w:rPr>
          <w:rFonts w:asciiTheme="minorHAnsi" w:hAnsiTheme="minorHAnsi" w:cstheme="minorHAnsi"/>
          <w:b/>
        </w:rPr>
        <w:t>§ 2212 – Silnice</w:t>
      </w:r>
    </w:p>
    <w:p w14:paraId="68E9E723" w14:textId="5B891481"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 xml:space="preserve">Prostředky ve výši 5 000 000 Kč na úhradu nájemného a dočasných záborů za pozemky pod silnicemi a za pozemky dotčené investičními akcemi. Z této položky je placeno nájemné za využívání pozemků, dotčených při realizaci stavebních prací nutných pro stavbu. Do tohoto druhu využití pozemku je u stavby zahrnuto i zařízení staveniště, dočasné deponie stavebního materiálu či prostor pro dočasné </w:t>
      </w:r>
      <w:r w:rsidR="0007745F">
        <w:rPr>
          <w:rFonts w:asciiTheme="minorHAnsi" w:hAnsiTheme="minorHAnsi" w:cstheme="minorHAnsi"/>
          <w:sz w:val="22"/>
          <w:szCs w:val="22"/>
        </w:rPr>
        <w:t>u</w:t>
      </w:r>
      <w:r w:rsidRPr="004B12C5">
        <w:rPr>
          <w:rFonts w:asciiTheme="minorHAnsi" w:hAnsiTheme="minorHAnsi" w:cstheme="minorHAnsi"/>
          <w:sz w:val="22"/>
          <w:szCs w:val="22"/>
        </w:rPr>
        <w:t>místění inženýrských sítí.</w:t>
      </w:r>
    </w:p>
    <w:p w14:paraId="7055148F" w14:textId="77777777"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Prostředky ve výši 1 500 000 Kč určené na konzultační, poradenské a právní služby v oblasti práva nemovitostí, zejména v oblasti stavebního, občanského a správního práva, v souvislosti s projekty na výstavbu silnic, jejich údržbu a souvisejícím majetkoprávním vypořádáním pozemků a čerpáním evropských dotačních titulů pro oblast dopravy.</w:t>
      </w:r>
    </w:p>
    <w:p w14:paraId="0B02B2E8" w14:textId="77777777"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Prostředky ve výši 2 400 000 Kč na ostatní náklady, např. náklady související s technickou pomocí objednateli v rámci investorské přípravy strategických staveb pozemních komunikací (např. koordinace staveb souvisejících s investorskou přípravou, příprava podkladů a technických materiálů pro jednání se SFDI atp.)</w:t>
      </w:r>
    </w:p>
    <w:p w14:paraId="019612A0" w14:textId="77777777" w:rsidR="00FC02DD" w:rsidRPr="004B12C5" w:rsidRDefault="00FC02DD" w:rsidP="00FC02DD">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Prostředky ve výši 50 000 Kč na úroky z prodlení.</w:t>
      </w:r>
    </w:p>
    <w:p w14:paraId="75553B45" w14:textId="77777777"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Prostředky ve výši 2 770 000 Kč na náhrady škod, např. vzniklé v souvislosti s uplatněním žalob.</w:t>
      </w:r>
    </w:p>
    <w:p w14:paraId="61CFBA48" w14:textId="77777777" w:rsidR="00FC02DD" w:rsidRPr="004B12C5" w:rsidRDefault="00FC02DD" w:rsidP="00FC02DD">
      <w:pPr>
        <w:jc w:val="both"/>
        <w:rPr>
          <w:rFonts w:asciiTheme="minorHAnsi" w:hAnsiTheme="minorHAnsi" w:cstheme="minorHAnsi"/>
          <w:sz w:val="22"/>
          <w:szCs w:val="22"/>
        </w:rPr>
      </w:pPr>
    </w:p>
    <w:p w14:paraId="792A370B" w14:textId="77777777" w:rsidR="00FC02DD" w:rsidRPr="004B12C5" w:rsidRDefault="00FC02DD" w:rsidP="00FC02DD">
      <w:pPr>
        <w:ind w:left="284" w:hanging="284"/>
        <w:jc w:val="both"/>
        <w:rPr>
          <w:rFonts w:asciiTheme="minorHAnsi" w:hAnsiTheme="minorHAnsi" w:cstheme="minorHAnsi"/>
          <w:sz w:val="22"/>
          <w:szCs w:val="22"/>
        </w:rPr>
      </w:pPr>
    </w:p>
    <w:p w14:paraId="638E877F" w14:textId="77777777" w:rsidR="00FC02DD" w:rsidRPr="004B12C5" w:rsidRDefault="00FC02DD" w:rsidP="00FC02DD">
      <w:pPr>
        <w:jc w:val="both"/>
        <w:rPr>
          <w:rFonts w:asciiTheme="minorHAnsi" w:hAnsiTheme="minorHAnsi" w:cstheme="minorHAnsi"/>
          <w:b/>
        </w:rPr>
      </w:pPr>
      <w:r w:rsidRPr="004B12C5">
        <w:rPr>
          <w:rFonts w:asciiTheme="minorHAnsi" w:hAnsiTheme="minorHAnsi" w:cstheme="minorHAnsi"/>
          <w:b/>
        </w:rPr>
        <w:t>§ 2212 – Silnice - příspěvek příspěvkové organizaci Krajská správa a údržba silnic Středočeského kraje</w:t>
      </w:r>
    </w:p>
    <w:p w14:paraId="348FA65D" w14:textId="42CB387E" w:rsidR="00746D09" w:rsidRPr="00746D09" w:rsidRDefault="00746D09" w:rsidP="00746D09">
      <w:pPr>
        <w:jc w:val="both"/>
        <w:rPr>
          <w:rFonts w:ascii="Calibri" w:hAnsi="Calibri"/>
          <w:sz w:val="22"/>
          <w:szCs w:val="22"/>
        </w:rPr>
      </w:pPr>
      <w:r w:rsidRPr="00746D09">
        <w:rPr>
          <w:rFonts w:ascii="Calibri" w:hAnsi="Calibri"/>
          <w:sz w:val="22"/>
          <w:szCs w:val="22"/>
        </w:rPr>
        <w:lastRenderedPageBreak/>
        <w:t>Příspěvek od zřizovatele pro rok 2025 činí 2 896 257 000 Kč. Z těchto prostředků je vyčleněno na provoz 135 940 000 Kč, na výdaje na platy 158 337 000 Kč, na zajištění běžných oprav a udržování 1 405 630 000 Kč, na výdaje na energie 4 350 000 Kč, na opravy škod po zimě 1 000 000 000 Kč, na prodloužení životnosti kobercových úprav po záruce 12 000 000 Kč, na zabezpečení skalních masivů a svahů 30 000 000 Kč a na údržbu mostů 150 000 000 Kč.</w:t>
      </w:r>
    </w:p>
    <w:p w14:paraId="05EE1D79" w14:textId="77777777" w:rsidR="00746D09" w:rsidRPr="00C7694C" w:rsidRDefault="00746D09" w:rsidP="00746D09">
      <w:pPr>
        <w:jc w:val="both"/>
        <w:rPr>
          <w:rFonts w:ascii="Calibri" w:hAnsi="Calibri"/>
          <w:sz w:val="22"/>
          <w:szCs w:val="22"/>
        </w:rPr>
      </w:pPr>
    </w:p>
    <w:p w14:paraId="1AED5CB6" w14:textId="77777777" w:rsidR="00746D09" w:rsidRPr="00746D09" w:rsidRDefault="00746D09" w:rsidP="00746D09">
      <w:pPr>
        <w:jc w:val="both"/>
        <w:rPr>
          <w:rFonts w:ascii="Calibri" w:hAnsi="Calibri"/>
          <w:sz w:val="22"/>
          <w:szCs w:val="22"/>
        </w:rPr>
      </w:pPr>
      <w:r w:rsidRPr="00746D09">
        <w:rPr>
          <w:rFonts w:ascii="Calibri" w:hAnsi="Calibri"/>
          <w:b/>
          <w:bCs/>
          <w:sz w:val="22"/>
          <w:szCs w:val="22"/>
        </w:rPr>
        <w:t>Do provozních prostředků</w:t>
      </w:r>
      <w:r w:rsidRPr="00746D09">
        <w:rPr>
          <w:rFonts w:ascii="Calibri" w:hAnsi="Calibri"/>
          <w:sz w:val="22"/>
          <w:szCs w:val="22"/>
        </w:rPr>
        <w:t xml:space="preserve"> jsou mimo jiné zahrnuty náklady související se zachováním běžného chodu 40 areálů cestmistrovství, provoz osobních vozidel pro cestmistry, jejichž pracovní náplň je monitoring silniční sítě, zadávání a přebírání oprav silnic na místě, opravy a další režie. Oproti roku 2024 byl příspěvek na provoz navýšen o 5 000 000 Kč. Jedná se o finanční prostředky určené na pasport silničního příslušenství. Jelikož v rámci budování Geoportálu KSÚS nejsou zahrnuty pasporty majetku, je třeba portál následně obohatit o tato data tak, aby mohl fungovat v plném rozsahu.</w:t>
      </w:r>
    </w:p>
    <w:p w14:paraId="1F0A7CF9" w14:textId="77777777" w:rsidR="00746D09" w:rsidRDefault="00746D09" w:rsidP="00746D09">
      <w:pPr>
        <w:pStyle w:val="Default"/>
        <w:jc w:val="both"/>
        <w:rPr>
          <w:rFonts w:ascii="Calibri" w:hAnsi="Calibri"/>
          <w:sz w:val="22"/>
          <w:szCs w:val="22"/>
        </w:rPr>
      </w:pPr>
      <w:r>
        <w:rPr>
          <w:rFonts w:ascii="Calibri" w:hAnsi="Calibri"/>
          <w:sz w:val="22"/>
          <w:szCs w:val="22"/>
        </w:rPr>
        <w:t xml:space="preserve">Od roku 2021 </w:t>
      </w:r>
      <w:r>
        <w:rPr>
          <w:rFonts w:ascii="Calibri" w:hAnsi="Calibri"/>
          <w:b/>
          <w:bCs/>
          <w:color w:val="auto"/>
          <w:sz w:val="22"/>
          <w:szCs w:val="22"/>
        </w:rPr>
        <w:t>p</w:t>
      </w:r>
      <w:r w:rsidRPr="004D3397">
        <w:rPr>
          <w:rFonts w:ascii="Calibri" w:hAnsi="Calibri"/>
          <w:b/>
          <w:bCs/>
          <w:color w:val="auto"/>
          <w:sz w:val="22"/>
          <w:szCs w:val="22"/>
        </w:rPr>
        <w:t>říspěvek na výdaje na platy</w:t>
      </w:r>
      <w:r w:rsidRPr="004D3397">
        <w:rPr>
          <w:rFonts w:ascii="Calibri" w:hAnsi="Calibri"/>
          <w:color w:val="auto"/>
          <w:sz w:val="22"/>
          <w:szCs w:val="22"/>
        </w:rPr>
        <w:t xml:space="preserve"> </w:t>
      </w:r>
      <w:r w:rsidRPr="00A069F2">
        <w:rPr>
          <w:rFonts w:ascii="Calibri" w:hAnsi="Calibri"/>
          <w:sz w:val="22"/>
          <w:szCs w:val="22"/>
        </w:rPr>
        <w:t xml:space="preserve">zahrnuje </w:t>
      </w:r>
      <w:r>
        <w:rPr>
          <w:rFonts w:ascii="Calibri" w:hAnsi="Calibri"/>
          <w:sz w:val="22"/>
          <w:szCs w:val="22"/>
        </w:rPr>
        <w:t>též</w:t>
      </w:r>
      <w:r w:rsidRPr="00A069F2">
        <w:rPr>
          <w:rFonts w:ascii="Calibri" w:hAnsi="Calibri"/>
          <w:sz w:val="22"/>
          <w:szCs w:val="22"/>
        </w:rPr>
        <w:t xml:space="preserve"> odměny členů dozorčí rady, která byla zřízena na základě rozhodnutí orgánů Středočeského kraje.  Dozorčí rada KSÚS je odborným orgánem, který vykonává činnost iniciativní, kontrolní a poradní. Zejména dozoruje plnění koncepce ředitele příspěvkové organizace, personální zabezpečení činnosti organizace, výsledky a hospodaření organizace, využívání finančních zdrojů a hospodaření příspěvkové organizace s majetkem zřizovatele. Dozorčí rada KSÚS</w:t>
      </w:r>
      <w:r w:rsidRPr="00F73D97">
        <w:rPr>
          <w:rFonts w:ascii="Calibri" w:hAnsi="Calibri"/>
          <w:sz w:val="22"/>
          <w:szCs w:val="22"/>
        </w:rPr>
        <w:t xml:space="preserve"> má 7 členů a zasedá zpravidla jednou měsíčně, nejméně však šestkrát za rok. Za výkon funkce člena dozorčí rady náleží měsíční odměna, jejíž výši určila Rada kraje. V souvislosti s těmito plánovanými výdaji byl navýšen i příspěvek na mzdy organizace. Zároveň s tím KSÚS vznikají další nepřímé výdaje, jelikož veškeré administrativní a organizační zajištění podmínek pro činnost dozorčí rady zajišťuje právě příspěvková organizace. </w:t>
      </w:r>
    </w:p>
    <w:p w14:paraId="7069218A" w14:textId="40D2B423" w:rsidR="00746D09" w:rsidRPr="00746D09" w:rsidRDefault="00746D09" w:rsidP="00746D09">
      <w:pPr>
        <w:pStyle w:val="Default"/>
        <w:jc w:val="both"/>
        <w:rPr>
          <w:rFonts w:ascii="Calibri" w:hAnsi="Calibri"/>
          <w:color w:val="auto"/>
          <w:sz w:val="22"/>
          <w:szCs w:val="22"/>
        </w:rPr>
      </w:pPr>
      <w:r w:rsidRPr="00746D09">
        <w:rPr>
          <w:rFonts w:ascii="Calibri" w:hAnsi="Calibri"/>
          <w:color w:val="auto"/>
          <w:sz w:val="22"/>
          <w:szCs w:val="22"/>
        </w:rPr>
        <w:t>Pro rok 2025 je příspěvek na platy navýšen o finanční prostředky ve výši 3 500 000 Kč, které jsou určen</w:t>
      </w:r>
      <w:r w:rsidR="00907D6C">
        <w:rPr>
          <w:rFonts w:ascii="Calibri" w:hAnsi="Calibri"/>
          <w:color w:val="auto"/>
          <w:sz w:val="22"/>
          <w:szCs w:val="22"/>
        </w:rPr>
        <w:t>y</w:t>
      </w:r>
      <w:r w:rsidRPr="00746D09">
        <w:rPr>
          <w:rFonts w:ascii="Calibri" w:hAnsi="Calibri"/>
          <w:color w:val="auto"/>
          <w:sz w:val="22"/>
          <w:szCs w:val="22"/>
        </w:rPr>
        <w:t xml:space="preserve"> zejména na nově vytvořená pracovní místa</w:t>
      </w:r>
      <w:r w:rsidR="00A34652">
        <w:rPr>
          <w:rFonts w:ascii="Calibri" w:hAnsi="Calibri"/>
          <w:color w:val="auto"/>
          <w:sz w:val="22"/>
          <w:szCs w:val="22"/>
        </w:rPr>
        <w:t>,</w:t>
      </w:r>
      <w:r w:rsidRPr="00746D09">
        <w:rPr>
          <w:rFonts w:ascii="Calibri" w:hAnsi="Calibri"/>
          <w:color w:val="auto"/>
          <w:sz w:val="22"/>
          <w:szCs w:val="22"/>
        </w:rPr>
        <w:t xml:space="preserve"> např. potřebné pozice na posílení kontrolních mechanismů organizace v roli kontrolorů dotací a staveb, </w:t>
      </w:r>
      <w:r w:rsidR="00907D6C">
        <w:rPr>
          <w:rFonts w:ascii="Calibri" w:hAnsi="Calibri"/>
          <w:color w:val="auto"/>
          <w:sz w:val="22"/>
          <w:szCs w:val="22"/>
        </w:rPr>
        <w:t>kteří</w:t>
      </w:r>
      <w:r w:rsidRPr="00746D09">
        <w:rPr>
          <w:rFonts w:ascii="Calibri" w:hAnsi="Calibri"/>
          <w:color w:val="auto"/>
          <w:sz w:val="22"/>
          <w:szCs w:val="22"/>
        </w:rPr>
        <w:t xml:space="preserve"> fyzicky kontrolují stavby nad rámec běžného dozoru cestmistrů a projektových manažerů. Dále pozice, zabezpečující dlouhodobě poddimenzované oblasti, jako jsou například péče o zeleň a dendrologie, ale i osoby, zajišťující KSÚS svěřené činnosti, například výstavbu cyklostezek, parkovacích domů, tramvajových a trolejbusových tratí. </w:t>
      </w:r>
    </w:p>
    <w:p w14:paraId="0C38971C" w14:textId="77777777" w:rsidR="00746D09" w:rsidRPr="000C5DA8" w:rsidRDefault="00746D09" w:rsidP="00746D09">
      <w:pPr>
        <w:jc w:val="both"/>
        <w:rPr>
          <w:rFonts w:ascii="Calibri" w:hAnsi="Calibri"/>
          <w:sz w:val="22"/>
          <w:szCs w:val="22"/>
        </w:rPr>
      </w:pPr>
      <w:r w:rsidRPr="004D3397">
        <w:rPr>
          <w:rFonts w:ascii="Calibri" w:hAnsi="Calibri"/>
          <w:b/>
          <w:bCs/>
          <w:sz w:val="22"/>
          <w:szCs w:val="22"/>
        </w:rPr>
        <w:t>Prostředky na zajištění běžných oprav</w:t>
      </w:r>
      <w:r w:rsidRPr="000C5DA8">
        <w:rPr>
          <w:rFonts w:ascii="Calibri" w:hAnsi="Calibri"/>
          <w:sz w:val="22"/>
          <w:szCs w:val="22"/>
        </w:rPr>
        <w:t xml:space="preserve"> jsou určeny na provedení údržby a opravy majetku tedy pozemních komunikací II. a III. třídy na území Středočeského kraje včetně oprav a udržování cyklostezek, jejichž výstavba je v gesci kapitoly 26 – Veřejná mobilita. </w:t>
      </w:r>
    </w:p>
    <w:p w14:paraId="7209B6E7" w14:textId="77777777" w:rsidR="00746D09" w:rsidRPr="000C5DA8" w:rsidRDefault="00746D09" w:rsidP="00746D09">
      <w:pPr>
        <w:jc w:val="both"/>
        <w:rPr>
          <w:rFonts w:ascii="Calibri" w:hAnsi="Calibri"/>
          <w:sz w:val="22"/>
          <w:szCs w:val="22"/>
        </w:rPr>
      </w:pPr>
      <w:r w:rsidRPr="000C5DA8">
        <w:rPr>
          <w:rFonts w:ascii="Calibri" w:hAnsi="Calibri"/>
          <w:sz w:val="22"/>
          <w:szCs w:val="22"/>
        </w:rPr>
        <w:t>Z příspěvku od zřizovatele bude KSÚS i v roce 202</w:t>
      </w:r>
      <w:r>
        <w:rPr>
          <w:rFonts w:ascii="Calibri" w:hAnsi="Calibri"/>
          <w:sz w:val="22"/>
          <w:szCs w:val="22"/>
        </w:rPr>
        <w:t>5</w:t>
      </w:r>
      <w:r w:rsidRPr="000C5DA8">
        <w:rPr>
          <w:rFonts w:ascii="Calibri" w:hAnsi="Calibri"/>
          <w:sz w:val="22"/>
          <w:szCs w:val="22"/>
        </w:rPr>
        <w:t xml:space="preserve"> hradit opravy, které nelze financovat z jiných zdrojů (EU fondů apod.). V roce 202</w:t>
      </w:r>
      <w:r>
        <w:rPr>
          <w:rFonts w:ascii="Calibri" w:hAnsi="Calibri"/>
          <w:sz w:val="22"/>
          <w:szCs w:val="22"/>
        </w:rPr>
        <w:t>5</w:t>
      </w:r>
      <w:r w:rsidRPr="000C5DA8">
        <w:rPr>
          <w:rFonts w:ascii="Calibri" w:hAnsi="Calibri"/>
          <w:sz w:val="22"/>
          <w:szCs w:val="22"/>
        </w:rPr>
        <w:t xml:space="preserve"> se bude zaměřovat, tak jako v letech minulých, na zajištění zimní údržby, zejména na úklid sněhu, posyp komunikací, zajištění sjízdnosti silnic II. a III. třídy, osazení zásněžek před zimním obdobím, úklid zbytkového inertního materiálu ze silnic po zimním období a pohotovost pracovníků dle aktuální předpovědi počasí. V případě letní údržby komunikací na opravy povrchů silnic, kosení travních porostů, doplnění výsadby, úpravu a pročišťování odvodnění silnic a mostů, opravy propustků, čištění mostů, krajnic, úprava a odstraňování nebezpečné silniční vegetace, zřízení či oprava svodidel po dopravních nehodách apod. Z prostředků určených na opravy a údržbu silnic bude též zajišťována údržba vodorovného a svislého dopravního značení včetně jeho doplnění. Jedná se o vodící proužky, středové čáry, plošné dopravní značení v prostoru křižovatek, instalace směrových sloupků a mytí svislého dopravního značení.</w:t>
      </w:r>
    </w:p>
    <w:p w14:paraId="79BAC2C9" w14:textId="77777777" w:rsidR="00746D09" w:rsidRDefault="00746D09" w:rsidP="00746D09">
      <w:pPr>
        <w:jc w:val="both"/>
        <w:rPr>
          <w:rFonts w:ascii="Calibri" w:hAnsi="Calibri"/>
          <w:sz w:val="22"/>
          <w:szCs w:val="22"/>
        </w:rPr>
      </w:pPr>
      <w:r w:rsidRPr="000C5DA8">
        <w:rPr>
          <w:rFonts w:ascii="Calibri" w:hAnsi="Calibri"/>
          <w:sz w:val="22"/>
          <w:szCs w:val="22"/>
        </w:rPr>
        <w:t xml:space="preserve">Dále příspěvková organizace užívá svěřené prostředky od zřizovatele na modernizaci a bezpečnostní prvky, které zvyšují komfort a hlavně bezpečnost silničního provozu zejména ve vztahu ke snížení rizik při dopravních nehodách. KSÚS v komunikaci s Odborem Dopravy a Policií ČR realizuje bezpečnostní opatření v dopravně nebezpečných lokalitách a ve spolupráci s těmito orgány dochází k úpravám dopravního prostoru formou: zřízení vjezdových bran do obcí, zpomalování dopravního proudu v průtazích obcí, bezpečnostní úpravy přechodů pro chodce, úpravy křižovatek pro dobré rozhledové poměry řidičů, zřízení bezpečnostních prvků v nebezpečných zatáčkách, odstraňování bodových závad a v neposlední řadě i úpravy a zvýraznění svislého dopravního značení. </w:t>
      </w:r>
    </w:p>
    <w:p w14:paraId="0CCF976D" w14:textId="77777777" w:rsidR="00746D09" w:rsidRPr="00A069F2" w:rsidRDefault="00746D09" w:rsidP="00746D09">
      <w:pPr>
        <w:jc w:val="both"/>
        <w:rPr>
          <w:rFonts w:ascii="Calibri" w:hAnsi="Calibri"/>
          <w:sz w:val="22"/>
          <w:szCs w:val="22"/>
        </w:rPr>
      </w:pPr>
      <w:r>
        <w:rPr>
          <w:rFonts w:ascii="Calibri" w:hAnsi="Calibri"/>
          <w:color w:val="000000"/>
          <w:sz w:val="22"/>
          <w:szCs w:val="22"/>
        </w:rPr>
        <w:t xml:space="preserve">Dále jsou v roce 2025 součástí příspěvku od zřizovatele pro příspěvkovou organizaci KSÚS i finanční prostředky určené </w:t>
      </w:r>
      <w:r>
        <w:rPr>
          <w:rFonts w:ascii="Calibri" w:hAnsi="Calibri"/>
          <w:b/>
          <w:bCs/>
          <w:color w:val="000000"/>
          <w:sz w:val="22"/>
          <w:szCs w:val="22"/>
        </w:rPr>
        <w:t>na odstraňování škod po zimě</w:t>
      </w:r>
      <w:r>
        <w:rPr>
          <w:rFonts w:ascii="Calibri" w:hAnsi="Calibri"/>
          <w:color w:val="000000"/>
          <w:sz w:val="22"/>
          <w:szCs w:val="22"/>
        </w:rPr>
        <w:t xml:space="preserve"> ve výši 1 000 000 000 Kč. Tyto</w:t>
      </w:r>
      <w:r w:rsidRPr="00A069F2">
        <w:rPr>
          <w:rFonts w:ascii="Calibri" w:hAnsi="Calibri"/>
          <w:sz w:val="22"/>
          <w:szCs w:val="22"/>
        </w:rPr>
        <w:t xml:space="preserve"> finanční prostředky </w:t>
      </w:r>
      <w:r w:rsidRPr="00A069F2">
        <w:rPr>
          <w:rFonts w:ascii="Calibri" w:hAnsi="Calibri"/>
          <w:sz w:val="22"/>
          <w:szCs w:val="22"/>
        </w:rPr>
        <w:lastRenderedPageBreak/>
        <w:t xml:space="preserve">budou využity bezprostředně po zimním období na realizaci nejnutnějších lokálních výsprav, kde vlivem povětrnostních podmínek působících v proběhlém zimním období došlo k výraznému poškození silniční sítě silnic Středočeského kraje. Výrazně vyšší počet zmrazovacích cyklů, kde se voda v porušených krytech a konstrukcích opakovaně mění v rozpínavý led, dochází k rozsáhlým poruchám na vozovkách. Provedenými opravami se tak zamezí další degradaci silničního souvrství. </w:t>
      </w:r>
    </w:p>
    <w:p w14:paraId="12F0F490" w14:textId="77777777" w:rsidR="00746D09" w:rsidRDefault="00746D09" w:rsidP="00746D09">
      <w:pPr>
        <w:pStyle w:val="Default"/>
        <w:jc w:val="both"/>
        <w:rPr>
          <w:rFonts w:ascii="Calibri" w:hAnsi="Calibri"/>
          <w:sz w:val="22"/>
          <w:szCs w:val="22"/>
        </w:rPr>
      </w:pPr>
      <w:r w:rsidRPr="00A069F2">
        <w:rPr>
          <w:rFonts w:ascii="Calibri" w:hAnsi="Calibri"/>
          <w:sz w:val="22"/>
          <w:szCs w:val="22"/>
        </w:rPr>
        <w:t xml:space="preserve">Součástí příspěvku jsou i finanční prostředky ve </w:t>
      </w:r>
      <w:r w:rsidRPr="001537C1">
        <w:rPr>
          <w:rFonts w:ascii="Calibri" w:hAnsi="Calibri"/>
          <w:sz w:val="22"/>
          <w:szCs w:val="22"/>
        </w:rPr>
        <w:t xml:space="preserve">výši 12 000 000 Kč určené </w:t>
      </w:r>
      <w:r w:rsidRPr="001537C1">
        <w:rPr>
          <w:rFonts w:ascii="Calibri" w:hAnsi="Calibri"/>
          <w:b/>
          <w:bCs/>
          <w:sz w:val="22"/>
          <w:szCs w:val="22"/>
        </w:rPr>
        <w:t>na prodloužení životnosti kobercových úprav po záruce</w:t>
      </w:r>
      <w:r w:rsidRPr="001537C1">
        <w:rPr>
          <w:rFonts w:ascii="Calibri" w:hAnsi="Calibri"/>
          <w:sz w:val="22"/>
          <w:szCs w:val="22"/>
        </w:rPr>
        <w:t xml:space="preserve"> a udržení silničních komunikací v bezvadném stavu. Tyto kobercové úpravy jsou prováděny po rekonstrukcích vozovek, které proběhly</w:t>
      </w:r>
      <w:r w:rsidRPr="00A069F2">
        <w:rPr>
          <w:rFonts w:ascii="Calibri" w:hAnsi="Calibri"/>
          <w:sz w:val="22"/>
          <w:szCs w:val="22"/>
        </w:rPr>
        <w:t xml:space="preserve"> již před signifikantní dobou</w:t>
      </w:r>
      <w:r>
        <w:rPr>
          <w:rFonts w:ascii="Calibri" w:hAnsi="Calibri"/>
          <w:sz w:val="22"/>
          <w:szCs w:val="22"/>
        </w:rPr>
        <w:t>,</w:t>
      </w:r>
      <w:r w:rsidRPr="00A069F2">
        <w:rPr>
          <w:rFonts w:ascii="Calibri" w:hAnsi="Calibri"/>
          <w:sz w:val="22"/>
          <w:szCs w:val="22"/>
        </w:rPr>
        <w:t xml:space="preserve"> a to v momentě, kdy by při další degradaci bylo již třeba použít nákladnější technologie</w:t>
      </w:r>
      <w:r w:rsidRPr="00E330E3">
        <w:rPr>
          <w:rFonts w:ascii="Calibri" w:hAnsi="Calibri"/>
          <w:sz w:val="22"/>
          <w:szCs w:val="22"/>
        </w:rPr>
        <w:t xml:space="preserve"> oprav</w:t>
      </w:r>
      <w:r>
        <w:rPr>
          <w:rFonts w:ascii="Calibri" w:hAnsi="Calibri"/>
          <w:sz w:val="22"/>
          <w:szCs w:val="22"/>
        </w:rPr>
        <w:t>.</w:t>
      </w:r>
      <w:r w:rsidRPr="00E330E3">
        <w:rPr>
          <w:rFonts w:ascii="Calibri" w:hAnsi="Calibri"/>
          <w:sz w:val="22"/>
          <w:szCs w:val="22"/>
        </w:rPr>
        <w:t xml:space="preserve"> Mikrokoberce jsou dobrým kompromisem mezi technickými vlastnostmi a cenou. Jde zejména o obnovení povrchových vlastností vozovek včetně sanace mikrotrhlin.</w:t>
      </w:r>
      <w:r w:rsidRPr="00E330E3">
        <w:t xml:space="preserve"> </w:t>
      </w:r>
      <w:r w:rsidRPr="00E330E3">
        <w:rPr>
          <w:rFonts w:ascii="Calibri" w:hAnsi="Calibri"/>
          <w:sz w:val="22"/>
          <w:szCs w:val="22"/>
        </w:rPr>
        <w:t>Mikrokoberce mají dobré protismykové a povrchové vlastnosti</w:t>
      </w:r>
      <w:r>
        <w:rPr>
          <w:rFonts w:ascii="Calibri" w:hAnsi="Calibri"/>
          <w:sz w:val="22"/>
          <w:szCs w:val="22"/>
        </w:rPr>
        <w:t>,</w:t>
      </w:r>
      <w:r w:rsidRPr="00E330E3">
        <w:rPr>
          <w:rFonts w:ascii="Calibri" w:hAnsi="Calibri"/>
          <w:sz w:val="22"/>
          <w:szCs w:val="22"/>
        </w:rPr>
        <w:t xml:space="preserve"> reálně prodlouž</w:t>
      </w:r>
      <w:r>
        <w:rPr>
          <w:rFonts w:ascii="Calibri" w:hAnsi="Calibri"/>
          <w:sz w:val="22"/>
          <w:szCs w:val="22"/>
        </w:rPr>
        <w:t>í</w:t>
      </w:r>
      <w:r w:rsidRPr="00E330E3">
        <w:rPr>
          <w:rFonts w:ascii="Calibri" w:hAnsi="Calibri"/>
          <w:sz w:val="22"/>
          <w:szCs w:val="22"/>
        </w:rPr>
        <w:t xml:space="preserve"> výborný stav vozovky až o 8 let</w:t>
      </w:r>
      <w:r>
        <w:rPr>
          <w:rFonts w:ascii="Calibri" w:hAnsi="Calibri"/>
          <w:sz w:val="22"/>
          <w:szCs w:val="22"/>
        </w:rPr>
        <w:t xml:space="preserve">, </w:t>
      </w:r>
      <w:r w:rsidRPr="00E330E3">
        <w:rPr>
          <w:rFonts w:ascii="Calibri" w:hAnsi="Calibri"/>
          <w:sz w:val="22"/>
          <w:szCs w:val="22"/>
        </w:rPr>
        <w:t xml:space="preserve">zároveň </w:t>
      </w:r>
      <w:r>
        <w:rPr>
          <w:rFonts w:ascii="Calibri" w:hAnsi="Calibri"/>
          <w:sz w:val="22"/>
          <w:szCs w:val="22"/>
        </w:rPr>
        <w:t>není třeba provádět</w:t>
      </w:r>
      <w:r w:rsidRPr="00E330E3">
        <w:rPr>
          <w:rFonts w:ascii="Calibri" w:hAnsi="Calibri"/>
          <w:sz w:val="22"/>
          <w:szCs w:val="22"/>
        </w:rPr>
        <w:t xml:space="preserve"> rozsáhlou a nákladnou opravu a</w:t>
      </w:r>
      <w:r>
        <w:rPr>
          <w:rFonts w:ascii="Calibri" w:hAnsi="Calibri"/>
          <w:sz w:val="22"/>
          <w:szCs w:val="22"/>
        </w:rPr>
        <w:t xml:space="preserve"> lze</w:t>
      </w:r>
      <w:r w:rsidRPr="00E330E3">
        <w:rPr>
          <w:rFonts w:ascii="Calibri" w:hAnsi="Calibri"/>
          <w:sz w:val="22"/>
          <w:szCs w:val="22"/>
        </w:rPr>
        <w:t xml:space="preserve"> zachovat hodnotu vloženou do původní dříve provedené rekonstrukce silnice.</w:t>
      </w:r>
      <w:r>
        <w:rPr>
          <w:rFonts w:ascii="Calibri" w:hAnsi="Calibri"/>
          <w:sz w:val="22"/>
          <w:szCs w:val="22"/>
        </w:rPr>
        <w:t xml:space="preserve"> </w:t>
      </w:r>
    </w:p>
    <w:p w14:paraId="40E2E21F" w14:textId="77777777" w:rsidR="00746D09" w:rsidRDefault="00746D09" w:rsidP="00746D09">
      <w:pPr>
        <w:pStyle w:val="Default"/>
        <w:jc w:val="both"/>
        <w:rPr>
          <w:rFonts w:ascii="Calibri" w:hAnsi="Calibri"/>
          <w:sz w:val="22"/>
          <w:szCs w:val="22"/>
        </w:rPr>
      </w:pPr>
      <w:r>
        <w:rPr>
          <w:rFonts w:ascii="Calibri" w:hAnsi="Calibri"/>
          <w:sz w:val="22"/>
          <w:szCs w:val="22"/>
        </w:rPr>
        <w:t xml:space="preserve">Příspěvkové organizaci bude i v roce 2025 poskytnut </w:t>
      </w:r>
      <w:r w:rsidRPr="00E55EDB">
        <w:rPr>
          <w:rFonts w:ascii="Calibri" w:hAnsi="Calibri"/>
          <w:b/>
          <w:bCs/>
          <w:sz w:val="22"/>
          <w:szCs w:val="22"/>
        </w:rPr>
        <w:t>příspěvek na provoz s účelovým určením na vybrané druhy energií</w:t>
      </w:r>
      <w:r w:rsidRPr="001537C1">
        <w:rPr>
          <w:rFonts w:ascii="Calibri" w:hAnsi="Calibri"/>
          <w:sz w:val="22"/>
          <w:szCs w:val="22"/>
        </w:rPr>
        <w:t xml:space="preserve"> ve výši 4 350 000 </w:t>
      </w:r>
      <w:r w:rsidRPr="005131B4">
        <w:rPr>
          <w:rFonts w:ascii="Calibri" w:hAnsi="Calibri"/>
          <w:sz w:val="22"/>
          <w:szCs w:val="22"/>
        </w:rPr>
        <w:t>Kč,</w:t>
      </w:r>
      <w:r>
        <w:rPr>
          <w:rFonts w:ascii="Calibri" w:hAnsi="Calibri"/>
          <w:sz w:val="22"/>
          <w:szCs w:val="22"/>
        </w:rPr>
        <w:t xml:space="preserve"> které budou vyúčtovány podle skutečné spotřeby a případně vráceny zpět zřizovateli.</w:t>
      </w:r>
    </w:p>
    <w:p w14:paraId="5B09A6BD" w14:textId="77777777" w:rsidR="00746D09" w:rsidRPr="00746D09" w:rsidRDefault="00746D09" w:rsidP="00746D09">
      <w:pPr>
        <w:pStyle w:val="Default"/>
        <w:jc w:val="both"/>
        <w:rPr>
          <w:rFonts w:ascii="Calibri" w:hAnsi="Calibri"/>
          <w:color w:val="auto"/>
          <w:sz w:val="22"/>
          <w:szCs w:val="22"/>
        </w:rPr>
      </w:pPr>
      <w:r w:rsidRPr="00746D09">
        <w:rPr>
          <w:rFonts w:ascii="Calibri" w:hAnsi="Calibri"/>
          <w:color w:val="auto"/>
          <w:sz w:val="22"/>
          <w:szCs w:val="22"/>
        </w:rPr>
        <w:t xml:space="preserve">Nově se v rozpočtu příspěvkové organizace vyčleňují </w:t>
      </w:r>
      <w:r w:rsidRPr="00BC7007">
        <w:rPr>
          <w:rFonts w:ascii="Calibri" w:hAnsi="Calibri"/>
          <w:b/>
          <w:bCs/>
          <w:color w:val="auto"/>
          <w:sz w:val="22"/>
          <w:szCs w:val="22"/>
        </w:rPr>
        <w:t>prostředky určené na zabezpečení skalních masivů a svahů</w:t>
      </w:r>
      <w:r w:rsidRPr="00746D09">
        <w:rPr>
          <w:rFonts w:ascii="Calibri" w:hAnsi="Calibri"/>
          <w:color w:val="auto"/>
          <w:sz w:val="22"/>
          <w:szCs w:val="22"/>
        </w:rPr>
        <w:t xml:space="preserve"> ve výši 30 000 000 Kč, které jsou primárně určené na spolupráci s Českou geologickou společností (ČGS) v oblasti údržby plotů, bariér, výměny poškozených částí zařízení, dále v oblasti rizikových úseků, kde se bude provádět čištění skal, shoz rozvolněných částí skalních objektů atp. Samostatnou kapitolou je havarijní řícení, kdy jsou nutná, s ohledem na BESIP, okamžitá opatření. </w:t>
      </w:r>
    </w:p>
    <w:p w14:paraId="1C4E7495" w14:textId="40E6E614" w:rsidR="00746D09" w:rsidRPr="00746D09" w:rsidRDefault="00746D09" w:rsidP="00746D09">
      <w:pPr>
        <w:pStyle w:val="Default"/>
        <w:jc w:val="both"/>
        <w:rPr>
          <w:rFonts w:ascii="Calibri" w:hAnsi="Calibri"/>
          <w:color w:val="auto"/>
          <w:sz w:val="22"/>
          <w:szCs w:val="22"/>
        </w:rPr>
      </w:pPr>
      <w:r w:rsidRPr="00746D09">
        <w:rPr>
          <w:rFonts w:ascii="Calibri" w:hAnsi="Calibri"/>
          <w:color w:val="auto"/>
          <w:sz w:val="22"/>
          <w:szCs w:val="22"/>
        </w:rPr>
        <w:t xml:space="preserve">Rovněž byl nově v rozpočtu </w:t>
      </w:r>
      <w:r w:rsidR="00BC7007">
        <w:rPr>
          <w:rFonts w:ascii="Calibri" w:hAnsi="Calibri"/>
          <w:color w:val="auto"/>
          <w:sz w:val="22"/>
          <w:szCs w:val="22"/>
        </w:rPr>
        <w:t>K</w:t>
      </w:r>
      <w:r w:rsidR="00BC7007" w:rsidRPr="00746D09">
        <w:rPr>
          <w:rFonts w:ascii="Calibri" w:hAnsi="Calibri"/>
          <w:color w:val="auto"/>
          <w:sz w:val="22"/>
          <w:szCs w:val="22"/>
        </w:rPr>
        <w:t xml:space="preserve">SÚS </w:t>
      </w:r>
      <w:r w:rsidRPr="00746D09">
        <w:rPr>
          <w:rFonts w:ascii="Calibri" w:hAnsi="Calibri"/>
          <w:color w:val="auto"/>
          <w:sz w:val="22"/>
          <w:szCs w:val="22"/>
        </w:rPr>
        <w:t xml:space="preserve">vyčleněn </w:t>
      </w:r>
      <w:r w:rsidRPr="00BC7007">
        <w:rPr>
          <w:rFonts w:ascii="Calibri" w:hAnsi="Calibri"/>
          <w:b/>
          <w:bCs/>
          <w:color w:val="auto"/>
          <w:sz w:val="22"/>
          <w:szCs w:val="22"/>
        </w:rPr>
        <w:t>příspěvek na učený na údržbu mostů</w:t>
      </w:r>
      <w:r w:rsidRPr="00746D09">
        <w:rPr>
          <w:rFonts w:ascii="Calibri" w:hAnsi="Calibri"/>
          <w:color w:val="auto"/>
          <w:sz w:val="22"/>
          <w:szCs w:val="22"/>
        </w:rPr>
        <w:t xml:space="preserve"> ve výši 150 000 000 Kč, dříve zahrnutý do příspěvku určeného na opravy a udržování. Primárně je určen na situace, kdy díky novým exaktním technologiím mostních kontrol může dojít ke snížení hodnotícího stupně stavu mostu a hrozí jeho úplné uzavření. V takovém případě je třeba v podstatě okamžitě zasáhnout v podobě opravy a zajistit tak průchodnost území. </w:t>
      </w:r>
    </w:p>
    <w:p w14:paraId="02B9D325" w14:textId="77777777" w:rsidR="00FC02DD" w:rsidRPr="004B12C5" w:rsidRDefault="00FC02DD" w:rsidP="00FC02DD">
      <w:pPr>
        <w:pStyle w:val="Default"/>
        <w:jc w:val="both"/>
        <w:rPr>
          <w:rFonts w:asciiTheme="minorHAnsi" w:hAnsiTheme="minorHAnsi" w:cstheme="minorHAnsi"/>
        </w:rPr>
      </w:pPr>
    </w:p>
    <w:p w14:paraId="69F6DFEB" w14:textId="77777777" w:rsidR="00FC02DD" w:rsidRPr="004B12C5" w:rsidRDefault="00FC02DD" w:rsidP="00FC02DD">
      <w:pPr>
        <w:jc w:val="both"/>
        <w:rPr>
          <w:rFonts w:asciiTheme="minorHAnsi" w:hAnsiTheme="minorHAnsi" w:cstheme="minorHAnsi"/>
          <w:b/>
        </w:rPr>
      </w:pPr>
      <w:r w:rsidRPr="004B12C5">
        <w:rPr>
          <w:rFonts w:asciiTheme="minorHAnsi" w:hAnsiTheme="minorHAnsi" w:cstheme="minorHAnsi"/>
          <w:b/>
        </w:rPr>
        <w:t>§ 2222 – Kontrola technické způsobilosti vozidel</w:t>
      </w:r>
    </w:p>
    <w:p w14:paraId="3EF9364E" w14:textId="5A5B80DF"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Prostředky ve výši 300 000 Kč jsou určeny na úhradu nákladů za provedení kontroly tachografů autorizovanému metrologickému středisku v souladu se zákonem č. 111/1994 Sb.</w:t>
      </w:r>
      <w:r w:rsidR="00086DD3">
        <w:rPr>
          <w:rFonts w:asciiTheme="minorHAnsi" w:hAnsiTheme="minorHAnsi" w:cstheme="minorHAnsi"/>
          <w:sz w:val="22"/>
          <w:szCs w:val="22"/>
        </w:rPr>
        <w:t>, o silniční dopravě.</w:t>
      </w:r>
    </w:p>
    <w:p w14:paraId="79A51271" w14:textId="0623CCC3"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Manipulace s tachografy ve vozidlech patří k nejzávažnějším porušením v silniční dopravě. Odhalení manipulace s tachografem ve vozidle má nezanedbatelný přínos pro bezpečnost provozu na pozemních komunikací, jelikož nedodržováním maximálních denních dob řízení, minimálních dob odpočinku a bezpečnostních přestávek může být příčinou závažných dopravních nehod a tím také ohrožení bezpečnosti všech účastníků silničního provozu a škod na majetku.</w:t>
      </w:r>
    </w:p>
    <w:p w14:paraId="35F95CEA" w14:textId="77777777" w:rsidR="00FC02DD" w:rsidRPr="004B12C5" w:rsidRDefault="00FC02DD" w:rsidP="00FC02DD">
      <w:pPr>
        <w:jc w:val="both"/>
        <w:rPr>
          <w:rFonts w:asciiTheme="minorHAnsi" w:hAnsiTheme="minorHAnsi" w:cstheme="minorHAnsi"/>
          <w:color w:val="000000"/>
          <w:sz w:val="22"/>
          <w:szCs w:val="22"/>
        </w:rPr>
      </w:pPr>
    </w:p>
    <w:p w14:paraId="3A6E51AD" w14:textId="77777777" w:rsidR="00FC02DD" w:rsidRPr="004B12C5" w:rsidRDefault="00FC02DD" w:rsidP="00FC02DD">
      <w:pPr>
        <w:jc w:val="both"/>
        <w:rPr>
          <w:rFonts w:asciiTheme="minorHAnsi" w:hAnsiTheme="minorHAnsi" w:cstheme="minorHAnsi"/>
          <w:b/>
        </w:rPr>
      </w:pPr>
      <w:r w:rsidRPr="004B12C5">
        <w:rPr>
          <w:rFonts w:asciiTheme="minorHAnsi" w:hAnsiTheme="minorHAnsi" w:cstheme="minorHAnsi"/>
          <w:b/>
        </w:rPr>
        <w:t>§ 2223 – Bezpečnost silničního provozu</w:t>
      </w:r>
    </w:p>
    <w:p w14:paraId="35403D6E" w14:textId="76DA615C" w:rsidR="00FC02DD" w:rsidRPr="004B12C5" w:rsidRDefault="00FC02DD" w:rsidP="00FC02DD">
      <w:pPr>
        <w:jc w:val="both"/>
        <w:rPr>
          <w:rFonts w:asciiTheme="minorHAnsi" w:hAnsiTheme="minorHAnsi" w:cstheme="minorHAnsi"/>
          <w:sz w:val="22"/>
          <w:szCs w:val="22"/>
        </w:rPr>
      </w:pPr>
      <w:r w:rsidRPr="004B12C5">
        <w:rPr>
          <w:rFonts w:asciiTheme="minorHAnsi" w:eastAsia="Calibri" w:hAnsiTheme="minorHAnsi" w:cstheme="minorHAnsi"/>
          <w:sz w:val="22"/>
          <w:szCs w:val="22"/>
        </w:rPr>
        <w:t>Prostředky na výchovné programy pro mládež týkající se bezpečnosti silničního provozu, dopravní soutěže, učební pomůcky a preventivní materiály</w:t>
      </w:r>
      <w:r w:rsidR="00F32FFB">
        <w:rPr>
          <w:rFonts w:asciiTheme="minorHAnsi" w:eastAsia="Calibri" w:hAnsiTheme="minorHAnsi" w:cstheme="minorHAnsi"/>
          <w:sz w:val="22"/>
          <w:szCs w:val="22"/>
        </w:rPr>
        <w:t>,</w:t>
      </w:r>
      <w:r w:rsidRPr="004B12C5">
        <w:rPr>
          <w:rFonts w:asciiTheme="minorHAnsi" w:eastAsia="Calibri" w:hAnsiTheme="minorHAnsi" w:cstheme="minorHAnsi"/>
          <w:sz w:val="22"/>
          <w:szCs w:val="22"/>
        </w:rPr>
        <w:t xml:space="preserve"> apod. ve výši 2 000 000 Kč. </w:t>
      </w:r>
      <w:r w:rsidRPr="004B12C5">
        <w:rPr>
          <w:rFonts w:asciiTheme="minorHAnsi" w:hAnsiTheme="minorHAnsi" w:cstheme="minorHAnsi"/>
          <w:sz w:val="22"/>
          <w:szCs w:val="22"/>
        </w:rPr>
        <w:t>Dle ustanovení § 124 odst. 4 písm. c) zákona č. 361/2000 Sb., o provozu na pozemních komunikacích provádí kraj prevenci v oblasti BESIP. Jedná se o účelově vázanou dotaci na financování konkrétních aktivit:</w:t>
      </w:r>
    </w:p>
    <w:p w14:paraId="7C8167CB" w14:textId="1EA0F91C" w:rsidR="00FC02DD" w:rsidRPr="004B12C5" w:rsidRDefault="00FC02DD" w:rsidP="00FC02DD">
      <w:pPr>
        <w:pStyle w:val="Odstavecseseznamem"/>
        <w:numPr>
          <w:ilvl w:val="0"/>
          <w:numId w:val="6"/>
        </w:numPr>
        <w:spacing w:after="0" w:line="240" w:lineRule="auto"/>
        <w:ind w:left="360"/>
        <w:jc w:val="both"/>
        <w:rPr>
          <w:rFonts w:asciiTheme="minorHAnsi" w:hAnsiTheme="minorHAnsi" w:cstheme="minorHAnsi"/>
        </w:rPr>
      </w:pPr>
      <w:r w:rsidRPr="004B12C5">
        <w:rPr>
          <w:rFonts w:asciiTheme="minorHAnsi" w:hAnsiTheme="minorHAnsi" w:cstheme="minorHAnsi"/>
        </w:rPr>
        <w:t>zajištění základních kol výchovného programu „Dopravní soutěž mladých cyklistů“ na cca 200 základních školách, pravidel schválených Radou vlády pro BESIP atp.</w:t>
      </w:r>
      <w:r w:rsidR="00616CE7">
        <w:rPr>
          <w:rFonts w:asciiTheme="minorHAnsi" w:hAnsiTheme="minorHAnsi" w:cstheme="minorHAnsi"/>
        </w:rPr>
        <w:t>,</w:t>
      </w:r>
    </w:p>
    <w:p w14:paraId="0B77D7DA" w14:textId="77777777" w:rsidR="00FC02DD" w:rsidRPr="004B12C5" w:rsidRDefault="00FC02DD" w:rsidP="00FC02DD">
      <w:pPr>
        <w:pStyle w:val="Odstavecseseznamem"/>
        <w:numPr>
          <w:ilvl w:val="0"/>
          <w:numId w:val="6"/>
        </w:numPr>
        <w:spacing w:after="0" w:line="240" w:lineRule="auto"/>
        <w:ind w:left="360"/>
        <w:jc w:val="both"/>
        <w:rPr>
          <w:rFonts w:asciiTheme="minorHAnsi" w:hAnsiTheme="minorHAnsi" w:cstheme="minorHAnsi"/>
        </w:rPr>
      </w:pPr>
      <w:r w:rsidRPr="004B12C5">
        <w:rPr>
          <w:rFonts w:asciiTheme="minorHAnsi" w:hAnsiTheme="minorHAnsi" w:cstheme="minorHAnsi"/>
        </w:rPr>
        <w:t xml:space="preserve">zajištění provádění dopravní výchovy dětí mateřských a základních škol v souladu se zpracovanou metodikou, </w:t>
      </w:r>
    </w:p>
    <w:p w14:paraId="0FA0787A" w14:textId="77777777" w:rsidR="00FC02DD" w:rsidRPr="004B12C5" w:rsidRDefault="00FC02DD" w:rsidP="00FC02DD">
      <w:pPr>
        <w:pStyle w:val="Odstavecseseznamem"/>
        <w:numPr>
          <w:ilvl w:val="0"/>
          <w:numId w:val="6"/>
        </w:numPr>
        <w:spacing w:after="0" w:line="240" w:lineRule="auto"/>
        <w:ind w:left="360"/>
        <w:jc w:val="both"/>
        <w:rPr>
          <w:rFonts w:asciiTheme="minorHAnsi" w:hAnsiTheme="minorHAnsi" w:cstheme="minorHAnsi"/>
        </w:rPr>
      </w:pPr>
      <w:r w:rsidRPr="004B12C5">
        <w:rPr>
          <w:rFonts w:asciiTheme="minorHAnsi" w:hAnsiTheme="minorHAnsi" w:cstheme="minorHAnsi"/>
        </w:rPr>
        <w:t>zajištění provádění dopravní výchovy v domech dětí a mládeže,</w:t>
      </w:r>
    </w:p>
    <w:p w14:paraId="1A3A8F3A" w14:textId="0FFD53BB" w:rsidR="00FC02DD" w:rsidRPr="004B12C5" w:rsidRDefault="00FC02DD" w:rsidP="00FC02DD">
      <w:pPr>
        <w:pStyle w:val="Odstavecseseznamem"/>
        <w:numPr>
          <w:ilvl w:val="0"/>
          <w:numId w:val="6"/>
        </w:numPr>
        <w:spacing w:after="0" w:line="240" w:lineRule="auto"/>
        <w:ind w:left="360"/>
        <w:jc w:val="both"/>
        <w:rPr>
          <w:rFonts w:asciiTheme="minorHAnsi" w:hAnsiTheme="minorHAnsi" w:cstheme="minorHAnsi"/>
        </w:rPr>
      </w:pPr>
      <w:r w:rsidRPr="004B12C5">
        <w:rPr>
          <w:rFonts w:asciiTheme="minorHAnsi" w:hAnsiTheme="minorHAnsi" w:cstheme="minorHAnsi"/>
        </w:rPr>
        <w:t>uskutečnění expozic prevence v oblasti BESIP na výstavách s motoristickou tematikou atp.</w:t>
      </w:r>
      <w:r w:rsidR="001D39E4">
        <w:rPr>
          <w:rFonts w:asciiTheme="minorHAnsi" w:hAnsiTheme="minorHAnsi" w:cstheme="minorHAnsi"/>
        </w:rPr>
        <w:t>,</w:t>
      </w:r>
    </w:p>
    <w:p w14:paraId="539572AB" w14:textId="472A9DA2" w:rsidR="00FC02DD" w:rsidRPr="004B12C5" w:rsidRDefault="00FC02DD" w:rsidP="00FC02DD">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 xml:space="preserve">Provozní výdaje v rámci podpory projektu Bezpečný Středočeský kraj ve výši 1 500 000 Kč. Účelem projektu je zachování zařízení v provozu ke kontrole a zvýšení bezpečnosti a plynulosti dopravního provozu na komunikacích Středočeského kraje. Jedná se o prvky aktivního monitoringu, tzn. </w:t>
      </w:r>
      <w:r w:rsidRPr="004B12C5">
        <w:rPr>
          <w:rFonts w:asciiTheme="minorHAnsi" w:eastAsia="Calibri" w:hAnsiTheme="minorHAnsi" w:cstheme="minorHAnsi"/>
          <w:sz w:val="22"/>
          <w:szCs w:val="22"/>
        </w:rPr>
        <w:lastRenderedPageBreak/>
        <w:t>inteligentní měřiče a ukazatele rychlosti vozidel v počtu 86 ks, 8x úsekové měření rychlosti, 3x dynamické váhy pro kontrolu hmotnosti projíždějících vozidel. Tato zařízení musí 2x ročně projít odbornou údržbou a servisem v souvislosti s působením povětrnostních podmínek.</w:t>
      </w:r>
    </w:p>
    <w:p w14:paraId="275CF8B8" w14:textId="2E68527F" w:rsidR="00FC02DD" w:rsidRPr="004B12C5" w:rsidRDefault="00FC02DD" w:rsidP="00FC02DD">
      <w:pPr>
        <w:jc w:val="both"/>
        <w:rPr>
          <w:rFonts w:asciiTheme="minorHAnsi" w:hAnsiTheme="minorHAnsi" w:cstheme="minorHAnsi"/>
          <w:sz w:val="22"/>
          <w:szCs w:val="22"/>
        </w:rPr>
      </w:pPr>
      <w:r w:rsidRPr="004B12C5">
        <w:rPr>
          <w:rFonts w:asciiTheme="minorHAnsi" w:eastAsia="Calibri" w:hAnsiTheme="minorHAnsi" w:cstheme="minorHAnsi"/>
          <w:sz w:val="22"/>
          <w:szCs w:val="22"/>
        </w:rPr>
        <w:t xml:space="preserve">Projekt Bezpečný Středočeský kraj (monitoring provozu vozidel a ochrana silniční sítě) – zahrnuje výdaje na provoz datových mobilních služeb – nutných pro přenos dat na server Středočeského kraj a Policie ČR ve výši 345 000 Kč. </w:t>
      </w:r>
      <w:r w:rsidRPr="004B12C5">
        <w:rPr>
          <w:rFonts w:asciiTheme="minorHAnsi" w:hAnsiTheme="minorHAnsi" w:cstheme="minorHAnsi"/>
          <w:sz w:val="22"/>
          <w:szCs w:val="22"/>
        </w:rPr>
        <w:t>Datové služby GSM LTE – provoz telematických systémů na silnicích II. a III. tříd ve Středočeském kraji.</w:t>
      </w:r>
    </w:p>
    <w:p w14:paraId="34BE6237" w14:textId="77777777" w:rsidR="00FC02DD" w:rsidRPr="004B12C5" w:rsidRDefault="00FC02DD" w:rsidP="00FC02DD">
      <w:pPr>
        <w:jc w:val="both"/>
        <w:rPr>
          <w:rFonts w:asciiTheme="minorHAnsi" w:hAnsiTheme="minorHAnsi" w:cstheme="minorHAnsi"/>
          <w:sz w:val="22"/>
          <w:szCs w:val="22"/>
        </w:rPr>
      </w:pPr>
    </w:p>
    <w:p w14:paraId="06CABABD" w14:textId="77777777" w:rsidR="00FC02DD" w:rsidRPr="004B12C5" w:rsidRDefault="00FC02DD" w:rsidP="00FC02DD">
      <w:pPr>
        <w:jc w:val="both"/>
        <w:rPr>
          <w:rFonts w:asciiTheme="minorHAnsi" w:hAnsiTheme="minorHAnsi" w:cstheme="minorHAnsi"/>
          <w:b/>
        </w:rPr>
      </w:pPr>
      <w:r w:rsidRPr="004B12C5">
        <w:rPr>
          <w:rFonts w:asciiTheme="minorHAnsi" w:hAnsiTheme="minorHAnsi" w:cstheme="minorHAnsi"/>
          <w:b/>
        </w:rPr>
        <w:t>§ 2299 – Ostatní záležitosti v dopravě</w:t>
      </w:r>
    </w:p>
    <w:p w14:paraId="2A6AA793" w14:textId="77777777"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 xml:space="preserve">Odborné posudky a konzultační služby v oblasti dopravy 200 000 Kč vzešlé z provozních potřeb Odboru dopravy k řešení vzniklých situací v dopravně správních agendách a na pozemních komunikacích. Znalecké posudky a konzultační služby jsou využity zejména pro potřeby soudních sporů či cenění majetku za účelem úplatného převodu. Konzultační služby jsou využity u složitých správních řízení jako metodická podpora správního orgánu. </w:t>
      </w:r>
    </w:p>
    <w:p w14:paraId="439E0CD5" w14:textId="77777777" w:rsidR="00FC02DD" w:rsidRDefault="00FC02DD" w:rsidP="00FC02DD">
      <w:pPr>
        <w:jc w:val="both"/>
        <w:rPr>
          <w:rFonts w:asciiTheme="minorHAnsi" w:hAnsiTheme="minorHAnsi" w:cstheme="minorHAnsi"/>
          <w:sz w:val="22"/>
          <w:szCs w:val="22"/>
        </w:rPr>
      </w:pPr>
    </w:p>
    <w:p w14:paraId="215F160E" w14:textId="77777777" w:rsidR="00FC02DD" w:rsidRPr="004B12C5" w:rsidRDefault="00FC02DD" w:rsidP="00FC02DD">
      <w:pPr>
        <w:jc w:val="both"/>
        <w:rPr>
          <w:rFonts w:asciiTheme="minorHAnsi" w:hAnsiTheme="minorHAnsi" w:cstheme="minorHAnsi"/>
          <w:b/>
        </w:rPr>
      </w:pPr>
      <w:r w:rsidRPr="004B12C5">
        <w:rPr>
          <w:rFonts w:asciiTheme="minorHAnsi" w:hAnsiTheme="minorHAnsi" w:cstheme="minorHAnsi"/>
          <w:b/>
        </w:rPr>
        <w:t>§ 6172 – Činnost regionální správy</w:t>
      </w:r>
    </w:p>
    <w:p w14:paraId="57DDE649" w14:textId="4527B5DD"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 xml:space="preserve">Prostředky ve výši 400 000 Kč na zajištění metodického prohlubování znalostí v oblasti jednotlivých dopravních projektů, na zajištění výjezdní metodické porady vedoucích pracovníků dopravních úřadů Obecních úřadů obcí s rozšířenou působností, na zajištění výjezdní pracovní porady pracovníků </w:t>
      </w:r>
      <w:r w:rsidRPr="007427A6">
        <w:rPr>
          <w:rFonts w:asciiTheme="minorHAnsi" w:hAnsiTheme="minorHAnsi" w:cstheme="minorHAnsi"/>
          <w:sz w:val="22"/>
          <w:szCs w:val="22"/>
        </w:rPr>
        <w:t>P</w:t>
      </w:r>
      <w:r w:rsidR="007427A6" w:rsidRPr="007427A6">
        <w:rPr>
          <w:rFonts w:asciiTheme="minorHAnsi" w:hAnsiTheme="minorHAnsi" w:cstheme="minorHAnsi"/>
          <w:sz w:val="22"/>
          <w:szCs w:val="22"/>
        </w:rPr>
        <w:t xml:space="preserve">olicie </w:t>
      </w:r>
      <w:r w:rsidRPr="007427A6">
        <w:rPr>
          <w:rFonts w:asciiTheme="minorHAnsi" w:hAnsiTheme="minorHAnsi" w:cstheme="minorHAnsi"/>
          <w:sz w:val="22"/>
          <w:szCs w:val="22"/>
        </w:rPr>
        <w:t>ČR, Ř</w:t>
      </w:r>
      <w:r w:rsidR="007427A6" w:rsidRPr="007427A6">
        <w:rPr>
          <w:rFonts w:asciiTheme="minorHAnsi" w:hAnsiTheme="minorHAnsi" w:cstheme="minorHAnsi"/>
          <w:sz w:val="22"/>
          <w:szCs w:val="22"/>
        </w:rPr>
        <w:t>editelství silnic a dálnic</w:t>
      </w:r>
      <w:r w:rsidR="00B93460">
        <w:rPr>
          <w:rFonts w:asciiTheme="minorHAnsi" w:hAnsiTheme="minorHAnsi" w:cstheme="minorHAnsi"/>
          <w:sz w:val="22"/>
          <w:szCs w:val="22"/>
        </w:rPr>
        <w:t xml:space="preserve"> a</w:t>
      </w:r>
      <w:r w:rsidRPr="007427A6">
        <w:rPr>
          <w:rFonts w:asciiTheme="minorHAnsi" w:hAnsiTheme="minorHAnsi" w:cstheme="minorHAnsi"/>
          <w:sz w:val="22"/>
          <w:szCs w:val="22"/>
        </w:rPr>
        <w:t xml:space="preserve"> </w:t>
      </w:r>
      <w:r w:rsidR="007427A6" w:rsidRPr="007427A6">
        <w:rPr>
          <w:rFonts w:asciiTheme="minorHAnsi" w:hAnsiTheme="minorHAnsi" w:cstheme="minorHAnsi"/>
          <w:sz w:val="22"/>
          <w:szCs w:val="22"/>
        </w:rPr>
        <w:t>krajského úřadu</w:t>
      </w:r>
      <w:r w:rsidRPr="007427A6">
        <w:rPr>
          <w:rFonts w:asciiTheme="minorHAnsi" w:hAnsiTheme="minorHAnsi" w:cstheme="minorHAnsi"/>
          <w:sz w:val="22"/>
          <w:szCs w:val="22"/>
        </w:rPr>
        <w:t>.</w:t>
      </w:r>
    </w:p>
    <w:p w14:paraId="76D85821" w14:textId="77777777" w:rsidR="00FC02DD" w:rsidRPr="004B12C5" w:rsidRDefault="00FC02DD" w:rsidP="00FC02DD">
      <w:pPr>
        <w:jc w:val="both"/>
        <w:rPr>
          <w:rFonts w:asciiTheme="minorHAnsi" w:hAnsiTheme="minorHAnsi" w:cstheme="minorHAnsi"/>
          <w:sz w:val="22"/>
          <w:szCs w:val="22"/>
        </w:rPr>
      </w:pPr>
      <w:r w:rsidRPr="004B12C5">
        <w:rPr>
          <w:rFonts w:asciiTheme="minorHAnsi" w:hAnsiTheme="minorHAnsi" w:cstheme="minorHAnsi"/>
          <w:sz w:val="22"/>
          <w:szCs w:val="22"/>
        </w:rPr>
        <w:t>Prostředky ve výši 100 000 Kč na nákup služeb v oblasti dopravy, zejména pak na úhradu nákladů soudním znalcům v souvislosti s vyvlastňováním pozemků pod silnicemi.</w:t>
      </w:r>
      <w:r w:rsidRPr="004B12C5">
        <w:rPr>
          <w:rFonts w:asciiTheme="minorHAnsi" w:hAnsiTheme="minorHAnsi" w:cstheme="minorHAnsi"/>
          <w:color w:val="FF0000"/>
          <w:sz w:val="22"/>
          <w:szCs w:val="22"/>
        </w:rPr>
        <w:t xml:space="preserve"> </w:t>
      </w:r>
    </w:p>
    <w:p w14:paraId="4091B09E" w14:textId="256396F4" w:rsidR="009648B4" w:rsidRPr="004B12C5" w:rsidRDefault="009648B4">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3ACA0219" w14:textId="37D9FB7D" w:rsidR="00E238AC" w:rsidRPr="004B12C5" w:rsidRDefault="00E238AC" w:rsidP="00E238AC">
      <w:pPr>
        <w:jc w:val="both"/>
        <w:rPr>
          <w:rFonts w:asciiTheme="minorHAnsi" w:hAnsiTheme="minorHAnsi" w:cstheme="minorHAnsi"/>
          <w:b/>
          <w:sz w:val="28"/>
          <w:szCs w:val="28"/>
          <w:u w:val="single"/>
        </w:rPr>
      </w:pPr>
      <w:r w:rsidRPr="004B12C5">
        <w:rPr>
          <w:rFonts w:asciiTheme="minorHAnsi" w:hAnsiTheme="minorHAnsi" w:cstheme="minorHAnsi"/>
          <w:b/>
          <w:sz w:val="28"/>
          <w:szCs w:val="28"/>
          <w:u w:val="single"/>
        </w:rPr>
        <w:lastRenderedPageBreak/>
        <w:t>Kapitola 05 - Školství</w:t>
      </w:r>
    </w:p>
    <w:p w14:paraId="72BF522B" w14:textId="77777777" w:rsidR="00E238AC" w:rsidRPr="004B12C5" w:rsidRDefault="00E238AC" w:rsidP="00E238AC">
      <w:pPr>
        <w:jc w:val="both"/>
        <w:rPr>
          <w:rFonts w:asciiTheme="minorHAnsi" w:hAnsiTheme="minorHAnsi" w:cstheme="minorHAnsi"/>
        </w:rPr>
      </w:pPr>
    </w:p>
    <w:p w14:paraId="30C03AB3" w14:textId="6F2E44AA" w:rsidR="00E238AC" w:rsidRPr="00442A5B" w:rsidRDefault="00E238AC" w:rsidP="00E238AC">
      <w:pPr>
        <w:jc w:val="both"/>
        <w:rPr>
          <w:rFonts w:asciiTheme="minorHAnsi" w:hAnsiTheme="minorHAnsi" w:cstheme="minorHAnsi"/>
          <w:b/>
          <w:bCs/>
          <w:sz w:val="22"/>
          <w:szCs w:val="22"/>
        </w:rPr>
      </w:pPr>
      <w:r w:rsidRPr="00442A5B">
        <w:rPr>
          <w:rFonts w:asciiTheme="minorHAnsi" w:hAnsiTheme="minorHAnsi" w:cstheme="minorHAnsi"/>
          <w:b/>
          <w:bCs/>
          <w:sz w:val="22"/>
          <w:szCs w:val="22"/>
        </w:rPr>
        <w:t xml:space="preserve">Odbor školství k 1. 9. 2024 spravoval a financoval 168 příspěvkových organizací – škol a školských zařízení zřizovaných Středočeským krajem, dále financoval </w:t>
      </w:r>
      <w:r w:rsidR="00803143">
        <w:rPr>
          <w:rFonts w:ascii="Calibri" w:hAnsi="Calibri" w:cs="Calibri"/>
          <w:b/>
          <w:bCs/>
          <w:sz w:val="22"/>
          <w:szCs w:val="22"/>
        </w:rPr>
        <w:t>prostřednictvím dotací poskytnutých MŠMT</w:t>
      </w:r>
      <w:r w:rsidR="00803143" w:rsidRPr="00442A5B">
        <w:rPr>
          <w:rFonts w:asciiTheme="minorHAnsi" w:hAnsiTheme="minorHAnsi" w:cstheme="minorHAnsi"/>
          <w:b/>
          <w:bCs/>
          <w:sz w:val="22"/>
          <w:szCs w:val="22"/>
        </w:rPr>
        <w:t xml:space="preserve"> </w:t>
      </w:r>
      <w:r w:rsidRPr="00442A5B">
        <w:rPr>
          <w:rFonts w:asciiTheme="minorHAnsi" w:hAnsiTheme="minorHAnsi" w:cstheme="minorHAnsi"/>
          <w:b/>
          <w:bCs/>
          <w:sz w:val="22"/>
          <w:szCs w:val="22"/>
        </w:rPr>
        <w:t>1</w:t>
      </w:r>
      <w:r w:rsidR="00730144">
        <w:rPr>
          <w:rFonts w:asciiTheme="minorHAnsi" w:hAnsiTheme="minorHAnsi" w:cstheme="minorHAnsi"/>
          <w:b/>
          <w:bCs/>
          <w:sz w:val="22"/>
          <w:szCs w:val="22"/>
        </w:rPr>
        <w:t> </w:t>
      </w:r>
      <w:r w:rsidRPr="00442A5B">
        <w:rPr>
          <w:rFonts w:asciiTheme="minorHAnsi" w:hAnsiTheme="minorHAnsi" w:cstheme="minorHAnsi"/>
          <w:b/>
          <w:bCs/>
          <w:sz w:val="22"/>
          <w:szCs w:val="22"/>
        </w:rPr>
        <w:t>045 organizací – škol a školských zařízení zřizovaných obcemi Středočeského kraje a 183 soukromých škol v působnosti Středočeského kraje.</w:t>
      </w:r>
    </w:p>
    <w:p w14:paraId="543B182E" w14:textId="67038A88" w:rsidR="00E238AC" w:rsidRPr="00442A5B" w:rsidRDefault="00E238AC" w:rsidP="00E238AC">
      <w:pPr>
        <w:jc w:val="both"/>
        <w:rPr>
          <w:rFonts w:asciiTheme="minorHAnsi" w:hAnsiTheme="minorHAnsi" w:cstheme="minorHAnsi"/>
          <w:b/>
          <w:bCs/>
          <w:sz w:val="22"/>
          <w:szCs w:val="22"/>
        </w:rPr>
      </w:pPr>
      <w:r w:rsidRPr="00442A5B">
        <w:rPr>
          <w:rFonts w:asciiTheme="minorHAnsi" w:hAnsiTheme="minorHAnsi" w:cstheme="minorHAnsi"/>
          <w:b/>
          <w:bCs/>
          <w:sz w:val="22"/>
          <w:szCs w:val="22"/>
        </w:rPr>
        <w:t xml:space="preserve">Krajské i obecní školy a školská zařízení jsou financovány ze státních zdrojů, kapitoly 333 </w:t>
      </w:r>
      <w:r w:rsidR="00730144" w:rsidRPr="00EE387B">
        <w:rPr>
          <w:rFonts w:ascii="Calibri" w:hAnsi="Calibri" w:cs="Calibri"/>
          <w:b/>
          <w:bCs/>
          <w:sz w:val="22"/>
          <w:szCs w:val="22"/>
        </w:rPr>
        <w:t xml:space="preserve">Ministerstva školství, mládeže a tělovýchovy </w:t>
      </w:r>
      <w:r w:rsidR="00730144">
        <w:rPr>
          <w:rFonts w:ascii="Calibri" w:hAnsi="Calibri" w:cs="Calibri"/>
          <w:b/>
          <w:bCs/>
          <w:sz w:val="22"/>
          <w:szCs w:val="22"/>
        </w:rPr>
        <w:t xml:space="preserve">(dále jen </w:t>
      </w:r>
      <w:r w:rsidRPr="00442A5B">
        <w:rPr>
          <w:rFonts w:asciiTheme="minorHAnsi" w:hAnsiTheme="minorHAnsi" w:cstheme="minorHAnsi"/>
          <w:b/>
          <w:bCs/>
          <w:sz w:val="22"/>
          <w:szCs w:val="22"/>
        </w:rPr>
        <w:t>MŠMT</w:t>
      </w:r>
      <w:r w:rsidR="00730144">
        <w:rPr>
          <w:rFonts w:asciiTheme="minorHAnsi" w:hAnsiTheme="minorHAnsi" w:cstheme="minorHAnsi"/>
          <w:b/>
          <w:bCs/>
          <w:sz w:val="22"/>
          <w:szCs w:val="22"/>
        </w:rPr>
        <w:t>)</w:t>
      </w:r>
      <w:r w:rsidRPr="00442A5B">
        <w:rPr>
          <w:rFonts w:asciiTheme="minorHAnsi" w:hAnsiTheme="minorHAnsi" w:cstheme="minorHAnsi"/>
          <w:b/>
          <w:bCs/>
          <w:sz w:val="22"/>
          <w:szCs w:val="22"/>
        </w:rPr>
        <w:t>. Ze státních prostředků jsou financovány především přímé výdaje, to jsou výdaje na platy, ostatní osobní náklady, odvody na sociální a zdravotní pojištění, učebnice a učební pomůcky dle § 160 a dále účelové výdaje dle § 163 zákona č. 561/2004 Sb.</w:t>
      </w:r>
      <w:r w:rsidR="00803143">
        <w:rPr>
          <w:rFonts w:asciiTheme="minorHAnsi" w:hAnsiTheme="minorHAnsi" w:cstheme="minorHAnsi"/>
          <w:b/>
          <w:bCs/>
          <w:sz w:val="22"/>
          <w:szCs w:val="22"/>
        </w:rPr>
        <w:t>,</w:t>
      </w:r>
      <w:r w:rsidRPr="00442A5B">
        <w:rPr>
          <w:rFonts w:asciiTheme="minorHAnsi" w:hAnsiTheme="minorHAnsi" w:cstheme="minorHAnsi"/>
          <w:b/>
          <w:bCs/>
          <w:sz w:val="22"/>
          <w:szCs w:val="22"/>
        </w:rPr>
        <w:t xml:space="preserve"> o předškolním, základním, středním, vyšším odborném a jiném vzdělávání (Školský zákon). Jednotlivými rozhodnutími MŠMT jsou financovány různé účelové výdaje dle vyhlášených rozvojových programů (např. podpora sportovního gymnázia, podpora škol s nadměrným zastoupením sociálně znevýhodněných žáků, dotace za vykonanou práci provázejícího učitele, financování ukrajinských asistentů pedagoga a vybavení škol digitálními učebními pomůckami).</w:t>
      </w:r>
    </w:p>
    <w:p w14:paraId="7A1B8BAD" w14:textId="59BBA6EF" w:rsidR="00E238AC" w:rsidRPr="00442A5B" w:rsidRDefault="00E238AC" w:rsidP="00E238AC">
      <w:pPr>
        <w:jc w:val="both"/>
        <w:rPr>
          <w:rFonts w:asciiTheme="minorHAnsi" w:hAnsiTheme="minorHAnsi" w:cstheme="minorHAnsi"/>
          <w:b/>
          <w:bCs/>
          <w:sz w:val="22"/>
          <w:szCs w:val="22"/>
        </w:rPr>
      </w:pPr>
      <w:r w:rsidRPr="00442A5B">
        <w:rPr>
          <w:rFonts w:asciiTheme="minorHAnsi" w:hAnsiTheme="minorHAnsi" w:cstheme="minorHAnsi"/>
          <w:b/>
          <w:bCs/>
          <w:sz w:val="22"/>
          <w:szCs w:val="22"/>
        </w:rPr>
        <w:t>Z prostředků MŠMT je rovněž poskytována dotace pro soukromé školy v působnosti Středočeského kraje</w:t>
      </w:r>
      <w:r w:rsidR="00D37536">
        <w:rPr>
          <w:rFonts w:asciiTheme="minorHAnsi" w:hAnsiTheme="minorHAnsi" w:cstheme="minorHAnsi"/>
          <w:b/>
          <w:bCs/>
          <w:sz w:val="22"/>
          <w:szCs w:val="22"/>
        </w:rPr>
        <w:t>.</w:t>
      </w:r>
    </w:p>
    <w:p w14:paraId="29AE5FC0" w14:textId="77777777" w:rsidR="00E238AC" w:rsidRPr="00442A5B" w:rsidRDefault="00E238AC" w:rsidP="00E238AC">
      <w:pPr>
        <w:jc w:val="both"/>
        <w:rPr>
          <w:rFonts w:asciiTheme="minorHAnsi" w:hAnsiTheme="minorHAnsi" w:cstheme="minorHAnsi"/>
          <w:b/>
          <w:bCs/>
          <w:sz w:val="22"/>
          <w:szCs w:val="22"/>
        </w:rPr>
      </w:pPr>
      <w:r w:rsidRPr="00442A5B">
        <w:rPr>
          <w:rFonts w:asciiTheme="minorHAnsi" w:hAnsiTheme="minorHAnsi" w:cstheme="minorHAnsi"/>
          <w:b/>
          <w:bCs/>
          <w:sz w:val="22"/>
          <w:szCs w:val="22"/>
        </w:rPr>
        <w:t>Dále jsou školy a školská zařízení zřizovaná Středočeským krajem financovány z finančních prostředků Středočeského kraje. Z běžných výdajů jde rozhodující objem prostředků na provoz škol a školských zařízení zřizovaných Středočeským krajem (energie, služby, povinné revize, náklady dětských domovů, nákup nového školního nábytku, neinvestiční prostředky na obnovu ICT), nájemné a opravy a havárie. Z běžných výdajů jsou účelově financovány např. výdaje na prevenci patologických jevů, podpora vybraných oborů SŠ, zahraniční aktivity škol, sportovní soutěže, sportovní centra mládeže a olympiáda dětí a mládeže. Podstatná část finančních prostředků je také využita na podporu kvality škol a rozvojové projekty, zejména pak na podporu vytvoření podmínek pro zavádění inovativních metod do výuky.</w:t>
      </w:r>
    </w:p>
    <w:p w14:paraId="7AC010DD" w14:textId="070D9ADB" w:rsidR="00E238AC" w:rsidRPr="00442A5B" w:rsidRDefault="00E238AC" w:rsidP="00E238AC">
      <w:pPr>
        <w:jc w:val="both"/>
        <w:rPr>
          <w:rFonts w:asciiTheme="minorHAnsi" w:hAnsiTheme="minorHAnsi" w:cstheme="minorHAnsi"/>
          <w:b/>
          <w:bCs/>
          <w:sz w:val="22"/>
          <w:szCs w:val="22"/>
        </w:rPr>
      </w:pPr>
      <w:r w:rsidRPr="00442A5B">
        <w:rPr>
          <w:rFonts w:asciiTheme="minorHAnsi" w:hAnsiTheme="minorHAnsi" w:cstheme="minorHAnsi"/>
          <w:b/>
          <w:bCs/>
          <w:sz w:val="22"/>
          <w:szCs w:val="22"/>
        </w:rPr>
        <w:t>Významný podíl na financování škol a školských zařízení má i realizace projektů spolufinancovaných z fondů E</w:t>
      </w:r>
      <w:r w:rsidR="00730144">
        <w:rPr>
          <w:rFonts w:asciiTheme="minorHAnsi" w:hAnsiTheme="minorHAnsi" w:cstheme="minorHAnsi"/>
          <w:b/>
          <w:bCs/>
          <w:sz w:val="22"/>
          <w:szCs w:val="22"/>
        </w:rPr>
        <w:t>vropské unie</w:t>
      </w:r>
      <w:r w:rsidRPr="00442A5B">
        <w:rPr>
          <w:rFonts w:asciiTheme="minorHAnsi" w:hAnsiTheme="minorHAnsi" w:cstheme="minorHAnsi"/>
          <w:b/>
          <w:bCs/>
          <w:sz w:val="22"/>
          <w:szCs w:val="22"/>
        </w:rPr>
        <w:t xml:space="preserve">. Jedná se o projekty dotačně podpořené z Operačního programu </w:t>
      </w:r>
      <w:r w:rsidRPr="00442A5B">
        <w:rPr>
          <w:rFonts w:asciiTheme="minorHAnsi" w:hAnsiTheme="minorHAnsi" w:cstheme="minorHAnsi"/>
          <w:b/>
          <w:bCs/>
          <w:color w:val="000000"/>
          <w:sz w:val="22"/>
          <w:szCs w:val="22"/>
        </w:rPr>
        <w:t>Jan Amos Komenský, Národního plánu obnovy a</w:t>
      </w:r>
      <w:r w:rsidRPr="00442A5B">
        <w:rPr>
          <w:rFonts w:asciiTheme="minorHAnsi" w:hAnsiTheme="minorHAnsi" w:cstheme="minorHAnsi"/>
          <w:b/>
          <w:bCs/>
          <w:sz w:val="22"/>
          <w:szCs w:val="22"/>
        </w:rPr>
        <w:t xml:space="preserve"> Integrovaného regionálního operačního programu (projekty zaměřené na stavební úpravy prostor pro odbornou výuku, nákup vybavení a moderních zařízení pro výuku, bezbariérovost).</w:t>
      </w:r>
    </w:p>
    <w:p w14:paraId="70F0D792" w14:textId="77777777" w:rsidR="00E238AC" w:rsidRPr="00442A5B" w:rsidRDefault="00E238AC" w:rsidP="00E238AC">
      <w:pPr>
        <w:jc w:val="both"/>
        <w:rPr>
          <w:rFonts w:asciiTheme="minorHAnsi" w:hAnsiTheme="minorHAnsi" w:cstheme="minorHAnsi"/>
          <w:b/>
          <w:bCs/>
          <w:sz w:val="22"/>
          <w:szCs w:val="22"/>
        </w:rPr>
      </w:pPr>
      <w:r w:rsidRPr="00442A5B">
        <w:rPr>
          <w:rFonts w:asciiTheme="minorHAnsi" w:hAnsiTheme="minorHAnsi" w:cstheme="minorHAnsi"/>
          <w:b/>
          <w:bCs/>
          <w:sz w:val="22"/>
          <w:szCs w:val="22"/>
        </w:rPr>
        <w:t xml:space="preserve">Investiční akce jsou financovány z kapitálových prostředků v rámci kapitoly 12 – Investiční výdaje v souladu se schváleným Zásobníkem </w:t>
      </w:r>
      <w:r w:rsidRPr="00D37536">
        <w:rPr>
          <w:rFonts w:asciiTheme="minorHAnsi" w:hAnsiTheme="minorHAnsi" w:cstheme="minorHAnsi"/>
          <w:b/>
          <w:bCs/>
          <w:sz w:val="22"/>
          <w:szCs w:val="22"/>
        </w:rPr>
        <w:t>investic a rovněž z kapitálových prostředků v rámci kapitoly 05 – Školství.</w:t>
      </w:r>
    </w:p>
    <w:p w14:paraId="628AE649" w14:textId="77777777" w:rsidR="00E238AC" w:rsidRPr="004B12C5" w:rsidRDefault="00E238AC" w:rsidP="00E238AC">
      <w:pPr>
        <w:jc w:val="both"/>
        <w:rPr>
          <w:rFonts w:asciiTheme="minorHAnsi" w:hAnsiTheme="minorHAnsi" w:cstheme="minorHAnsi"/>
          <w:b/>
          <w:bCs/>
        </w:rPr>
      </w:pPr>
    </w:p>
    <w:p w14:paraId="668B509B" w14:textId="77777777" w:rsidR="00E238AC" w:rsidRPr="004B12C5" w:rsidRDefault="00E238AC" w:rsidP="00E238AC">
      <w:pPr>
        <w:jc w:val="both"/>
        <w:rPr>
          <w:rFonts w:asciiTheme="minorHAnsi" w:hAnsiTheme="minorHAnsi" w:cstheme="minorHAnsi"/>
        </w:rPr>
      </w:pPr>
      <w:r w:rsidRPr="004B12C5">
        <w:rPr>
          <w:rFonts w:asciiTheme="minorHAnsi" w:hAnsiTheme="minorHAnsi" w:cstheme="minorHAnsi"/>
          <w:b/>
        </w:rPr>
        <w:t>Příspěvek na provoz škol zřizovaných Středočeským krajem</w:t>
      </w:r>
    </w:p>
    <w:p w14:paraId="2BD792C4" w14:textId="77777777" w:rsidR="00E238AC" w:rsidRPr="009C6D2F" w:rsidRDefault="00E238AC" w:rsidP="00E238AC">
      <w:pPr>
        <w:jc w:val="both"/>
        <w:rPr>
          <w:rFonts w:asciiTheme="minorHAnsi" w:hAnsiTheme="minorHAnsi" w:cstheme="minorHAnsi"/>
          <w:b/>
          <w:bCs/>
          <w:sz w:val="22"/>
          <w:szCs w:val="22"/>
        </w:rPr>
      </w:pPr>
      <w:r w:rsidRPr="004B12C5">
        <w:rPr>
          <w:rFonts w:asciiTheme="minorHAnsi" w:hAnsiTheme="minorHAnsi" w:cstheme="minorHAnsi"/>
          <w:b/>
          <w:bCs/>
        </w:rPr>
        <w:t xml:space="preserve">§ </w:t>
      </w:r>
      <w:r w:rsidRPr="009C6D2F">
        <w:rPr>
          <w:rFonts w:asciiTheme="minorHAnsi" w:hAnsiTheme="minorHAnsi" w:cstheme="minorHAnsi"/>
          <w:b/>
          <w:bCs/>
          <w:sz w:val="22"/>
          <w:szCs w:val="22"/>
        </w:rPr>
        <w:t>3112 – Mateřské školy pro děti se speciálními vzdělávacími potřebami</w:t>
      </w:r>
    </w:p>
    <w:p w14:paraId="08263CC0"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3114 – Základní školy pro žáky se speciálními vzdělávacími potřebami</w:t>
      </w:r>
    </w:p>
    <w:p w14:paraId="3DF55988"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3121 – Gymnázia</w:t>
      </w:r>
    </w:p>
    <w:p w14:paraId="087890B3"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3122 – Střední odborné školy</w:t>
      </w:r>
    </w:p>
    <w:p w14:paraId="1453D1C9"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3123 – Střední školy poskytující střední vzdělání s výučním listem</w:t>
      </w:r>
    </w:p>
    <w:p w14:paraId="6EA3CCAE"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3125 – Střediska praktického vyučování a školní hospodářství</w:t>
      </w:r>
    </w:p>
    <w:p w14:paraId="1CF0260D"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3133 – Dětské domovy</w:t>
      </w:r>
    </w:p>
    <w:p w14:paraId="43F0777F"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3146 – Zařízení výchovného poradenství</w:t>
      </w:r>
    </w:p>
    <w:p w14:paraId="7B251481"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3231 – Základní umělecké školy</w:t>
      </w:r>
    </w:p>
    <w:p w14:paraId="5890A31B"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3269 – Ostatní správa ve vzdělávání jinde nezařazená</w:t>
      </w:r>
    </w:p>
    <w:p w14:paraId="3FCE2198"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3294 – Zařízení pro další vzdělávání pedagogických pracovníků</w:t>
      </w:r>
    </w:p>
    <w:p w14:paraId="61EB9570" w14:textId="77777777" w:rsidR="00E238AC"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3421 – Využití volného času dětí a mládeže</w:t>
      </w:r>
    </w:p>
    <w:p w14:paraId="6DEA2B72" w14:textId="77777777" w:rsidR="00055821" w:rsidRPr="0053531C" w:rsidRDefault="00055821" w:rsidP="00055821">
      <w:pPr>
        <w:jc w:val="both"/>
        <w:rPr>
          <w:rFonts w:asciiTheme="minorHAnsi" w:hAnsiTheme="minorHAnsi" w:cstheme="minorHAnsi"/>
          <w:sz w:val="22"/>
          <w:szCs w:val="22"/>
        </w:rPr>
      </w:pPr>
      <w:r w:rsidRPr="0053531C">
        <w:rPr>
          <w:rFonts w:asciiTheme="minorHAnsi" w:hAnsiTheme="minorHAnsi" w:cstheme="minorHAnsi"/>
          <w:sz w:val="22"/>
          <w:szCs w:val="22"/>
        </w:rPr>
        <w:t xml:space="preserve">Prostředky budou použity pro základní provoz škol a školských zařízení zřizovaných Středočeským krajem. Provozní výdaje škol jsou využívány zejména na financování mandatorních výdajů, např. služeb </w:t>
      </w:r>
      <w:r w:rsidRPr="0053531C">
        <w:rPr>
          <w:rFonts w:asciiTheme="minorHAnsi" w:hAnsiTheme="minorHAnsi" w:cstheme="minorHAnsi"/>
          <w:sz w:val="22"/>
          <w:szCs w:val="22"/>
        </w:rPr>
        <w:lastRenderedPageBreak/>
        <w:t>a povinných revizí. Dále jsou z těchto prostředků financovány i drobné opravy a údržba, výměna opotřebovaného školního nábytku tam, kde je nábytek již z hygienických důvodů nevyhovující nebo poškozený, nákup nábytku do nově vznikajících prostor a obnova zastaralého počítačového vybavení vč. nákupu nových výukových počítačových programů. Rovněž je z těchto prostředků financováno vybavení odborných učeben a vymalování školních prostor vyplývající ze závěrů hygienických kontrol. Významný objem finančních prostředků je vynakládán i na potraviny, léky a ošacení v dětských domovech. Finanční prostředky budou použity také na úhradu dodávky produktu Microsoft 365 A3 pro školy.</w:t>
      </w:r>
    </w:p>
    <w:p w14:paraId="25D0E5FF" w14:textId="77777777" w:rsidR="00E238AC" w:rsidRPr="004B12C5" w:rsidRDefault="00E238AC" w:rsidP="00E238AC">
      <w:pPr>
        <w:jc w:val="both"/>
        <w:rPr>
          <w:rFonts w:asciiTheme="minorHAnsi" w:hAnsiTheme="minorHAnsi" w:cstheme="minorHAnsi"/>
        </w:rPr>
      </w:pPr>
    </w:p>
    <w:p w14:paraId="5A142839" w14:textId="77777777" w:rsidR="00E238AC" w:rsidRPr="004B12C5" w:rsidRDefault="00E238AC" w:rsidP="00E238AC">
      <w:pPr>
        <w:jc w:val="both"/>
        <w:rPr>
          <w:rFonts w:asciiTheme="minorHAnsi" w:hAnsiTheme="minorHAnsi" w:cstheme="minorHAnsi"/>
          <w:b/>
          <w:bCs/>
        </w:rPr>
      </w:pPr>
      <w:r w:rsidRPr="004B12C5">
        <w:rPr>
          <w:rFonts w:asciiTheme="minorHAnsi" w:hAnsiTheme="minorHAnsi" w:cstheme="minorHAnsi"/>
          <w:b/>
          <w:bCs/>
        </w:rPr>
        <w:t>Příspěvek na výdaje na energie</w:t>
      </w:r>
    </w:p>
    <w:p w14:paraId="43D23EA7"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3112 – Mateřské školy pro děti se speciálními vzdělávacími potřebami</w:t>
      </w:r>
    </w:p>
    <w:p w14:paraId="73BA55F2"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3114 – Základní školy pro žáky se speciálními vzdělávacími potřebami</w:t>
      </w:r>
    </w:p>
    <w:p w14:paraId="4E80177B"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3121 – Gymnázia</w:t>
      </w:r>
    </w:p>
    <w:p w14:paraId="2311992F"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3122 – Střední odborné školy</w:t>
      </w:r>
    </w:p>
    <w:p w14:paraId="752E6F32"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3123 – Střední školy poskytující střední vzdělání s výučním listem</w:t>
      </w:r>
    </w:p>
    <w:p w14:paraId="116CCA2D"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3125 – Střediska praktického vyučování a školní hospodářství</w:t>
      </w:r>
    </w:p>
    <w:p w14:paraId="1594E150"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3133 – Dětské domovy</w:t>
      </w:r>
    </w:p>
    <w:p w14:paraId="0B94800D"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3146 – Zařízení výchovného poradenství</w:t>
      </w:r>
    </w:p>
    <w:p w14:paraId="5B0118DC"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3231 – Základní umělecké školy</w:t>
      </w:r>
    </w:p>
    <w:p w14:paraId="54239B38"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3269 – Ostatní správa ve vzdělávání jinde nezařazená</w:t>
      </w:r>
    </w:p>
    <w:p w14:paraId="75069160"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3294 – Zařízení pro další vzdělávání pedagogických pracovníků</w:t>
      </w:r>
    </w:p>
    <w:p w14:paraId="18040E82" w14:textId="77777777" w:rsidR="00E238AC"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3421 – Využití volného času dětí a mládeže</w:t>
      </w:r>
    </w:p>
    <w:p w14:paraId="255BF03C" w14:textId="77777777" w:rsidR="00055821" w:rsidRPr="0053531C" w:rsidRDefault="00055821" w:rsidP="00055821">
      <w:pPr>
        <w:jc w:val="both"/>
        <w:rPr>
          <w:rFonts w:asciiTheme="minorHAnsi" w:hAnsiTheme="minorHAnsi" w:cstheme="minorHAnsi"/>
          <w:sz w:val="22"/>
          <w:szCs w:val="22"/>
        </w:rPr>
      </w:pPr>
      <w:r w:rsidRPr="0053531C">
        <w:rPr>
          <w:rFonts w:asciiTheme="minorHAnsi" w:hAnsiTheme="minorHAnsi" w:cstheme="minorHAnsi"/>
          <w:sz w:val="22"/>
          <w:szCs w:val="22"/>
        </w:rPr>
        <w:t>S ohledem na značný nárůst cen energií v roce 2022 byl od roku 2023 vyčleněn samostatný účelový znak určený k financování vybraných druhů energií (tzn. elektřiny, plynu a ostatních zdrojů energií určených k výrobě tepla, ohřevu vody, vaření apod.). Na základě uvedeného vyčlenění prostředků je možné tyto finanční prostředky lépe plánovat a sledovat jejich použití, resp. úspory.</w:t>
      </w:r>
    </w:p>
    <w:p w14:paraId="6EAD43CD" w14:textId="77777777" w:rsidR="00E238AC" w:rsidRPr="004B12C5" w:rsidRDefault="00E238AC" w:rsidP="00E238AC">
      <w:pPr>
        <w:jc w:val="both"/>
        <w:rPr>
          <w:rFonts w:asciiTheme="minorHAnsi" w:hAnsiTheme="minorHAnsi" w:cstheme="minorHAnsi"/>
        </w:rPr>
      </w:pPr>
    </w:p>
    <w:p w14:paraId="460A306D" w14:textId="77777777" w:rsidR="00E238AC" w:rsidRPr="004B12C5" w:rsidRDefault="00E238AC" w:rsidP="00E238AC">
      <w:pPr>
        <w:jc w:val="both"/>
        <w:rPr>
          <w:rFonts w:asciiTheme="minorHAnsi" w:hAnsiTheme="minorHAnsi" w:cstheme="minorHAnsi"/>
        </w:rPr>
      </w:pPr>
      <w:r w:rsidRPr="004B12C5">
        <w:rPr>
          <w:rFonts w:asciiTheme="minorHAnsi" w:hAnsiTheme="minorHAnsi" w:cstheme="minorHAnsi"/>
          <w:b/>
        </w:rPr>
        <w:t xml:space="preserve">Provoz škol – nájemné </w:t>
      </w:r>
    </w:p>
    <w:p w14:paraId="2C5DAAB6"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3112 – Mateřské školy pro děti se speciálními vzdělávacími potřebami</w:t>
      </w:r>
    </w:p>
    <w:p w14:paraId="206AC6E9"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3114 – Základní školy pro žáky se speciálními vzdělávacími potřebami</w:t>
      </w:r>
    </w:p>
    <w:p w14:paraId="3B5D945D"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3121 – Gymnázia</w:t>
      </w:r>
    </w:p>
    <w:p w14:paraId="101184B6"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3122 – Střední odborné školy</w:t>
      </w:r>
    </w:p>
    <w:p w14:paraId="0B1CF431"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3123 – Střední školy poskytující střední vzdělání s výučním listem</w:t>
      </w:r>
    </w:p>
    <w:p w14:paraId="70D0A682"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3146 – Zařízení výchovného poradenství</w:t>
      </w:r>
    </w:p>
    <w:p w14:paraId="0F90B799"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3231 – Základní umělecké školy</w:t>
      </w:r>
    </w:p>
    <w:p w14:paraId="5CD75822" w14:textId="77777777" w:rsidR="00E238AC" w:rsidRPr="009C6D2F"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3294 – Zařízení pro další vzdělávání pedagogických pracovníků</w:t>
      </w:r>
    </w:p>
    <w:p w14:paraId="4C5CF461" w14:textId="77777777" w:rsidR="00E238AC" w:rsidRDefault="00E238AC" w:rsidP="00E238AC">
      <w:pPr>
        <w:jc w:val="both"/>
        <w:rPr>
          <w:rFonts w:asciiTheme="minorHAnsi" w:hAnsiTheme="minorHAnsi" w:cstheme="minorHAnsi"/>
          <w:b/>
          <w:bCs/>
          <w:sz w:val="22"/>
          <w:szCs w:val="22"/>
        </w:rPr>
      </w:pPr>
      <w:r w:rsidRPr="009C6D2F">
        <w:rPr>
          <w:rFonts w:asciiTheme="minorHAnsi" w:hAnsiTheme="minorHAnsi" w:cstheme="minorHAnsi"/>
          <w:b/>
          <w:bCs/>
          <w:sz w:val="22"/>
          <w:szCs w:val="22"/>
        </w:rPr>
        <w:t>§ 3421 – Využití volného času dětí a mládeže</w:t>
      </w:r>
    </w:p>
    <w:p w14:paraId="46223027" w14:textId="77777777" w:rsidR="00055821" w:rsidRPr="0053531C" w:rsidRDefault="00055821" w:rsidP="00055821">
      <w:pPr>
        <w:jc w:val="both"/>
        <w:rPr>
          <w:rFonts w:asciiTheme="minorHAnsi" w:hAnsiTheme="minorHAnsi" w:cstheme="minorHAnsi"/>
          <w:sz w:val="22"/>
          <w:szCs w:val="22"/>
        </w:rPr>
      </w:pPr>
      <w:r w:rsidRPr="0053531C">
        <w:rPr>
          <w:rFonts w:asciiTheme="minorHAnsi" w:hAnsiTheme="minorHAnsi" w:cstheme="minorHAnsi"/>
          <w:sz w:val="22"/>
          <w:szCs w:val="22"/>
        </w:rPr>
        <w:t>Prostředky jsou určeny na financování nájemného ve školách a školských zařízeních užívajících objekty, které nejsou v majetku Středočeského kraje. Tento objem je stanovený na základě nájemních smluv a avizovaných změn pro rok 2025.</w:t>
      </w:r>
    </w:p>
    <w:p w14:paraId="251819E3" w14:textId="77777777" w:rsidR="00E238AC" w:rsidRPr="004B12C5" w:rsidRDefault="00E238AC" w:rsidP="00E238AC">
      <w:pPr>
        <w:jc w:val="both"/>
        <w:rPr>
          <w:rFonts w:asciiTheme="minorHAnsi" w:hAnsiTheme="minorHAnsi" w:cstheme="minorHAnsi"/>
        </w:rPr>
      </w:pPr>
    </w:p>
    <w:p w14:paraId="28A5DB7A" w14:textId="77777777" w:rsidR="00E238AC" w:rsidRPr="004B12C5" w:rsidRDefault="00E238AC" w:rsidP="00E238AC">
      <w:pPr>
        <w:jc w:val="both"/>
        <w:rPr>
          <w:rFonts w:asciiTheme="minorHAnsi" w:hAnsiTheme="minorHAnsi" w:cstheme="minorHAnsi"/>
          <w:b/>
        </w:rPr>
      </w:pPr>
      <w:r w:rsidRPr="004B12C5">
        <w:rPr>
          <w:rFonts w:asciiTheme="minorHAnsi" w:hAnsiTheme="minorHAnsi" w:cstheme="minorHAnsi"/>
          <w:b/>
        </w:rPr>
        <w:t xml:space="preserve">Velké opravy a havárie </w:t>
      </w:r>
    </w:p>
    <w:p w14:paraId="75B95DD1"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3269 – Ostatní správa ve vzdělávání jinde nezařazená</w:t>
      </w:r>
    </w:p>
    <w:p w14:paraId="7DE1B221" w14:textId="63B3D9B9"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 xml:space="preserve">Financování nezbytných oprav a havarijních stavů majetku Středočeského kraje užívaného školami a školskými zařízeními zřizovanými Středočeským krajem. Finanční prostředky budou využity zejména na opravy střech a inženýrských sítí, na odstranění nedostatků v plnění hygienických předpisů (kapacity a vybavení sociálních zařízení), na postupnou obnovu a opravu obvodových plášťů budov, včetně výměny oken. V současné době jsou největším problémem otopné soustavy (potrubí, kotle, radiátory), dále rozvody vody, odpadu a nevyhovující hygienický stav sociálních zařízení. Pro zajištění bezpečného provozu a plnění hlavní funkce škol je nezbytné do oprav objektů investovat velké množství prostředků. I přes uvedené problémy se daří udržovat budovy v relativně dobrém technickém stavu a případné </w:t>
      </w:r>
      <w:r w:rsidRPr="0053531C">
        <w:rPr>
          <w:rFonts w:asciiTheme="minorHAnsi" w:hAnsiTheme="minorHAnsi" w:cstheme="minorHAnsi"/>
          <w:sz w:val="22"/>
          <w:szCs w:val="22"/>
        </w:rPr>
        <w:lastRenderedPageBreak/>
        <w:t>havárie řešit v nejbližším možném termínu tak, aby neohrožovaly bezpečnost žáků a zaměstnanců škol, popř. nenarušovaly výuku. K tomu přispívá i kladení důrazu na provádění povinných a preventivních revizí na jednotlivých školách, jakož i řešení drobných oprav a provádění běžné údržby pravidelně v průběhu roku. Tyto revize a drobné opravy jsou hrazeny z běžného provozu škol a šetří tak finanční prostředky určené na velké opravy a havárie.</w:t>
      </w:r>
    </w:p>
    <w:p w14:paraId="5FFE4BB8" w14:textId="77777777" w:rsidR="00E238AC" w:rsidRPr="004B12C5" w:rsidRDefault="00E238AC" w:rsidP="00E238AC">
      <w:pPr>
        <w:jc w:val="both"/>
        <w:rPr>
          <w:rFonts w:asciiTheme="minorHAnsi" w:hAnsiTheme="minorHAnsi" w:cstheme="minorHAnsi"/>
        </w:rPr>
      </w:pPr>
    </w:p>
    <w:p w14:paraId="39ABABE9" w14:textId="76CDDCCE" w:rsidR="00E238AC" w:rsidRPr="004B12C5" w:rsidRDefault="00E238AC" w:rsidP="00E238AC">
      <w:pPr>
        <w:jc w:val="both"/>
        <w:rPr>
          <w:rFonts w:asciiTheme="minorHAnsi" w:hAnsiTheme="minorHAnsi" w:cstheme="minorHAnsi"/>
        </w:rPr>
      </w:pPr>
      <w:r w:rsidRPr="004B12C5">
        <w:rPr>
          <w:rFonts w:asciiTheme="minorHAnsi" w:hAnsiTheme="minorHAnsi" w:cstheme="minorHAnsi"/>
          <w:b/>
          <w:bCs/>
        </w:rPr>
        <w:t xml:space="preserve">Podpora vybraných oborů </w:t>
      </w:r>
      <w:r w:rsidR="001B02EA">
        <w:rPr>
          <w:rFonts w:asciiTheme="minorHAnsi" w:hAnsiTheme="minorHAnsi" w:cstheme="minorHAnsi"/>
          <w:b/>
          <w:bCs/>
        </w:rPr>
        <w:t>středních škol</w:t>
      </w:r>
      <w:r w:rsidRPr="004B12C5">
        <w:rPr>
          <w:rFonts w:asciiTheme="minorHAnsi" w:hAnsiTheme="minorHAnsi" w:cstheme="minorHAnsi"/>
          <w:b/>
          <w:bCs/>
        </w:rPr>
        <w:t xml:space="preserve"> </w:t>
      </w:r>
    </w:p>
    <w:p w14:paraId="2BDAD925"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3269 – Ostatní správa ve vzdělávání jinde nezařazená</w:t>
      </w:r>
    </w:p>
    <w:p w14:paraId="09EEC9DD" w14:textId="77777777"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Prostředky lze použít na pořízení nezbytného vybavení pro žáky denního studia (oblečení, obuv, nářadí apod.), materiální motivaci žáků denního studia a zlepšení didaktického vybavení pro výuku vybraných podporovaných oborů.</w:t>
      </w:r>
    </w:p>
    <w:p w14:paraId="53CA3EA0" w14:textId="77777777" w:rsidR="00E238AC" w:rsidRPr="004B12C5" w:rsidRDefault="00E238AC" w:rsidP="00E238AC">
      <w:pPr>
        <w:jc w:val="both"/>
        <w:rPr>
          <w:rFonts w:asciiTheme="minorHAnsi" w:hAnsiTheme="minorHAnsi" w:cstheme="minorHAnsi"/>
        </w:rPr>
      </w:pPr>
    </w:p>
    <w:p w14:paraId="10D167AE" w14:textId="77777777" w:rsidR="00E238AC" w:rsidRPr="004B12C5" w:rsidRDefault="00E238AC" w:rsidP="00E238AC">
      <w:pPr>
        <w:jc w:val="both"/>
        <w:rPr>
          <w:rFonts w:asciiTheme="minorHAnsi" w:hAnsiTheme="minorHAnsi" w:cstheme="minorHAnsi"/>
          <w:b/>
        </w:rPr>
      </w:pPr>
      <w:r w:rsidRPr="004B12C5">
        <w:rPr>
          <w:rFonts w:asciiTheme="minorHAnsi" w:hAnsiTheme="minorHAnsi" w:cstheme="minorHAnsi"/>
          <w:b/>
        </w:rPr>
        <w:t xml:space="preserve">Podpora zahraničních aktivit škol </w:t>
      </w:r>
    </w:p>
    <w:p w14:paraId="22A9708C"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3291 – Mezinárodní spolupráce ve vzdělávání</w:t>
      </w:r>
    </w:p>
    <w:p w14:paraId="4C8332BC" w14:textId="77777777"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Finanční prostředky na podporu mezinárodních aktivit škol jsou poskytovány v souladu se schváleným dokumentem „</w:t>
      </w:r>
      <w:r w:rsidRPr="0053531C">
        <w:rPr>
          <w:rFonts w:asciiTheme="minorHAnsi" w:hAnsiTheme="minorHAnsi" w:cstheme="minorHAnsi"/>
          <w:bCs/>
          <w:sz w:val="22"/>
          <w:szCs w:val="22"/>
        </w:rPr>
        <w:t>Zásady pro přidělení příspěvku na podporu mezinárodních aktivit škol zřizovaných Středočeským krajem, které poskytují základní, střední nebo vyšší odborné vzdělávání</w:t>
      </w:r>
      <w:r w:rsidRPr="0053531C">
        <w:rPr>
          <w:rFonts w:asciiTheme="minorHAnsi" w:hAnsiTheme="minorHAnsi" w:cstheme="minorHAnsi"/>
          <w:sz w:val="22"/>
          <w:szCs w:val="22"/>
        </w:rPr>
        <w:t xml:space="preserve"> schválenými Radou Středočeského kraje usnesením č. 030-27/2009/KUSK ze dne 7. 7. 2009, aktualizovanými usneseními č. 057-13/2018/RK ze dne 16. 4. 2018 a č. 073-11/2024/RK ze dne 14. 3. 2024. Příspěvek lze použít na aktivity v rámci mezinárodních programů (Erasmus+, Tandem apod.), na bilaterální (multilaterální) pobyty žáků a studentů, účast v mezinárodních soutěžích, do kterých žáci a studenti postoupili na základě celorepublikových soutěží, projekty partnerství a spolupráce v rámci dohod uzavřených mezi Středočeským krajem a zahraničními partnerskými regiony, realizované v průběhu kalendářního roku, během něhož je příspěvek poskytnut.</w:t>
      </w:r>
    </w:p>
    <w:p w14:paraId="4EAF4A88" w14:textId="77777777" w:rsidR="00E238AC" w:rsidRPr="004B12C5" w:rsidRDefault="00E238AC" w:rsidP="00E238AC">
      <w:pPr>
        <w:jc w:val="both"/>
        <w:rPr>
          <w:rFonts w:asciiTheme="minorHAnsi" w:hAnsiTheme="minorHAnsi" w:cstheme="minorHAnsi"/>
          <w:b/>
          <w:bCs/>
        </w:rPr>
      </w:pPr>
    </w:p>
    <w:p w14:paraId="35CB16E1" w14:textId="77777777" w:rsidR="00E238AC" w:rsidRPr="004B12C5" w:rsidRDefault="00E238AC" w:rsidP="00E238AC">
      <w:pPr>
        <w:jc w:val="both"/>
        <w:rPr>
          <w:rFonts w:asciiTheme="minorHAnsi" w:hAnsiTheme="minorHAnsi" w:cstheme="minorHAnsi"/>
          <w:b/>
          <w:bCs/>
        </w:rPr>
      </w:pPr>
      <w:r w:rsidRPr="004B12C5">
        <w:rPr>
          <w:rFonts w:asciiTheme="minorHAnsi" w:hAnsiTheme="minorHAnsi" w:cstheme="minorHAnsi"/>
          <w:b/>
          <w:bCs/>
        </w:rPr>
        <w:t xml:space="preserve">Prevence patologických jevů </w:t>
      </w:r>
    </w:p>
    <w:p w14:paraId="422E3D33"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3541 – Prevence před drogami, alkoholem, nikotinem a jinými závislostmi</w:t>
      </w:r>
    </w:p>
    <w:p w14:paraId="4B39768D" w14:textId="77777777" w:rsidR="00E238AC" w:rsidRPr="0053531C" w:rsidRDefault="00E238AC" w:rsidP="00E238AC">
      <w:pPr>
        <w:jc w:val="both"/>
        <w:rPr>
          <w:rFonts w:asciiTheme="minorHAnsi" w:hAnsiTheme="minorHAnsi" w:cstheme="minorHAnsi"/>
          <w:color w:val="000000"/>
          <w:sz w:val="22"/>
          <w:szCs w:val="22"/>
        </w:rPr>
      </w:pPr>
      <w:r w:rsidRPr="0053531C">
        <w:rPr>
          <w:rFonts w:asciiTheme="minorHAnsi" w:hAnsiTheme="minorHAnsi" w:cstheme="minorHAnsi"/>
          <w:color w:val="000000"/>
          <w:sz w:val="22"/>
          <w:szCs w:val="22"/>
        </w:rPr>
        <w:t xml:space="preserve">Financování realizace aktivit školské primární prevence – příspěvky školám a školským zařízením zřizovaným Středočeským krajem na plnění jejich preventivních programů, zajištění vzdělávacích seminářů pro pedagogy na aktuální témata školské primární prevence, realizace konference primární prevence. </w:t>
      </w:r>
    </w:p>
    <w:p w14:paraId="08946499" w14:textId="77777777" w:rsidR="00E238AC" w:rsidRPr="004B12C5" w:rsidRDefault="00E238AC" w:rsidP="00E238AC">
      <w:pPr>
        <w:jc w:val="both"/>
        <w:rPr>
          <w:rFonts w:asciiTheme="minorHAnsi" w:hAnsiTheme="minorHAnsi" w:cstheme="minorHAnsi"/>
          <w:color w:val="000000"/>
        </w:rPr>
      </w:pPr>
    </w:p>
    <w:p w14:paraId="3FE405D8" w14:textId="77777777" w:rsidR="00E238AC" w:rsidRPr="004B12C5" w:rsidRDefault="00E238AC" w:rsidP="00E238AC">
      <w:pPr>
        <w:jc w:val="both"/>
        <w:rPr>
          <w:rFonts w:asciiTheme="minorHAnsi" w:hAnsiTheme="minorHAnsi" w:cstheme="minorHAnsi"/>
          <w:b/>
          <w:bCs/>
          <w:iCs/>
        </w:rPr>
      </w:pPr>
      <w:r w:rsidRPr="004B12C5">
        <w:rPr>
          <w:rFonts w:asciiTheme="minorHAnsi" w:hAnsiTheme="minorHAnsi" w:cstheme="minorHAnsi"/>
          <w:b/>
          <w:bCs/>
          <w:iCs/>
        </w:rPr>
        <w:t xml:space="preserve">Výdaje na platy hrazené z rozpočtu kraje </w:t>
      </w:r>
    </w:p>
    <w:p w14:paraId="73BE1090"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3121 – Gymnázia</w:t>
      </w:r>
    </w:p>
    <w:p w14:paraId="5D8E69C2"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3122 – Střední odborné školy</w:t>
      </w:r>
    </w:p>
    <w:p w14:paraId="3B7C24A6"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3123 – Střední školy poskytující střední vzdělání s výučním listem</w:t>
      </w:r>
    </w:p>
    <w:p w14:paraId="2496C0BC"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3269 – Ostatní správa ve vzdělávání jinde nezařazená</w:t>
      </w:r>
    </w:p>
    <w:p w14:paraId="466CAA43"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3294 – Zařízení pro další vzdělávání pedagogických pracovníků</w:t>
      </w:r>
    </w:p>
    <w:p w14:paraId="29C0F527" w14:textId="66A53105" w:rsidR="00E238AC" w:rsidRPr="0053531C" w:rsidRDefault="00E238AC" w:rsidP="00E238AC">
      <w:pPr>
        <w:jc w:val="both"/>
        <w:rPr>
          <w:rFonts w:asciiTheme="minorHAnsi" w:hAnsiTheme="minorHAnsi" w:cstheme="minorHAnsi"/>
          <w:bCs/>
          <w:sz w:val="22"/>
          <w:szCs w:val="22"/>
        </w:rPr>
      </w:pPr>
      <w:r w:rsidRPr="0053531C">
        <w:rPr>
          <w:rFonts w:asciiTheme="minorHAnsi" w:hAnsiTheme="minorHAnsi" w:cstheme="minorHAnsi"/>
          <w:bCs/>
          <w:sz w:val="22"/>
          <w:szCs w:val="22"/>
        </w:rPr>
        <w:t>Finanční prostředky jsou určeny zejména na financování Vzdělávacího institutu Středočeského kraje, který nelze dle zákona č. 561/2004 Sb., školský zákon, financovat ze zdrojů státního rozpočtu. Dále jsou z těchto prostředků financovány zejména platové výdaje</w:t>
      </w:r>
      <w:r w:rsidRPr="0053531C">
        <w:rPr>
          <w:rFonts w:asciiTheme="minorHAnsi" w:hAnsiTheme="minorHAnsi" w:cstheme="minorHAnsi"/>
          <w:sz w:val="22"/>
          <w:szCs w:val="22"/>
        </w:rPr>
        <w:t xml:space="preserve"> určené na nostrifikační zkoušky a řešen</w:t>
      </w:r>
      <w:r w:rsidR="00905513">
        <w:rPr>
          <w:rFonts w:asciiTheme="minorHAnsi" w:hAnsiTheme="minorHAnsi" w:cstheme="minorHAnsi"/>
          <w:sz w:val="22"/>
          <w:szCs w:val="22"/>
        </w:rPr>
        <w:t>y</w:t>
      </w:r>
      <w:r w:rsidRPr="0053531C">
        <w:rPr>
          <w:rFonts w:asciiTheme="minorHAnsi" w:hAnsiTheme="minorHAnsi" w:cstheme="minorHAnsi"/>
          <w:sz w:val="22"/>
          <w:szCs w:val="22"/>
        </w:rPr>
        <w:t xml:space="preserve"> profinancování těch titulů, které nelze hradit ze zdrojů státního rozpočtu.</w:t>
      </w:r>
    </w:p>
    <w:p w14:paraId="0C7A376A" w14:textId="77777777" w:rsidR="00E238AC" w:rsidRPr="004B12C5" w:rsidRDefault="00E238AC" w:rsidP="00E238AC">
      <w:pPr>
        <w:autoSpaceDE w:val="0"/>
        <w:autoSpaceDN w:val="0"/>
        <w:adjustRightInd w:val="0"/>
        <w:jc w:val="both"/>
        <w:rPr>
          <w:rFonts w:asciiTheme="minorHAnsi" w:hAnsiTheme="minorHAnsi" w:cstheme="minorHAnsi"/>
          <w:bCs/>
        </w:rPr>
      </w:pPr>
    </w:p>
    <w:p w14:paraId="47AC9D92" w14:textId="497B2AF1" w:rsidR="00E238AC" w:rsidRPr="004B12C5" w:rsidRDefault="00E238AC" w:rsidP="00E238AC">
      <w:pPr>
        <w:jc w:val="both"/>
        <w:rPr>
          <w:rFonts w:asciiTheme="minorHAnsi" w:hAnsiTheme="minorHAnsi" w:cstheme="minorHAnsi"/>
          <w:b/>
        </w:rPr>
      </w:pPr>
      <w:r w:rsidRPr="004B12C5">
        <w:rPr>
          <w:rFonts w:asciiTheme="minorHAnsi" w:hAnsiTheme="minorHAnsi" w:cstheme="minorHAnsi"/>
          <w:b/>
        </w:rPr>
        <w:t>Podpora kvality škol a rozvojové projekty</w:t>
      </w:r>
    </w:p>
    <w:p w14:paraId="43CAE020"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3269 – Ostatní správa ve vzdělávání jinde nezařazená</w:t>
      </w:r>
    </w:p>
    <w:p w14:paraId="4425CF7E" w14:textId="01F11BBF"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bCs/>
          <w:sz w:val="22"/>
          <w:szCs w:val="22"/>
        </w:rPr>
        <w:t xml:space="preserve">Financování rozvojových projektů, které budou realizovány na školách zřizovaných Středočeským krajem a které zároveň přispějí ke zkvalitnění výuky na těchto školách. Jedná se např. o </w:t>
      </w:r>
      <w:r w:rsidRPr="0053531C">
        <w:rPr>
          <w:rFonts w:asciiTheme="minorHAnsi" w:hAnsiTheme="minorHAnsi" w:cstheme="minorHAnsi"/>
          <w:sz w:val="22"/>
          <w:szCs w:val="22"/>
        </w:rPr>
        <w:t>podporu vytvoření podmínek pro zavádění inovativních metod do výuky, podporu využívání platformy Haxagon při výuce kybernetické bezpečnosti a informačních technologií, podporu zapojených organizací do programu Mezinárodní cena vévody z Edinburghu (DofE), podporu zapojení žáků do programů Centra pro talentovanou mládež.</w:t>
      </w:r>
      <w:r w:rsidR="00905513">
        <w:rPr>
          <w:rFonts w:asciiTheme="minorHAnsi" w:hAnsiTheme="minorHAnsi" w:cstheme="minorHAnsi"/>
          <w:sz w:val="22"/>
          <w:szCs w:val="22"/>
        </w:rPr>
        <w:t xml:space="preserve"> </w:t>
      </w:r>
      <w:r w:rsidR="00905513" w:rsidRPr="00BF4242">
        <w:rPr>
          <w:rFonts w:asciiTheme="minorHAnsi" w:hAnsiTheme="minorHAnsi" w:cstheme="minorHAnsi"/>
          <w:sz w:val="22"/>
          <w:szCs w:val="22"/>
        </w:rPr>
        <w:t>Z této položky je rovněž financována i podpora oborových soutěží.</w:t>
      </w:r>
      <w:r w:rsidR="00905513">
        <w:rPr>
          <w:rFonts w:asciiTheme="minorHAnsi" w:hAnsiTheme="minorHAnsi" w:cstheme="minorHAnsi"/>
          <w:sz w:val="22"/>
          <w:szCs w:val="22"/>
        </w:rPr>
        <w:t xml:space="preserve"> </w:t>
      </w:r>
    </w:p>
    <w:p w14:paraId="07999297" w14:textId="77777777" w:rsidR="00E238AC" w:rsidRPr="004B12C5" w:rsidRDefault="00E238AC" w:rsidP="00E238AC">
      <w:pPr>
        <w:jc w:val="both"/>
        <w:rPr>
          <w:rFonts w:asciiTheme="minorHAnsi" w:hAnsiTheme="minorHAnsi" w:cstheme="minorHAnsi"/>
        </w:rPr>
      </w:pPr>
    </w:p>
    <w:p w14:paraId="2999666D" w14:textId="77777777" w:rsidR="00E238AC" w:rsidRPr="004B12C5" w:rsidRDefault="00E238AC" w:rsidP="00E238AC">
      <w:pPr>
        <w:rPr>
          <w:rFonts w:asciiTheme="minorHAnsi" w:hAnsiTheme="minorHAnsi" w:cstheme="minorHAnsi"/>
          <w:b/>
          <w:bCs/>
        </w:rPr>
      </w:pPr>
      <w:bookmarkStart w:id="0" w:name="_Hlk176352794"/>
      <w:r w:rsidRPr="004B12C5">
        <w:rPr>
          <w:rFonts w:asciiTheme="minorHAnsi" w:hAnsiTheme="minorHAnsi" w:cstheme="minorHAnsi"/>
          <w:b/>
          <w:bCs/>
        </w:rPr>
        <w:t xml:space="preserve">Sportovní soutěže </w:t>
      </w:r>
    </w:p>
    <w:bookmarkEnd w:id="0"/>
    <w:p w14:paraId="2206E90F" w14:textId="77777777" w:rsidR="00055821" w:rsidRPr="009C6D2F" w:rsidRDefault="00055821" w:rsidP="00055821">
      <w:pPr>
        <w:jc w:val="both"/>
        <w:rPr>
          <w:rFonts w:asciiTheme="minorHAnsi" w:hAnsiTheme="minorHAnsi" w:cstheme="minorHAnsi"/>
          <w:b/>
          <w:bCs/>
          <w:sz w:val="22"/>
          <w:szCs w:val="22"/>
        </w:rPr>
      </w:pPr>
      <w:r w:rsidRPr="009C6D2F">
        <w:rPr>
          <w:rFonts w:asciiTheme="minorHAnsi" w:hAnsiTheme="minorHAnsi" w:cstheme="minorHAnsi"/>
          <w:b/>
          <w:bCs/>
          <w:sz w:val="22"/>
          <w:szCs w:val="22"/>
        </w:rPr>
        <w:t>§ 3419 – Ostatní sportovní činnost</w:t>
      </w:r>
    </w:p>
    <w:p w14:paraId="7CFB2695" w14:textId="77777777"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 xml:space="preserve">Financování sportovních a volnočasových akcí a soutěží pro děti a mládež vyhlašovaných Středočeským krajem a povinnou spoluúčast a další dofinancování soutěží vyhlašovaných MŠMT. Financování obnovy, rozvoje a vybavení sportovišť a výdaje na pokrytí individuálních požadavků týkajících se zajištění sportovních a volnočasových akcí. Výdaje na reprezentaci Středočeského kraje vč. slavnostního vyhlašování úspěšných sportovců, úspěšných nadaných žáků a studentů a medailistů z ODM. Zabezpečení soutěží Plavecko-běžecký pohár, Středočeský taneční pohár, Středočeská in-line brusle a Florbal 4-5 tříd. ZŠ, které mají dlouholetou tradici, popularitu a velké zastoupení účastníků z řad žáků a studentů v celém Středočeském kraji. A v neposlední řadě i financování akcí v rámci mezinárodní spolupráce. </w:t>
      </w:r>
    </w:p>
    <w:p w14:paraId="181F513D" w14:textId="77777777" w:rsidR="00E238AC" w:rsidRPr="004B12C5" w:rsidRDefault="00E238AC" w:rsidP="00E238AC">
      <w:pPr>
        <w:jc w:val="both"/>
        <w:rPr>
          <w:rFonts w:asciiTheme="minorHAnsi" w:hAnsiTheme="minorHAnsi" w:cstheme="minorHAnsi"/>
          <w:bCs/>
        </w:rPr>
      </w:pPr>
    </w:p>
    <w:p w14:paraId="047C40D2" w14:textId="77777777" w:rsidR="00E238AC" w:rsidRPr="004B12C5" w:rsidRDefault="00E238AC" w:rsidP="00E238AC">
      <w:pPr>
        <w:jc w:val="both"/>
        <w:rPr>
          <w:rFonts w:asciiTheme="minorHAnsi" w:hAnsiTheme="minorHAnsi" w:cstheme="minorHAnsi"/>
          <w:b/>
        </w:rPr>
      </w:pPr>
      <w:r w:rsidRPr="004B12C5">
        <w:rPr>
          <w:rFonts w:asciiTheme="minorHAnsi" w:hAnsiTheme="minorHAnsi" w:cstheme="minorHAnsi"/>
          <w:b/>
          <w:bCs/>
        </w:rPr>
        <w:t xml:space="preserve">§ 3123 – </w:t>
      </w:r>
      <w:r w:rsidRPr="004B12C5">
        <w:rPr>
          <w:rFonts w:asciiTheme="minorHAnsi" w:hAnsiTheme="minorHAnsi" w:cstheme="minorHAnsi"/>
          <w:b/>
        </w:rPr>
        <w:t>Juniorní centrum kybernetické bezpečnosti</w:t>
      </w:r>
    </w:p>
    <w:p w14:paraId="2DCF597C" w14:textId="77777777"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Finanční prostředky jsou určeny na vybudování Junior centra kybernetické bezpečnosti při Střední odborné škole informatiky a spojů a Středním odborném učilišti, Kolín, Jaselská 826.</w:t>
      </w:r>
    </w:p>
    <w:p w14:paraId="105EF072" w14:textId="77777777" w:rsidR="00E238AC" w:rsidRPr="004B12C5" w:rsidRDefault="00E238AC" w:rsidP="00E238AC">
      <w:pPr>
        <w:jc w:val="both"/>
        <w:rPr>
          <w:rFonts w:asciiTheme="minorHAnsi" w:hAnsiTheme="minorHAnsi" w:cstheme="minorHAnsi"/>
          <w:b/>
          <w:bCs/>
        </w:rPr>
      </w:pPr>
    </w:p>
    <w:p w14:paraId="253B04F5" w14:textId="1AE5B019" w:rsidR="00E238AC" w:rsidRPr="004B12C5" w:rsidRDefault="00E238AC" w:rsidP="00E238AC">
      <w:pPr>
        <w:jc w:val="both"/>
        <w:rPr>
          <w:rFonts w:asciiTheme="minorHAnsi" w:hAnsiTheme="minorHAnsi" w:cstheme="minorHAnsi"/>
          <w:b/>
        </w:rPr>
      </w:pPr>
      <w:r w:rsidRPr="004B12C5">
        <w:rPr>
          <w:rFonts w:asciiTheme="minorHAnsi" w:hAnsiTheme="minorHAnsi" w:cstheme="minorHAnsi"/>
          <w:b/>
          <w:bCs/>
        </w:rPr>
        <w:t xml:space="preserve">§ 3231 – </w:t>
      </w:r>
      <w:r w:rsidRPr="004B12C5">
        <w:rPr>
          <w:rFonts w:asciiTheme="minorHAnsi" w:hAnsiTheme="minorHAnsi" w:cstheme="minorHAnsi"/>
          <w:b/>
        </w:rPr>
        <w:t xml:space="preserve">Festival </w:t>
      </w:r>
      <w:r w:rsidR="008D72A3">
        <w:rPr>
          <w:rFonts w:asciiTheme="minorHAnsi" w:hAnsiTheme="minorHAnsi" w:cstheme="minorHAnsi"/>
          <w:b/>
        </w:rPr>
        <w:t>z</w:t>
      </w:r>
      <w:r w:rsidRPr="004B12C5">
        <w:rPr>
          <w:rFonts w:asciiTheme="minorHAnsi" w:hAnsiTheme="minorHAnsi" w:cstheme="minorHAnsi"/>
          <w:b/>
        </w:rPr>
        <w:t xml:space="preserve">ákladních uměleckých škol </w:t>
      </w:r>
    </w:p>
    <w:p w14:paraId="6439DFAD" w14:textId="77777777"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 xml:space="preserve">Umělecká akce s dlouholetou tradicí pro žáky ZUŠ Středočeského kraje. Během festivalu se představí na 300 nadějných mladých umělců v uměleckých oborech, které kopírují vyhlášené soutěže MŠMT. Z finančních prostředků bude hrazeno cestovné, nájemné, odměny pro organizátory a moderátora, technické zabezpečení akce apod. </w:t>
      </w:r>
    </w:p>
    <w:p w14:paraId="1B46E44A" w14:textId="77777777" w:rsidR="00E238AC" w:rsidRPr="004B12C5" w:rsidRDefault="00E238AC" w:rsidP="00E238AC">
      <w:pPr>
        <w:jc w:val="both"/>
        <w:rPr>
          <w:rFonts w:asciiTheme="minorHAnsi" w:hAnsiTheme="minorHAnsi" w:cstheme="minorHAnsi"/>
        </w:rPr>
      </w:pPr>
    </w:p>
    <w:p w14:paraId="09B0A8B4" w14:textId="77777777" w:rsidR="00E238AC" w:rsidRPr="004B12C5" w:rsidRDefault="00E238AC" w:rsidP="00E238AC">
      <w:pPr>
        <w:jc w:val="both"/>
        <w:rPr>
          <w:rFonts w:asciiTheme="minorHAnsi" w:hAnsiTheme="minorHAnsi" w:cstheme="minorHAnsi"/>
          <w:b/>
        </w:rPr>
      </w:pPr>
      <w:bookmarkStart w:id="1" w:name="_Hlk176352750"/>
      <w:r w:rsidRPr="004B12C5">
        <w:rPr>
          <w:rFonts w:asciiTheme="minorHAnsi" w:hAnsiTheme="minorHAnsi" w:cstheme="minorHAnsi"/>
          <w:b/>
        </w:rPr>
        <w:t>§ 3269 - Deinstitucionalizace a transformace dětských domovů</w:t>
      </w:r>
      <w:bookmarkEnd w:id="1"/>
    </w:p>
    <w:p w14:paraId="5944AF3F" w14:textId="77777777" w:rsidR="00E238AC" w:rsidRPr="0053531C" w:rsidRDefault="00E238AC" w:rsidP="00E238AC">
      <w:pPr>
        <w:jc w:val="both"/>
        <w:rPr>
          <w:rFonts w:asciiTheme="minorHAnsi" w:hAnsiTheme="minorHAnsi" w:cstheme="minorHAnsi"/>
          <w:bCs/>
          <w:sz w:val="22"/>
          <w:szCs w:val="22"/>
        </w:rPr>
      </w:pPr>
      <w:r w:rsidRPr="0053531C">
        <w:rPr>
          <w:rFonts w:asciiTheme="minorHAnsi" w:hAnsiTheme="minorHAnsi" w:cstheme="minorHAnsi"/>
          <w:bCs/>
          <w:sz w:val="22"/>
          <w:szCs w:val="22"/>
        </w:rPr>
        <w:t>Financování vytvoření podmínek pro deinstitucionalizaci a transformaci dětských domovů s cílem přiblížit chod dětských domovů, resp. rodinných skupin, co nejvíce běžné domácnosti. Jedná se např. o stavební úpravy nemovitostí, nákup nemovitostí, aut a vybavení, vzdělávání pracovníků dětských domovů, stěhování.</w:t>
      </w:r>
    </w:p>
    <w:p w14:paraId="3B03E405" w14:textId="77777777" w:rsidR="00E238AC" w:rsidRPr="004B12C5" w:rsidRDefault="00E238AC" w:rsidP="00E238AC">
      <w:pPr>
        <w:jc w:val="both"/>
        <w:rPr>
          <w:rFonts w:asciiTheme="minorHAnsi" w:hAnsiTheme="minorHAnsi" w:cstheme="minorHAnsi"/>
          <w:bCs/>
        </w:rPr>
      </w:pPr>
    </w:p>
    <w:p w14:paraId="1F4F6F62" w14:textId="77777777" w:rsidR="00E238AC" w:rsidRPr="004B12C5" w:rsidRDefault="00E238AC" w:rsidP="00E238AC">
      <w:pPr>
        <w:jc w:val="both"/>
        <w:rPr>
          <w:rFonts w:asciiTheme="minorHAnsi" w:hAnsiTheme="minorHAnsi" w:cstheme="minorHAnsi"/>
          <w:b/>
          <w:bCs/>
        </w:rPr>
      </w:pPr>
      <w:r w:rsidRPr="004B12C5">
        <w:rPr>
          <w:rFonts w:asciiTheme="minorHAnsi" w:hAnsiTheme="minorHAnsi" w:cstheme="minorHAnsi"/>
          <w:b/>
          <w:bCs/>
        </w:rPr>
        <w:t>§ 3419</w:t>
      </w:r>
      <w:r w:rsidRPr="004B12C5">
        <w:rPr>
          <w:rFonts w:asciiTheme="minorHAnsi" w:hAnsiTheme="minorHAnsi" w:cstheme="minorHAnsi"/>
          <w:b/>
        </w:rPr>
        <w:t xml:space="preserve"> – </w:t>
      </w:r>
      <w:r w:rsidRPr="004B12C5">
        <w:rPr>
          <w:rFonts w:asciiTheme="minorHAnsi" w:hAnsiTheme="minorHAnsi" w:cstheme="minorHAnsi"/>
          <w:b/>
          <w:bCs/>
        </w:rPr>
        <w:t xml:space="preserve">Sportovní centra mládeže </w:t>
      </w:r>
    </w:p>
    <w:p w14:paraId="4570B4BB" w14:textId="77777777" w:rsidR="00E238AC" w:rsidRPr="0053531C" w:rsidRDefault="00E238AC" w:rsidP="00E238AC">
      <w:pPr>
        <w:jc w:val="both"/>
        <w:rPr>
          <w:rFonts w:asciiTheme="minorHAnsi" w:hAnsiTheme="minorHAnsi" w:cstheme="minorHAnsi"/>
          <w:sz w:val="22"/>
          <w:szCs w:val="22"/>
        </w:rPr>
      </w:pPr>
      <w:r w:rsidRPr="0053531C">
        <w:rPr>
          <w:rFonts w:asciiTheme="minorHAnsi" w:hAnsiTheme="minorHAnsi" w:cstheme="minorHAnsi"/>
          <w:sz w:val="22"/>
          <w:szCs w:val="22"/>
        </w:rPr>
        <w:t>Podpora přípravy mladých vrcholových sportovců a provoz a činnost sportovních center mládeže v souladu s Koncepcí podpory sportovních center mládeže Středočeského kraje na období 2021-2025, která byla schválena usnesením Zastupitelstva Středočeského kraje č. 017-10/2021/ZK ze dne 25. 10. 2021. Středočeský kraj má nyní zřízeno 28 Sportovních center mládeže v 19, převážně olympijských, sportech.</w:t>
      </w:r>
    </w:p>
    <w:p w14:paraId="0FD23145" w14:textId="77777777" w:rsidR="00E238AC" w:rsidRPr="004B12C5" w:rsidRDefault="00E238AC" w:rsidP="00E238AC">
      <w:pPr>
        <w:jc w:val="both"/>
        <w:rPr>
          <w:rFonts w:asciiTheme="minorHAnsi" w:hAnsiTheme="minorHAnsi" w:cstheme="minorHAnsi"/>
          <w:bCs/>
        </w:rPr>
      </w:pPr>
    </w:p>
    <w:p w14:paraId="0DB8D48C" w14:textId="640C6593" w:rsidR="00E238AC" w:rsidRPr="004B12C5" w:rsidRDefault="00E238AC" w:rsidP="00E238AC">
      <w:pPr>
        <w:jc w:val="both"/>
        <w:rPr>
          <w:rFonts w:asciiTheme="minorHAnsi" w:hAnsiTheme="minorHAnsi" w:cstheme="minorHAnsi"/>
          <w:b/>
          <w:bCs/>
        </w:rPr>
      </w:pPr>
      <w:r w:rsidRPr="004B12C5">
        <w:rPr>
          <w:rFonts w:asciiTheme="minorHAnsi" w:hAnsiTheme="minorHAnsi" w:cstheme="minorHAnsi"/>
          <w:b/>
          <w:bCs/>
        </w:rPr>
        <w:t>§ 3419 – Olympiád</w:t>
      </w:r>
      <w:r w:rsidR="008D72A3">
        <w:rPr>
          <w:rFonts w:asciiTheme="minorHAnsi" w:hAnsiTheme="minorHAnsi" w:cstheme="minorHAnsi"/>
          <w:b/>
          <w:bCs/>
        </w:rPr>
        <w:t>a</w:t>
      </w:r>
      <w:r w:rsidRPr="004B12C5">
        <w:rPr>
          <w:rFonts w:asciiTheme="minorHAnsi" w:hAnsiTheme="minorHAnsi" w:cstheme="minorHAnsi"/>
          <w:b/>
          <w:bCs/>
        </w:rPr>
        <w:t xml:space="preserve"> dětí a mládeže</w:t>
      </w:r>
    </w:p>
    <w:p w14:paraId="06BEC658" w14:textId="77777777" w:rsidR="00E238AC" w:rsidRPr="0053531C" w:rsidRDefault="00E238AC" w:rsidP="00E238AC">
      <w:pPr>
        <w:jc w:val="both"/>
        <w:rPr>
          <w:rFonts w:asciiTheme="minorHAnsi" w:hAnsiTheme="minorHAnsi" w:cstheme="minorHAnsi"/>
          <w:bCs/>
          <w:sz w:val="22"/>
          <w:szCs w:val="22"/>
        </w:rPr>
      </w:pPr>
      <w:r w:rsidRPr="0053531C">
        <w:rPr>
          <w:rFonts w:asciiTheme="minorHAnsi" w:hAnsiTheme="minorHAnsi" w:cstheme="minorHAnsi"/>
          <w:bCs/>
          <w:sz w:val="22"/>
          <w:szCs w:val="22"/>
        </w:rPr>
        <w:t>Zajištění účasti středočeské výpravy a reprezentace Středočeského kraje na H</w:t>
      </w:r>
      <w:r w:rsidRPr="0053531C">
        <w:rPr>
          <w:rFonts w:asciiTheme="minorHAnsi" w:hAnsiTheme="minorHAnsi" w:cstheme="minorHAnsi"/>
          <w:sz w:val="22"/>
          <w:szCs w:val="22"/>
        </w:rPr>
        <w:t>rách XI. Zimní olympiády dětí a mládeže ČR 2025 v Moravskoslezském kraji, které se budou konat v termínu 26. – 31. 1. 2025.</w:t>
      </w:r>
      <w:r w:rsidRPr="0053531C">
        <w:rPr>
          <w:rFonts w:asciiTheme="minorHAnsi" w:hAnsiTheme="minorHAnsi" w:cstheme="minorHAnsi"/>
          <w:bCs/>
          <w:sz w:val="22"/>
          <w:szCs w:val="22"/>
        </w:rPr>
        <w:t xml:space="preserve"> </w:t>
      </w:r>
    </w:p>
    <w:p w14:paraId="5FCBDC62" w14:textId="77777777" w:rsidR="00E238AC" w:rsidRPr="0053531C" w:rsidRDefault="00E238AC" w:rsidP="00E238AC">
      <w:pPr>
        <w:jc w:val="both"/>
        <w:rPr>
          <w:rFonts w:asciiTheme="minorHAnsi" w:hAnsiTheme="minorHAnsi" w:cstheme="minorHAnsi"/>
          <w:bCs/>
          <w:sz w:val="22"/>
          <w:szCs w:val="22"/>
        </w:rPr>
      </w:pPr>
      <w:r w:rsidRPr="0053531C">
        <w:rPr>
          <w:rFonts w:asciiTheme="minorHAnsi" w:hAnsiTheme="minorHAnsi" w:cstheme="minorHAnsi"/>
          <w:bCs/>
          <w:sz w:val="22"/>
          <w:szCs w:val="22"/>
        </w:rPr>
        <w:t>Akce se za Středočeský kraj zúčastní 123 účastníků – sportovců a trenérů a další zástupci sportovního prostředí a kraje.</w:t>
      </w:r>
    </w:p>
    <w:p w14:paraId="2AD28135" w14:textId="77777777" w:rsidR="00E238AC" w:rsidRPr="0053531C" w:rsidRDefault="00E238AC" w:rsidP="00E238AC">
      <w:pPr>
        <w:jc w:val="both"/>
        <w:rPr>
          <w:rFonts w:asciiTheme="minorHAnsi" w:hAnsiTheme="minorHAnsi" w:cstheme="minorHAnsi"/>
          <w:bCs/>
          <w:sz w:val="22"/>
          <w:szCs w:val="22"/>
        </w:rPr>
      </w:pPr>
      <w:r w:rsidRPr="0053531C">
        <w:rPr>
          <w:rFonts w:asciiTheme="minorHAnsi" w:hAnsiTheme="minorHAnsi" w:cstheme="minorHAnsi"/>
          <w:bCs/>
          <w:sz w:val="22"/>
          <w:szCs w:val="22"/>
        </w:rPr>
        <w:t>Z částky bude hrazen účastnický poplatek vč. ubytování, stravování, jednotné reprezentační oblečení výpravy, doprava, trenéři a služby spojené se zajištěním sportů.</w:t>
      </w:r>
    </w:p>
    <w:p w14:paraId="68B38D6B" w14:textId="77777777" w:rsidR="00E238AC" w:rsidRPr="004B12C5" w:rsidRDefault="00E238AC" w:rsidP="00E238AC">
      <w:pPr>
        <w:jc w:val="both"/>
        <w:rPr>
          <w:rFonts w:asciiTheme="minorHAnsi" w:hAnsiTheme="minorHAnsi" w:cstheme="minorHAnsi"/>
          <w:bCs/>
        </w:rPr>
      </w:pPr>
    </w:p>
    <w:p w14:paraId="2D7D5E16" w14:textId="77777777" w:rsidR="007E0C9D" w:rsidRPr="004B12C5" w:rsidRDefault="007E0C9D" w:rsidP="003A354D">
      <w:pPr>
        <w:jc w:val="both"/>
        <w:rPr>
          <w:rFonts w:asciiTheme="minorHAnsi" w:hAnsiTheme="minorHAnsi" w:cstheme="minorHAnsi"/>
          <w:b/>
          <w:u w:val="single"/>
        </w:rPr>
      </w:pPr>
    </w:p>
    <w:p w14:paraId="7AD59B49" w14:textId="77777777" w:rsidR="00986391" w:rsidRPr="004B12C5" w:rsidRDefault="00986391">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3F4C8261" w14:textId="7FCD1CC5" w:rsidR="00986391" w:rsidRPr="004B12C5" w:rsidRDefault="00986391" w:rsidP="00986391">
      <w:pPr>
        <w:jc w:val="both"/>
        <w:rPr>
          <w:rFonts w:asciiTheme="minorHAnsi" w:eastAsia="Calibri" w:hAnsiTheme="minorHAnsi" w:cstheme="minorHAnsi"/>
          <w:b/>
          <w:sz w:val="28"/>
          <w:szCs w:val="28"/>
          <w:u w:val="single"/>
        </w:rPr>
      </w:pPr>
      <w:r w:rsidRPr="004B12C5">
        <w:rPr>
          <w:rFonts w:asciiTheme="minorHAnsi" w:hAnsiTheme="minorHAnsi" w:cstheme="minorHAnsi"/>
          <w:b/>
          <w:sz w:val="28"/>
          <w:szCs w:val="28"/>
          <w:u w:val="single"/>
        </w:rPr>
        <w:lastRenderedPageBreak/>
        <w:t xml:space="preserve">Kapitola </w:t>
      </w:r>
      <w:r w:rsidRPr="004B12C5">
        <w:rPr>
          <w:rFonts w:asciiTheme="minorHAnsi" w:eastAsia="Calibri" w:hAnsiTheme="minorHAnsi" w:cstheme="minorHAnsi"/>
          <w:b/>
          <w:sz w:val="28"/>
          <w:szCs w:val="28"/>
          <w:u w:val="single"/>
        </w:rPr>
        <w:t>06 – Kultura a památková péče</w:t>
      </w:r>
    </w:p>
    <w:p w14:paraId="75329163" w14:textId="77777777" w:rsidR="00986391" w:rsidRPr="004B12C5" w:rsidRDefault="00986391" w:rsidP="00986391">
      <w:pPr>
        <w:jc w:val="both"/>
        <w:rPr>
          <w:rFonts w:asciiTheme="minorHAnsi" w:eastAsia="Calibri" w:hAnsiTheme="minorHAnsi" w:cstheme="minorHAnsi"/>
          <w:b/>
          <w:u w:val="single"/>
        </w:rPr>
      </w:pPr>
    </w:p>
    <w:p w14:paraId="30F84A3E" w14:textId="10F79FDC" w:rsidR="00F23C86" w:rsidRDefault="00F23C86" w:rsidP="00986391">
      <w:pPr>
        <w:jc w:val="both"/>
        <w:rPr>
          <w:rFonts w:asciiTheme="minorHAnsi" w:eastAsia="Calibri" w:hAnsiTheme="minorHAnsi" w:cstheme="minorHAnsi"/>
          <w:b/>
          <w:sz w:val="22"/>
          <w:szCs w:val="22"/>
        </w:rPr>
      </w:pPr>
      <w:r w:rsidRPr="00AC3442">
        <w:rPr>
          <w:rFonts w:asciiTheme="minorHAnsi" w:eastAsia="Calibri" w:hAnsiTheme="minorHAnsi" w:cstheme="minorHAnsi"/>
          <w:b/>
          <w:sz w:val="22"/>
          <w:szCs w:val="22"/>
        </w:rPr>
        <w:t>Rozpočet běžných výdajů kapitoly 06 – Kultura a památková péče tvoří především příspěvky na provoz pro 20 příspěvkových organizací v oblasti kultury a cestovního ruchu</w:t>
      </w:r>
      <w:r w:rsidR="00AC3442">
        <w:rPr>
          <w:rFonts w:asciiTheme="minorHAnsi" w:eastAsia="Calibri" w:hAnsiTheme="minorHAnsi" w:cstheme="minorHAnsi"/>
          <w:b/>
          <w:sz w:val="22"/>
          <w:szCs w:val="22"/>
        </w:rPr>
        <w:t>.</w:t>
      </w:r>
      <w:r w:rsidRPr="00AC3442">
        <w:rPr>
          <w:rFonts w:asciiTheme="minorHAnsi" w:eastAsia="Calibri" w:hAnsiTheme="minorHAnsi" w:cstheme="minorHAnsi"/>
          <w:b/>
          <w:sz w:val="22"/>
          <w:szCs w:val="22"/>
        </w:rPr>
        <w:t xml:space="preserve"> 17 příspěvkových organizací je zaměřeno na činnost muzeí a galerií, </w:t>
      </w:r>
      <w:r w:rsidR="00967AC9" w:rsidRPr="00AC3442">
        <w:rPr>
          <w:rFonts w:asciiTheme="minorHAnsi" w:eastAsia="Calibri" w:hAnsiTheme="minorHAnsi" w:cstheme="minorHAnsi"/>
          <w:b/>
          <w:sz w:val="22"/>
          <w:szCs w:val="22"/>
        </w:rPr>
        <w:t xml:space="preserve">příspěvková organizace </w:t>
      </w:r>
      <w:r w:rsidRPr="00AC3442">
        <w:rPr>
          <w:rFonts w:asciiTheme="minorHAnsi" w:eastAsia="Calibri" w:hAnsiTheme="minorHAnsi" w:cstheme="minorHAnsi"/>
          <w:b/>
          <w:sz w:val="22"/>
          <w:szCs w:val="22"/>
        </w:rPr>
        <w:t>Středočeská vědecká knihovna v Kladně poskytuje veřejné knihovnické a informační služby jako krajská knihovna</w:t>
      </w:r>
      <w:r w:rsidR="00967AC9" w:rsidRPr="00AC3442">
        <w:rPr>
          <w:rFonts w:asciiTheme="minorHAnsi" w:eastAsia="Calibri" w:hAnsiTheme="minorHAnsi" w:cstheme="minorHAnsi"/>
          <w:b/>
          <w:sz w:val="22"/>
          <w:szCs w:val="22"/>
        </w:rPr>
        <w:t>,</w:t>
      </w:r>
      <w:r w:rsidRPr="00AC3442">
        <w:rPr>
          <w:rFonts w:asciiTheme="minorHAnsi" w:eastAsia="Calibri" w:hAnsiTheme="minorHAnsi" w:cstheme="minorHAnsi"/>
          <w:b/>
          <w:sz w:val="22"/>
          <w:szCs w:val="22"/>
        </w:rPr>
        <w:t xml:space="preserve"> posláním </w:t>
      </w:r>
      <w:r w:rsidR="00967AC9" w:rsidRPr="00AC3442">
        <w:rPr>
          <w:rFonts w:asciiTheme="minorHAnsi" w:eastAsia="Calibri" w:hAnsiTheme="minorHAnsi" w:cstheme="minorHAnsi"/>
          <w:b/>
          <w:sz w:val="22"/>
          <w:szCs w:val="22"/>
        </w:rPr>
        <w:t xml:space="preserve">příspěvkové organizace </w:t>
      </w:r>
      <w:r w:rsidRPr="00AC3442">
        <w:rPr>
          <w:rFonts w:asciiTheme="minorHAnsi" w:eastAsia="Calibri" w:hAnsiTheme="minorHAnsi" w:cstheme="minorHAnsi"/>
          <w:b/>
          <w:sz w:val="22"/>
          <w:szCs w:val="22"/>
        </w:rPr>
        <w:t>Ústav archeologické památkové péče středních Čech je aktivní archeologická památková péče vykonávaná na území Středočeského kraje</w:t>
      </w:r>
      <w:r w:rsidR="00967AC9" w:rsidRPr="00AC3442">
        <w:rPr>
          <w:rFonts w:asciiTheme="minorHAnsi" w:eastAsia="Calibri" w:hAnsiTheme="minorHAnsi" w:cstheme="minorHAnsi"/>
          <w:b/>
          <w:sz w:val="22"/>
          <w:szCs w:val="22"/>
        </w:rPr>
        <w:t>, hlavní činností příspěvkové organizace</w:t>
      </w:r>
      <w:r w:rsidRPr="00AC3442">
        <w:rPr>
          <w:rFonts w:asciiTheme="minorHAnsi" w:eastAsia="Calibri" w:hAnsiTheme="minorHAnsi" w:cstheme="minorHAnsi"/>
          <w:b/>
          <w:sz w:val="22"/>
          <w:szCs w:val="22"/>
        </w:rPr>
        <w:t xml:space="preserve"> Středočesk</w:t>
      </w:r>
      <w:r w:rsidR="00967AC9" w:rsidRPr="00AC3442">
        <w:rPr>
          <w:rFonts w:asciiTheme="minorHAnsi" w:eastAsia="Calibri" w:hAnsiTheme="minorHAnsi" w:cstheme="minorHAnsi"/>
          <w:b/>
          <w:sz w:val="22"/>
          <w:szCs w:val="22"/>
        </w:rPr>
        <w:t>á</w:t>
      </w:r>
      <w:r w:rsidRPr="00AC3442">
        <w:rPr>
          <w:rFonts w:asciiTheme="minorHAnsi" w:eastAsia="Calibri" w:hAnsiTheme="minorHAnsi" w:cstheme="minorHAnsi"/>
          <w:b/>
          <w:sz w:val="22"/>
          <w:szCs w:val="22"/>
        </w:rPr>
        <w:t xml:space="preserve"> centrál</w:t>
      </w:r>
      <w:r w:rsidR="00967AC9" w:rsidRPr="00AC3442">
        <w:rPr>
          <w:rFonts w:asciiTheme="minorHAnsi" w:eastAsia="Calibri" w:hAnsiTheme="minorHAnsi" w:cstheme="minorHAnsi"/>
          <w:b/>
          <w:sz w:val="22"/>
          <w:szCs w:val="22"/>
        </w:rPr>
        <w:t>a</w:t>
      </w:r>
      <w:r w:rsidRPr="00AC3442">
        <w:rPr>
          <w:rFonts w:asciiTheme="minorHAnsi" w:eastAsia="Calibri" w:hAnsiTheme="minorHAnsi" w:cstheme="minorHAnsi"/>
          <w:b/>
          <w:sz w:val="22"/>
          <w:szCs w:val="22"/>
        </w:rPr>
        <w:t xml:space="preserve"> cestovního ruchu je rozvoj a propagace cestovního ruchu největšího regionu České republiky.</w:t>
      </w:r>
    </w:p>
    <w:p w14:paraId="1B8D1EC9" w14:textId="07891506" w:rsidR="00986391" w:rsidRPr="004B12C5" w:rsidRDefault="00B94E25" w:rsidP="00986391">
      <w:pPr>
        <w:jc w:val="both"/>
        <w:rPr>
          <w:rFonts w:asciiTheme="minorHAnsi" w:eastAsia="Calibri" w:hAnsiTheme="minorHAnsi" w:cstheme="minorHAnsi"/>
          <w:b/>
          <w:sz w:val="22"/>
          <w:szCs w:val="22"/>
        </w:rPr>
      </w:pPr>
      <w:r>
        <w:rPr>
          <w:rFonts w:asciiTheme="minorHAnsi" w:eastAsia="Calibri" w:hAnsiTheme="minorHAnsi" w:cstheme="minorHAnsi"/>
          <w:b/>
          <w:sz w:val="22"/>
          <w:szCs w:val="22"/>
        </w:rPr>
        <w:t>V</w:t>
      </w:r>
      <w:r w:rsidR="00986391" w:rsidRPr="004B12C5">
        <w:rPr>
          <w:rFonts w:asciiTheme="minorHAnsi" w:eastAsia="Calibri" w:hAnsiTheme="minorHAnsi" w:cstheme="minorHAnsi"/>
          <w:b/>
          <w:sz w:val="22"/>
          <w:szCs w:val="22"/>
        </w:rPr>
        <w:t>ýdaje</w:t>
      </w:r>
      <w:r>
        <w:rPr>
          <w:rFonts w:asciiTheme="minorHAnsi" w:eastAsia="Calibri" w:hAnsiTheme="minorHAnsi" w:cstheme="minorHAnsi"/>
          <w:b/>
          <w:sz w:val="22"/>
          <w:szCs w:val="22"/>
        </w:rPr>
        <w:t xml:space="preserve"> na platy</w:t>
      </w:r>
      <w:r w:rsidR="00986391" w:rsidRPr="004B12C5">
        <w:rPr>
          <w:rFonts w:asciiTheme="minorHAnsi" w:eastAsia="Calibri" w:hAnsiTheme="minorHAnsi" w:cstheme="minorHAnsi"/>
          <w:b/>
          <w:sz w:val="22"/>
          <w:szCs w:val="22"/>
        </w:rPr>
        <w:t xml:space="preserve"> příspěvkových organizací jsou hrazeny z vlastního rozpočtu Středočeského kraje formou příspěvků a představují nejdůležitější položku rozpočtu kapitoly. Pro zřízené příspěvkové organizace jsou dále v rozpočtu vyčleněny prostředky na havárie a opravy a ostatní rozvoj. Projekty kulturního charakteru také finančně podporuje Ministerstvo kultury a organizace jsou úspěšné i při získávání dalších externích zdrojů. Projekty podpory cestovního ruchu také finančně podporuje Ministerstvo pro místní rozvoj.</w:t>
      </w:r>
    </w:p>
    <w:p w14:paraId="0FE2CD1B" w14:textId="77777777" w:rsidR="00986391" w:rsidRPr="004B12C5" w:rsidRDefault="00986391" w:rsidP="00986391">
      <w:pPr>
        <w:jc w:val="both"/>
        <w:rPr>
          <w:rFonts w:asciiTheme="minorHAnsi" w:eastAsia="Calibri" w:hAnsiTheme="minorHAnsi" w:cstheme="minorHAnsi"/>
          <w:b/>
          <w:sz w:val="22"/>
          <w:szCs w:val="22"/>
        </w:rPr>
      </w:pPr>
      <w:r w:rsidRPr="004B12C5">
        <w:rPr>
          <w:rFonts w:asciiTheme="minorHAnsi" w:eastAsia="Calibri" w:hAnsiTheme="minorHAnsi" w:cstheme="minorHAnsi"/>
          <w:b/>
          <w:sz w:val="22"/>
          <w:szCs w:val="22"/>
        </w:rPr>
        <w:t>Součástí rozpočtu kapitoly jsou i výdaje na úhradu odměn za archeologické nálezy, na vědecko-výzkumné projekty předstihových archeologických průzkumů v trasách budoucích dopravních staveb Středočeského kraje, na podporu živé kultury ve Středočeském kraji, koncepční podporu divadel a knihoven v rámci plnění regionálních funkcí dle knihovního zákona.</w:t>
      </w:r>
    </w:p>
    <w:p w14:paraId="0AE32E3F" w14:textId="77777777" w:rsidR="00986391" w:rsidRPr="004B12C5" w:rsidRDefault="00986391" w:rsidP="00986391">
      <w:pPr>
        <w:jc w:val="both"/>
        <w:rPr>
          <w:rFonts w:asciiTheme="minorHAnsi" w:eastAsia="Calibri" w:hAnsiTheme="minorHAnsi" w:cstheme="minorHAnsi"/>
          <w:b/>
          <w:sz w:val="22"/>
          <w:szCs w:val="22"/>
        </w:rPr>
      </w:pPr>
      <w:r w:rsidRPr="004B12C5">
        <w:rPr>
          <w:rFonts w:asciiTheme="minorHAnsi" w:eastAsia="Calibri" w:hAnsiTheme="minorHAnsi" w:cstheme="minorHAnsi"/>
          <w:b/>
          <w:sz w:val="22"/>
          <w:szCs w:val="22"/>
        </w:rPr>
        <w:t>Kapitola 06 – Kultura a památková péče zajištuje poskytování dotací ze Středočeského Fondu kultury a obnovy památek a ze Středočeského Fondu podpory cestovního ruchu.</w:t>
      </w:r>
    </w:p>
    <w:p w14:paraId="4871EB85" w14:textId="7FDF1FA4" w:rsidR="00986391" w:rsidRPr="004B12C5" w:rsidRDefault="00986391" w:rsidP="00986391">
      <w:pPr>
        <w:jc w:val="both"/>
        <w:rPr>
          <w:rFonts w:asciiTheme="minorHAnsi" w:eastAsia="Calibri" w:hAnsiTheme="minorHAnsi" w:cstheme="minorHAnsi"/>
          <w:b/>
          <w:sz w:val="22"/>
          <w:szCs w:val="22"/>
        </w:rPr>
      </w:pPr>
      <w:r w:rsidRPr="004B12C5">
        <w:rPr>
          <w:rFonts w:asciiTheme="minorHAnsi" w:eastAsia="Calibri" w:hAnsiTheme="minorHAnsi" w:cstheme="minorHAnsi"/>
          <w:b/>
          <w:sz w:val="22"/>
          <w:szCs w:val="22"/>
        </w:rPr>
        <w:t xml:space="preserve">Významné investiční projekty příspěvkových organizací jsou připravovány na spolufinancování prostřednictvím evropských fondů, </w:t>
      </w:r>
      <w:r w:rsidR="00DC1EAB">
        <w:rPr>
          <w:rFonts w:asciiTheme="minorHAnsi" w:eastAsia="Calibri" w:hAnsiTheme="minorHAnsi" w:cstheme="minorHAnsi"/>
          <w:b/>
          <w:sz w:val="22"/>
          <w:szCs w:val="22"/>
        </w:rPr>
        <w:t xml:space="preserve">jsou </w:t>
      </w:r>
      <w:r w:rsidRPr="004B12C5">
        <w:rPr>
          <w:rFonts w:asciiTheme="minorHAnsi" w:eastAsia="Calibri" w:hAnsiTheme="minorHAnsi" w:cstheme="minorHAnsi"/>
          <w:b/>
          <w:sz w:val="22"/>
          <w:szCs w:val="22"/>
        </w:rPr>
        <w:t>tedy zařazené do Zásobníku projektů spolufinancovaných z EU/EHP a národních zdrojů a Zásobníku akcí. Další investiční akce, neméně významné, jsou financovány z kapitoly 12 – Investiční výdaje dle schváleného Zásobníku investic Středočeského kraje. Zejména se jedná o výdaje určené na rekonstrukce, modernizace a obnovy majetku ve správě příspěvkových organizací (rozvoj expozic, zlepšení</w:t>
      </w:r>
      <w:r w:rsidRPr="004B12C5">
        <w:rPr>
          <w:rFonts w:asciiTheme="minorHAnsi" w:hAnsiTheme="minorHAnsi" w:cstheme="minorHAnsi"/>
        </w:rPr>
        <w:t xml:space="preserve"> </w:t>
      </w:r>
      <w:r w:rsidRPr="004B12C5">
        <w:rPr>
          <w:rFonts w:asciiTheme="minorHAnsi" w:eastAsia="Calibri" w:hAnsiTheme="minorHAnsi" w:cstheme="minorHAnsi"/>
          <w:b/>
          <w:sz w:val="22"/>
          <w:szCs w:val="22"/>
        </w:rPr>
        <w:t>návštěvnického zázemí, zvýšení atraktivity pro cestovní ruch, rozšíření depozitních prostor) a budování sbírek Středočeského kraje zapsaných v Centrální evidenci sbírek a svěřených do správy zřízeným příspěvkovým organizacím.</w:t>
      </w:r>
    </w:p>
    <w:p w14:paraId="556535D7" w14:textId="77777777" w:rsidR="00986391" w:rsidRPr="004B12C5" w:rsidRDefault="00986391" w:rsidP="00986391">
      <w:pPr>
        <w:jc w:val="both"/>
        <w:rPr>
          <w:rFonts w:asciiTheme="minorHAnsi" w:eastAsia="Calibri" w:hAnsiTheme="minorHAnsi" w:cstheme="minorHAnsi"/>
          <w:b/>
        </w:rPr>
      </w:pPr>
    </w:p>
    <w:p w14:paraId="26CF61DB" w14:textId="0E679A8E"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2143 – Program na podporu rozvoje destinačních managementů Středočeského kraje</w:t>
      </w:r>
    </w:p>
    <w:p w14:paraId="7CE9E5D9" w14:textId="41C94542"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V rámci programu bude podpořen rozvoj a fungování oblastních organizací destinačního managementu (</w:t>
      </w:r>
      <w:r w:rsidR="00476E45">
        <w:rPr>
          <w:rFonts w:asciiTheme="minorHAnsi" w:eastAsia="Calibri" w:hAnsiTheme="minorHAnsi" w:cstheme="minorHAnsi"/>
          <w:sz w:val="22"/>
          <w:szCs w:val="22"/>
        </w:rPr>
        <w:t xml:space="preserve">dále jen </w:t>
      </w:r>
      <w:r w:rsidRPr="004B12C5">
        <w:rPr>
          <w:rFonts w:asciiTheme="minorHAnsi" w:eastAsia="Calibri" w:hAnsiTheme="minorHAnsi" w:cstheme="minorHAnsi"/>
          <w:sz w:val="22"/>
          <w:szCs w:val="22"/>
        </w:rPr>
        <w:t>DMO). Bude vyhlášen Program na podporu rozvoje DMO ve Středočeském kraji, kde budou stanovena kritéria pro poskytování dotací včetně způsobilých výdajů. Program bude určen pro lokální a oblastní DMO.  Dotace dle tohoto Programu přispívá k rozvoji cestovního ruchu</w:t>
      </w:r>
      <w:r w:rsidRPr="00B94E25">
        <w:rPr>
          <w:rFonts w:asciiTheme="minorHAnsi" w:eastAsia="Calibri" w:hAnsiTheme="minorHAnsi" w:cstheme="minorHAnsi"/>
          <w:sz w:val="22"/>
          <w:szCs w:val="22"/>
        </w:rPr>
        <w:t>. V roce 202</w:t>
      </w:r>
      <w:r w:rsidR="00B94E25" w:rsidRPr="00B94E25">
        <w:rPr>
          <w:rFonts w:asciiTheme="minorHAnsi" w:eastAsia="Calibri" w:hAnsiTheme="minorHAnsi" w:cstheme="minorHAnsi"/>
          <w:sz w:val="22"/>
          <w:szCs w:val="22"/>
        </w:rPr>
        <w:t>5</w:t>
      </w:r>
      <w:r w:rsidRPr="004B12C5">
        <w:rPr>
          <w:rFonts w:asciiTheme="minorHAnsi" w:eastAsia="Calibri" w:hAnsiTheme="minorHAnsi" w:cstheme="minorHAnsi"/>
          <w:sz w:val="22"/>
          <w:szCs w:val="22"/>
        </w:rPr>
        <w:t xml:space="preserve"> bude také financována aktivita spojená s rozvojem produktu „Pustit k vodě“, zaměřeného na vodní turistiku, konkrétně na propagaci a marketing aktivit na vodě a okolo vody, včetně turistických cílů a subjektů poskytujících služby spojených s tímto tématem.</w:t>
      </w:r>
    </w:p>
    <w:p w14:paraId="3423A720" w14:textId="77777777" w:rsidR="00986391" w:rsidRPr="004B12C5" w:rsidRDefault="00986391" w:rsidP="00986391">
      <w:pPr>
        <w:jc w:val="both"/>
        <w:rPr>
          <w:rFonts w:asciiTheme="minorHAnsi" w:eastAsia="Calibri" w:hAnsiTheme="minorHAnsi" w:cstheme="minorHAnsi"/>
        </w:rPr>
      </w:pPr>
    </w:p>
    <w:p w14:paraId="56CF42AD"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2143 – Členské příspěvky</w:t>
      </w:r>
    </w:p>
    <w:p w14:paraId="683DCEB2" w14:textId="77777777" w:rsidR="00986391" w:rsidRPr="004B12C5" w:rsidRDefault="00986391" w:rsidP="00986391">
      <w:pPr>
        <w:jc w:val="both"/>
        <w:rPr>
          <w:rFonts w:asciiTheme="minorHAnsi" w:hAnsiTheme="minorHAnsi" w:cstheme="minorHAnsi"/>
          <w:sz w:val="22"/>
          <w:szCs w:val="22"/>
        </w:rPr>
      </w:pPr>
      <w:r w:rsidRPr="004B12C5">
        <w:rPr>
          <w:rFonts w:asciiTheme="minorHAnsi" w:eastAsia="Calibri" w:hAnsiTheme="minorHAnsi" w:cstheme="minorHAnsi"/>
          <w:sz w:val="22"/>
          <w:szCs w:val="22"/>
        </w:rPr>
        <w:t xml:space="preserve">Vyčleněny jsou finanční prostředky na úhradu členského příspěvku na činnost spolku Turistická oblast Brdy a Podbrdsko, z.s. </w:t>
      </w:r>
      <w:r w:rsidRPr="004B12C5">
        <w:rPr>
          <w:rFonts w:asciiTheme="minorHAnsi" w:hAnsiTheme="minorHAnsi" w:cstheme="minorHAnsi"/>
          <w:sz w:val="22"/>
          <w:szCs w:val="22"/>
        </w:rPr>
        <w:t>Spolek byl založen z iniciativy Středočeského kraje jako snaha o založení destinační společnosti na území Středočeského kraje, která bude vyvíjet činnost v oblasti cestovního ruchu, v tak zajímavé oblasti jako jsou právě Brdy. Za svůj cíl si spolek klade propagaci celé oblasti Brdy a Podbrdsko a také propagaci široké nabídky turistických produktů.</w:t>
      </w:r>
    </w:p>
    <w:p w14:paraId="262F796D" w14:textId="77777777" w:rsidR="00986391" w:rsidRDefault="00986391" w:rsidP="00986391">
      <w:pPr>
        <w:jc w:val="both"/>
        <w:rPr>
          <w:rFonts w:asciiTheme="minorHAnsi" w:eastAsia="Calibri" w:hAnsiTheme="minorHAnsi" w:cstheme="minorHAnsi"/>
          <w:sz w:val="22"/>
          <w:szCs w:val="22"/>
        </w:rPr>
      </w:pPr>
    </w:p>
    <w:p w14:paraId="17BA14F5" w14:textId="39123968"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2143 – Program na podporu geoparků na území S</w:t>
      </w:r>
      <w:r w:rsidR="008D4825">
        <w:rPr>
          <w:rFonts w:asciiTheme="minorHAnsi" w:eastAsia="Calibri" w:hAnsiTheme="minorHAnsi" w:cstheme="minorHAnsi"/>
          <w:b/>
        </w:rPr>
        <w:t>tředočeského kraje</w:t>
      </w:r>
    </w:p>
    <w:p w14:paraId="58C2C063" w14:textId="6D51362B" w:rsidR="00986391" w:rsidRPr="004B12C5" w:rsidRDefault="004B3396" w:rsidP="00986391">
      <w:pPr>
        <w:jc w:val="both"/>
        <w:rPr>
          <w:rFonts w:asciiTheme="minorHAnsi" w:eastAsia="Calibri" w:hAnsiTheme="minorHAnsi" w:cstheme="minorHAnsi"/>
          <w:color w:val="FF0000"/>
          <w:sz w:val="22"/>
          <w:szCs w:val="22"/>
        </w:rPr>
      </w:pPr>
      <w:r>
        <w:rPr>
          <w:rFonts w:asciiTheme="minorHAnsi" w:eastAsia="Calibri" w:hAnsiTheme="minorHAnsi" w:cstheme="minorHAnsi"/>
          <w:sz w:val="22"/>
          <w:szCs w:val="22"/>
        </w:rPr>
        <w:t>V rámci programu b</w:t>
      </w:r>
      <w:r w:rsidR="00986391" w:rsidRPr="004B12C5">
        <w:rPr>
          <w:rFonts w:asciiTheme="minorHAnsi" w:eastAsia="Calibri" w:hAnsiTheme="minorHAnsi" w:cstheme="minorHAnsi"/>
          <w:sz w:val="22"/>
          <w:szCs w:val="22"/>
        </w:rPr>
        <w:t xml:space="preserve">ude podpořen rozvoj geoparků jako atraktivních lokalit pro regulovaný a udržitelný turistický ruch na základě memoranda o systematické podpoře geoparků na území Středočeského kraje. Síť národních geoparků v České republice pokrývá přibližně 12 % území České republiky. </w:t>
      </w:r>
      <w:r w:rsidR="00986391" w:rsidRPr="004B12C5">
        <w:rPr>
          <w:rFonts w:asciiTheme="minorHAnsi" w:eastAsia="Calibri" w:hAnsiTheme="minorHAnsi" w:cstheme="minorHAnsi"/>
          <w:sz w:val="22"/>
          <w:szCs w:val="22"/>
        </w:rPr>
        <w:lastRenderedPageBreak/>
        <w:t>Geoparky se rozkládají na území osmi krajů a Hlavního města Prahy, přičemž většina geoparků nezasahuje pouze na území jediného kraje. Na území Středočeského kraje se nacházejí plně nebo jen částečně území tří geoparků, a to Geoparku Barrandien, Geoparku Kraje blanických rytířů a Globálního geoparku UNESCO Český ráj, který je zároveň nejstarším geoparkem v ČR, přičemž plocha geoparků na území Středočeského kraje představuje zároveň polovinu plochy, kterou mají v celé republice.</w:t>
      </w:r>
      <w:r w:rsidR="00986391" w:rsidRPr="004B12C5">
        <w:rPr>
          <w:rFonts w:asciiTheme="minorHAnsi" w:hAnsiTheme="minorHAnsi" w:cstheme="minorHAnsi"/>
        </w:rPr>
        <w:t xml:space="preserve"> </w:t>
      </w:r>
      <w:r w:rsidR="00986391" w:rsidRPr="004B12C5">
        <w:rPr>
          <w:rFonts w:asciiTheme="minorHAnsi" w:eastAsia="Calibri" w:hAnsiTheme="minorHAnsi" w:cstheme="minorHAnsi"/>
          <w:sz w:val="22"/>
          <w:szCs w:val="22"/>
        </w:rPr>
        <w:t>V souvislosti s uzavřením memoranda o podpoře geoparků a schválením Programu rozvoje cestovního ruchu ve Středočeském kraji na období 2024–2030 je připraven Program podpory geoparků zasahujících na území S</w:t>
      </w:r>
      <w:r w:rsidR="00B94E25">
        <w:rPr>
          <w:rFonts w:asciiTheme="minorHAnsi" w:eastAsia="Calibri" w:hAnsiTheme="minorHAnsi" w:cstheme="minorHAnsi"/>
          <w:sz w:val="22"/>
          <w:szCs w:val="22"/>
        </w:rPr>
        <w:t>tředočeského kraje</w:t>
      </w:r>
      <w:r w:rsidR="00986391" w:rsidRPr="004B12C5">
        <w:rPr>
          <w:rFonts w:asciiTheme="minorHAnsi" w:eastAsia="Calibri" w:hAnsiTheme="minorHAnsi" w:cstheme="minorHAnsi"/>
          <w:sz w:val="22"/>
          <w:szCs w:val="22"/>
        </w:rPr>
        <w:t>.</w:t>
      </w:r>
    </w:p>
    <w:p w14:paraId="425B7772" w14:textId="77777777" w:rsidR="00986391" w:rsidRPr="004B12C5" w:rsidRDefault="00986391" w:rsidP="00986391">
      <w:pPr>
        <w:jc w:val="both"/>
        <w:rPr>
          <w:rFonts w:asciiTheme="minorHAnsi" w:eastAsia="Calibri" w:hAnsiTheme="minorHAnsi" w:cstheme="minorHAnsi"/>
          <w:b/>
        </w:rPr>
      </w:pPr>
    </w:p>
    <w:p w14:paraId="4A023651"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2143 – Labská stezka</w:t>
      </w:r>
    </w:p>
    <w:p w14:paraId="51EA9C76" w14:textId="77777777" w:rsidR="00986391" w:rsidRPr="004B12C5" w:rsidRDefault="00986391" w:rsidP="00986391">
      <w:pPr>
        <w:jc w:val="both"/>
        <w:rPr>
          <w:rFonts w:asciiTheme="minorHAnsi" w:hAnsiTheme="minorHAnsi" w:cstheme="minorHAnsi"/>
          <w:sz w:val="22"/>
          <w:szCs w:val="22"/>
        </w:rPr>
      </w:pPr>
      <w:r w:rsidRPr="004B12C5">
        <w:rPr>
          <w:rFonts w:asciiTheme="minorHAnsi" w:eastAsia="Calibri" w:hAnsiTheme="minorHAnsi" w:cstheme="minorHAnsi"/>
          <w:sz w:val="22"/>
          <w:szCs w:val="22"/>
        </w:rPr>
        <w:t>Na základě smlouvy uzavřené mezi kraji Středočeským, Královéhradeckým a Ústeckým je podporována spolupráce mezi kraji a městy na marketingu cyklotrasy Labská stezka. Cílem podpory je nejen zviditelnění Středočeského kraje v rámci jednotlivých regionů, ale i nárůst počtu tuzemských i zahraničních turistů ve středních Čechách. Labská stezka, jejíž délka je 1 270 km, je součástí sítě evropských tras EuroVelo 4 a 7.</w:t>
      </w:r>
      <w:r w:rsidRPr="004B12C5">
        <w:rPr>
          <w:rFonts w:asciiTheme="minorHAnsi" w:hAnsiTheme="minorHAnsi" w:cstheme="minorHAnsi"/>
          <w:sz w:val="22"/>
          <w:szCs w:val="22"/>
        </w:rPr>
        <w:t xml:space="preserve"> </w:t>
      </w:r>
    </w:p>
    <w:p w14:paraId="30814F4F" w14:textId="77777777" w:rsidR="00986391" w:rsidRPr="004B12C5" w:rsidRDefault="00986391" w:rsidP="00986391">
      <w:pPr>
        <w:jc w:val="both"/>
        <w:rPr>
          <w:rFonts w:asciiTheme="minorHAnsi" w:eastAsia="Calibri" w:hAnsiTheme="minorHAnsi" w:cstheme="minorHAnsi"/>
          <w:b/>
        </w:rPr>
      </w:pPr>
    </w:p>
    <w:p w14:paraId="6BCC4783"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2143 – Klub českých turistů</w:t>
      </w:r>
    </w:p>
    <w:p w14:paraId="16E0672D" w14:textId="77777777" w:rsidR="00986391" w:rsidRPr="004B12C5" w:rsidRDefault="00986391" w:rsidP="00986391">
      <w:pPr>
        <w:jc w:val="both"/>
        <w:rPr>
          <w:rFonts w:asciiTheme="minorHAnsi" w:eastAsia="Calibri" w:hAnsiTheme="minorHAnsi" w:cstheme="minorHAnsi"/>
          <w:bCs/>
          <w:sz w:val="22"/>
          <w:szCs w:val="22"/>
        </w:rPr>
      </w:pPr>
      <w:r w:rsidRPr="004B12C5">
        <w:rPr>
          <w:rFonts w:asciiTheme="minorHAnsi" w:eastAsia="Calibri" w:hAnsiTheme="minorHAnsi" w:cstheme="minorHAnsi"/>
          <w:bCs/>
          <w:sz w:val="22"/>
          <w:szCs w:val="22"/>
        </w:rPr>
        <w:t>Finanční příspěvek na údržbu značení pěších a cyklistických tras ve Středočeském kraji a na zajištění akce „Středočeská desítka“. Prostředky budou poskytnuty formou individuální neinvestiční dotace.</w:t>
      </w:r>
    </w:p>
    <w:p w14:paraId="39E2E31E" w14:textId="77777777" w:rsidR="00986391" w:rsidRPr="004B12C5" w:rsidRDefault="00986391" w:rsidP="00986391">
      <w:pPr>
        <w:jc w:val="both"/>
        <w:rPr>
          <w:rFonts w:asciiTheme="minorHAnsi" w:eastAsia="Calibri" w:hAnsiTheme="minorHAnsi" w:cstheme="minorHAnsi"/>
          <w:b/>
        </w:rPr>
      </w:pPr>
    </w:p>
    <w:p w14:paraId="502FD176" w14:textId="77777777" w:rsidR="00986391" w:rsidRPr="004B12C5" w:rsidRDefault="00986391" w:rsidP="00986391">
      <w:pPr>
        <w:jc w:val="both"/>
        <w:rPr>
          <w:rFonts w:asciiTheme="minorHAnsi" w:eastAsia="Calibri" w:hAnsiTheme="minorHAnsi" w:cstheme="minorHAnsi"/>
          <w:b/>
          <w:bCs/>
        </w:rPr>
      </w:pPr>
      <w:r w:rsidRPr="004B12C5">
        <w:rPr>
          <w:rFonts w:asciiTheme="minorHAnsi" w:eastAsia="Calibri" w:hAnsiTheme="minorHAnsi" w:cstheme="minorHAnsi"/>
          <w:b/>
          <w:bCs/>
        </w:rPr>
        <w:t>§ 2143 – Soundtrack Poděbrady</w:t>
      </w:r>
    </w:p>
    <w:p w14:paraId="5583745B"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V souladu s předloženou žádostí bude poskytnuta individuální účelová dotace z rozpočtu Středočeského kraje pro SOUNDTRACK FESTIVAL a.s. na přípravu a realizaci projektu s názvem „Mezinárodní festival filmové hudby a multimédií SOUNDTRACK PODĚBRADY“. Mezinárodní festival filmové hudby a multimédií Soundtrack Poděbrady, je festival filmové hudby v České republice, který od roku 2016 přináší spojení filmové hudby a multimédií a nabízí mezinárodní program největších hvězd filmového hudebního průmyslu.</w:t>
      </w:r>
    </w:p>
    <w:p w14:paraId="2F13B4C1" w14:textId="77777777" w:rsidR="00986391" w:rsidRPr="004B12C5" w:rsidRDefault="00986391" w:rsidP="00986391">
      <w:pPr>
        <w:jc w:val="both"/>
        <w:rPr>
          <w:rFonts w:asciiTheme="minorHAnsi" w:eastAsia="Calibri" w:hAnsiTheme="minorHAnsi" w:cstheme="minorHAnsi"/>
          <w:b/>
        </w:rPr>
      </w:pPr>
    </w:p>
    <w:p w14:paraId="220A26F5" w14:textId="7B11CC20" w:rsidR="00986391" w:rsidRPr="004B12C5" w:rsidRDefault="00986391" w:rsidP="00986391">
      <w:pPr>
        <w:jc w:val="both"/>
        <w:rPr>
          <w:rFonts w:asciiTheme="minorHAnsi" w:eastAsia="Calibri" w:hAnsiTheme="minorHAnsi" w:cstheme="minorHAnsi"/>
          <w:b/>
        </w:rPr>
      </w:pPr>
      <w:bookmarkStart w:id="2" w:name="_Hlk113619850"/>
      <w:r w:rsidRPr="004B12C5">
        <w:rPr>
          <w:rFonts w:asciiTheme="minorHAnsi" w:eastAsia="Calibri" w:hAnsiTheme="minorHAnsi" w:cstheme="minorHAnsi"/>
          <w:b/>
        </w:rPr>
        <w:t>§ 2143 – Cestovní ruch</w:t>
      </w:r>
      <w:bookmarkEnd w:id="2"/>
      <w:r w:rsidRPr="004B12C5">
        <w:rPr>
          <w:rFonts w:asciiTheme="minorHAnsi" w:eastAsia="Calibri" w:hAnsiTheme="minorHAnsi" w:cstheme="minorHAnsi"/>
          <w:b/>
        </w:rPr>
        <w:t xml:space="preserve"> </w:t>
      </w:r>
      <w:r w:rsidR="00EF224E">
        <w:rPr>
          <w:rFonts w:asciiTheme="minorHAnsi" w:eastAsia="Calibri" w:hAnsiTheme="minorHAnsi" w:cstheme="minorHAnsi"/>
          <w:b/>
        </w:rPr>
        <w:t>-</w:t>
      </w:r>
      <w:r w:rsidRPr="004B12C5">
        <w:rPr>
          <w:rFonts w:asciiTheme="minorHAnsi" w:eastAsia="Calibri" w:hAnsiTheme="minorHAnsi" w:cstheme="minorHAnsi"/>
          <w:b/>
        </w:rPr>
        <w:t xml:space="preserve"> příspěvek příspěvkovým organizacím</w:t>
      </w:r>
    </w:p>
    <w:p w14:paraId="7A854C7B" w14:textId="51A50264"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Středočeská centrála cestovního ruchu</w:t>
      </w:r>
      <w:r w:rsidR="006A42F1">
        <w:rPr>
          <w:rFonts w:asciiTheme="minorHAnsi" w:eastAsia="Calibri" w:hAnsiTheme="minorHAnsi" w:cstheme="minorHAnsi"/>
          <w:sz w:val="22"/>
          <w:szCs w:val="22"/>
        </w:rPr>
        <w:t>, p.o.</w:t>
      </w:r>
      <w:r w:rsidRPr="004B12C5">
        <w:rPr>
          <w:rFonts w:asciiTheme="minorHAnsi" w:eastAsia="Calibri" w:hAnsiTheme="minorHAnsi" w:cstheme="minorHAnsi"/>
          <w:sz w:val="22"/>
          <w:szCs w:val="22"/>
        </w:rPr>
        <w:t xml:space="preserve"> (dále jen SCCR) je organizací destinačního managementu a zároveň zajišťuje kompletní marketing Středočeského kraje v oblasti cestovního ruchu. Cílem činnosti je rozvoj cestovního ruchu v regionu střední Čechy a maximální využití turistického potenciálu destinace. Předmětem činnosti je tvorba turistických produktů a propagace turismu v rámci Středočeského kraje, České republiky i v zahraničí. Propagace turistické nabídky probíhá na domácím i zahraničním trhu. </w:t>
      </w:r>
    </w:p>
    <w:p w14:paraId="66D415D3"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SCCR spolupracuje se sousedními kraji a společně rozvíjí některé nadregionální turistické produkty. Spolupracuje s ostatními tuzemskými i zahraničními subjekty rozvíjejícími cestovní ruch. Připravuje projekty do Národního programu podpory cestovního ruchu. Produkčně zajišťuje akce pro veřejnost.</w:t>
      </w:r>
    </w:p>
    <w:p w14:paraId="71562554" w14:textId="0F4BC3C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Součástí SCCR je Turistické informační centrum</w:t>
      </w:r>
      <w:r w:rsidRPr="004B12C5">
        <w:rPr>
          <w:rFonts w:asciiTheme="minorHAnsi" w:hAnsiTheme="minorHAnsi" w:cstheme="minorHAnsi"/>
          <w:sz w:val="22"/>
          <w:szCs w:val="22"/>
        </w:rPr>
        <w:t xml:space="preserve">. </w:t>
      </w:r>
      <w:r w:rsidRPr="004B12C5">
        <w:rPr>
          <w:rFonts w:asciiTheme="minorHAnsi" w:eastAsia="Calibri" w:hAnsiTheme="minorHAnsi" w:cstheme="minorHAnsi"/>
          <w:sz w:val="22"/>
          <w:szCs w:val="22"/>
        </w:rPr>
        <w:t>Dále funguje v rámci SCCR filmová kancelář, jejímž úkolem je zajišťovat kompletní servis a pobídky filmovému průmyslu v ČR, Evropě a trhů z třetích zemí a průběžné vyhledávání vhodných filmových lokací.</w:t>
      </w:r>
    </w:p>
    <w:p w14:paraId="6DB7F187" w14:textId="2CDFB43F"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b/>
          <w:sz w:val="22"/>
          <w:szCs w:val="22"/>
        </w:rPr>
        <w:t>Podpora marketingu cestovního ruchu</w:t>
      </w:r>
    </w:p>
    <w:p w14:paraId="44B9AB19" w14:textId="77777777" w:rsidR="00986391"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Ediční činnost Středočeské centrály cestovního ruchu je postupně zaměřena na nejvýznamnější témata regionu. Tiskoviny se zpracovávají v českém jazyce a v dalších jazykových mutacích, především v němčině, angličtině a polštině. Stejně tak zpracování webového portálu www.strednicechy.cz. Propagace probíhá také v tištěných médiích, na sociálních sítích, v TV a rozhlase, případně v outdooru a v rámci roadshow po České republice. Zaměřuje se také na podporu příjezdového cestovního ruchu prostřednictvím kampaní v zahraniční. Středočeská centrála cestovního ruchu realizuje press tripy, fam tripy, influencer tripy, produkuje tematická videa a fotografie.</w:t>
      </w:r>
    </w:p>
    <w:p w14:paraId="3AECDF49" w14:textId="77777777" w:rsidR="00B2509E" w:rsidRPr="004B12C5" w:rsidRDefault="00B2509E" w:rsidP="00986391">
      <w:pPr>
        <w:jc w:val="both"/>
        <w:rPr>
          <w:rFonts w:asciiTheme="minorHAnsi" w:eastAsia="Calibri" w:hAnsiTheme="minorHAnsi" w:cstheme="minorHAnsi"/>
          <w:sz w:val="22"/>
          <w:szCs w:val="22"/>
        </w:rPr>
      </w:pPr>
    </w:p>
    <w:p w14:paraId="21E5BD05" w14:textId="77777777" w:rsidR="00986391" w:rsidRPr="004B12C5" w:rsidRDefault="00986391" w:rsidP="00986391">
      <w:pPr>
        <w:jc w:val="both"/>
        <w:rPr>
          <w:rFonts w:asciiTheme="minorHAnsi" w:eastAsia="Calibri" w:hAnsiTheme="minorHAnsi" w:cstheme="minorHAnsi"/>
          <w:b/>
        </w:rPr>
      </w:pPr>
    </w:p>
    <w:p w14:paraId="0591219E" w14:textId="77777777" w:rsidR="00986391" w:rsidRPr="004B12C5" w:rsidRDefault="00986391" w:rsidP="00986391">
      <w:pPr>
        <w:rPr>
          <w:rFonts w:asciiTheme="minorHAnsi" w:eastAsia="Calibri" w:hAnsiTheme="minorHAnsi" w:cstheme="minorHAnsi"/>
          <w:b/>
        </w:rPr>
      </w:pPr>
      <w:r w:rsidRPr="004B12C5">
        <w:rPr>
          <w:rFonts w:asciiTheme="minorHAnsi" w:eastAsia="Calibri" w:hAnsiTheme="minorHAnsi" w:cstheme="minorHAnsi"/>
          <w:b/>
        </w:rPr>
        <w:lastRenderedPageBreak/>
        <w:t>§ 3311 – Regionální funkce statutárních divadel na území SK</w:t>
      </w:r>
    </w:p>
    <w:p w14:paraId="2BC351BD"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(Městské divadlo Mladá Boleslav, Divadlo A. Dvořáka v Příbrami, Městské divadlo Kladno, Loutkové divadlo Lampion)</w:t>
      </w:r>
    </w:p>
    <w:p w14:paraId="7F2380FE" w14:textId="644A3DBC"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Finanční prostředky na podporu činností divadel jsou poskytovány na základě schválené Koncepce regionálních funkcí divadel ve Středočeském kraji na léta 2024–2026 pro tři statutární divadla. Dvě divadla jsou jednosouborová s právní formou příspěvkové organizace zřizované obcí (Městské divadlo Mladá Boleslav a Divadlo A. Dvořáka Příbram) a jedno divadlo je dvousouborové s právní formou společnost s ručením omezeným (Divadla Kladno s. r. o. - činoherní soubor a loutkové divadlo Lampion).</w:t>
      </w:r>
      <w:r w:rsidRPr="004B12C5">
        <w:rPr>
          <w:rFonts w:asciiTheme="minorHAnsi" w:hAnsiTheme="minorHAnsi" w:cstheme="minorHAnsi"/>
          <w:sz w:val="22"/>
          <w:szCs w:val="22"/>
        </w:rPr>
        <w:t xml:space="preserve"> Bude </w:t>
      </w:r>
      <w:r w:rsidRPr="004B12C5">
        <w:rPr>
          <w:rFonts w:asciiTheme="minorHAnsi" w:eastAsia="Calibri" w:hAnsiTheme="minorHAnsi" w:cstheme="minorHAnsi"/>
          <w:sz w:val="22"/>
          <w:szCs w:val="22"/>
        </w:rPr>
        <w:t>vyhlášen Program 2025 pro poskytování dotací na podporu regionálních funkcí statutárních divadel na území Středočeského kraje z rozpočtu Středočeského kraje. Dotace pro divadla se bude realizovat v rámci dvou tematických zadání Podpora statutárních divadel při budování a rozvoji lokální kulturní identity a Podpora statutárních divadel při spolupráci s amatérskými uměleckými soubory působícími na území S</w:t>
      </w:r>
      <w:r w:rsidR="006A42F1">
        <w:rPr>
          <w:rFonts w:asciiTheme="minorHAnsi" w:eastAsia="Calibri" w:hAnsiTheme="minorHAnsi" w:cstheme="minorHAnsi"/>
          <w:sz w:val="22"/>
          <w:szCs w:val="22"/>
        </w:rPr>
        <w:t>tředočeského kraje</w:t>
      </w:r>
      <w:r w:rsidRPr="004B12C5">
        <w:rPr>
          <w:rFonts w:asciiTheme="minorHAnsi" w:eastAsia="Calibri" w:hAnsiTheme="minorHAnsi" w:cstheme="minorHAnsi"/>
          <w:sz w:val="22"/>
          <w:szCs w:val="22"/>
        </w:rPr>
        <w:t>. Cílem je podpora spolkové činnosti cíleným propojením amatérů a profesionálů při realizace amatérské divadelní přehlídky spolků se sídlem na území Středočeského kraje. Finanční podpora divadel pomáhá zkvalitnit divadelní tvorbu, má velké výhody pro samotná divadla, kterým umožní lépe plánovat následující uměleckou sezonu, nasmlouvání kvalitních režisérů, herců, výtvarníků. Dalším přínosem pro Středočeský kraj je i motivace vedení divadla pro častější reprezentaci kraje v republice i na mezinárodním fóru.</w:t>
      </w:r>
    </w:p>
    <w:p w14:paraId="10189F77" w14:textId="77777777" w:rsidR="00986391" w:rsidRPr="004B12C5" w:rsidRDefault="00986391" w:rsidP="00986391">
      <w:pPr>
        <w:jc w:val="both"/>
        <w:rPr>
          <w:rFonts w:asciiTheme="minorHAnsi" w:eastAsia="Calibri" w:hAnsiTheme="minorHAnsi" w:cstheme="minorHAnsi"/>
          <w:sz w:val="22"/>
          <w:szCs w:val="22"/>
        </w:rPr>
      </w:pPr>
    </w:p>
    <w:p w14:paraId="1BAA5034" w14:textId="03BC1A7C"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xml:space="preserve">§ 3314 – Činnosti </w:t>
      </w:r>
      <w:bookmarkStart w:id="3" w:name="_Hlk113948961"/>
      <w:r w:rsidRPr="004B12C5">
        <w:rPr>
          <w:rFonts w:asciiTheme="minorHAnsi" w:eastAsia="Calibri" w:hAnsiTheme="minorHAnsi" w:cstheme="minorHAnsi"/>
          <w:b/>
        </w:rPr>
        <w:t xml:space="preserve">knihovnické </w:t>
      </w:r>
      <w:r w:rsidR="00B72108">
        <w:rPr>
          <w:rFonts w:asciiTheme="minorHAnsi" w:eastAsia="Calibri" w:hAnsiTheme="minorHAnsi" w:cstheme="minorHAnsi"/>
          <w:b/>
        </w:rPr>
        <w:t>-</w:t>
      </w:r>
      <w:r w:rsidRPr="004B12C5">
        <w:rPr>
          <w:rFonts w:asciiTheme="minorHAnsi" w:eastAsia="Calibri" w:hAnsiTheme="minorHAnsi" w:cstheme="minorHAnsi"/>
          <w:b/>
        </w:rPr>
        <w:t xml:space="preserve"> příspěvek příspěvkovým organizacím</w:t>
      </w:r>
      <w:bookmarkEnd w:id="3"/>
    </w:p>
    <w:p w14:paraId="6FD3A8AA" w14:textId="631F6DBC"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Provozní příspěvek pro zřízenou příspěvkovou organizaci Středočeská vědecká knihovna v Kladně. Jedná se o veřejnou krajskou knihovnu podle § 11 zákona č. 257/2001 Sb</w:t>
      </w:r>
      <w:r w:rsidR="00B2509E">
        <w:rPr>
          <w:rFonts w:asciiTheme="minorHAnsi" w:eastAsia="Calibri" w:hAnsiTheme="minorHAnsi" w:cstheme="minorHAnsi"/>
          <w:sz w:val="22"/>
          <w:szCs w:val="22"/>
        </w:rPr>
        <w:t>.</w:t>
      </w:r>
      <w:r w:rsidRPr="004B12C5">
        <w:rPr>
          <w:rFonts w:asciiTheme="minorHAnsi" w:eastAsia="Calibri" w:hAnsiTheme="minorHAnsi" w:cstheme="minorHAnsi"/>
          <w:sz w:val="22"/>
          <w:szCs w:val="22"/>
        </w:rPr>
        <w:t xml:space="preserve"> s univerzálními knihovními fondy, která poskytuje veřejné knihovnické a informační služby s cílem zajistit všem bez rozdílu rovný přístup k informacím. Je centrem kulturních, vzdělávacích a informačních služeb pro město Kladno a Středočeský kraj. Knihovna plní funkci knihovny krajské a je součástí systému veřejných knihoven České republiky vykonávající koordinační, odborné, informační, vzdělávací, analytické, výzkumné, metodické a poradenské činnosti.</w:t>
      </w:r>
    </w:p>
    <w:p w14:paraId="25FA706E" w14:textId="470E1ABE"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 xml:space="preserve">Provozní příspěvek na pokrytí provozních nákladů organizace vzniklých při zajišťování hlavní činnosti organizace. Jedná se zejména o </w:t>
      </w:r>
      <w:r w:rsidR="00693F16">
        <w:rPr>
          <w:rFonts w:asciiTheme="minorHAnsi" w:eastAsia="Calibri" w:hAnsiTheme="minorHAnsi" w:cstheme="minorHAnsi"/>
          <w:sz w:val="22"/>
          <w:szCs w:val="22"/>
        </w:rPr>
        <w:t>výdaje na platy</w:t>
      </w:r>
      <w:r w:rsidRPr="004B12C5">
        <w:rPr>
          <w:rFonts w:asciiTheme="minorHAnsi" w:eastAsia="Calibri" w:hAnsiTheme="minorHAnsi" w:cstheme="minorHAnsi"/>
          <w:sz w:val="22"/>
          <w:szCs w:val="22"/>
        </w:rPr>
        <w:t xml:space="preserve"> včetně odvodů, dále o náklady na energie, služby, spotřební materiál a drobné opravy a údržbu.</w:t>
      </w:r>
    </w:p>
    <w:p w14:paraId="13B7EA61" w14:textId="77777777" w:rsidR="00986391" w:rsidRPr="004B12C5" w:rsidRDefault="00986391" w:rsidP="00986391">
      <w:pPr>
        <w:jc w:val="both"/>
        <w:rPr>
          <w:rFonts w:asciiTheme="minorHAnsi" w:eastAsia="Calibri" w:hAnsiTheme="minorHAnsi" w:cstheme="minorHAnsi"/>
        </w:rPr>
      </w:pPr>
    </w:p>
    <w:p w14:paraId="11A74A7B" w14:textId="0EEB9D43"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3314 – Regionální funkce knihoven S</w:t>
      </w:r>
      <w:r w:rsidR="00B72108">
        <w:rPr>
          <w:rFonts w:asciiTheme="minorHAnsi" w:eastAsia="Calibri" w:hAnsiTheme="minorHAnsi" w:cstheme="minorHAnsi"/>
          <w:b/>
        </w:rPr>
        <w:t>tředočeského kraje</w:t>
      </w:r>
    </w:p>
    <w:p w14:paraId="59E10FD9"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Financování regionálních funkcí knihoven vychází z Koncepce podpory knihoven a je v souladu se zákonem č. 257/2001 Sb., o knihovnách a podmínkách provozování veřejných knihovnických a informačních služeb (knihovní zákon). Krajská knihovna a další jí pověřené knihovny poskytují základním knihovnám v kraji především poradenské, vzdělávací a koordinační služby, budují výměnné fondy a zapůjčují výměnné soubory knihovních dokumentů a vykonávají další nezbytné činnosti napomáhající rozvoji knihoven a jejich veřejných knihovnických a informačních služeb. Příspěvek Středočeské vědecké knihovny v Kladně je navýšen v souvislosti s rozšířením regionálních funkcí o koordinaci projektu S knížkou do života na území Středočeského kraje.</w:t>
      </w:r>
    </w:p>
    <w:p w14:paraId="2A29D665" w14:textId="77777777" w:rsidR="00986391" w:rsidRPr="004B12C5" w:rsidRDefault="00986391" w:rsidP="00986391">
      <w:pPr>
        <w:rPr>
          <w:rFonts w:asciiTheme="minorHAnsi" w:eastAsia="Calibri" w:hAnsiTheme="minorHAnsi" w:cstheme="minorHAnsi"/>
        </w:rPr>
      </w:pPr>
    </w:p>
    <w:p w14:paraId="22129D03"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Rozvojové projekty příspěvkových organizací</w:t>
      </w:r>
    </w:p>
    <w:p w14:paraId="45EAD607" w14:textId="77777777" w:rsidR="0047505D" w:rsidRPr="004B12C5" w:rsidRDefault="0047505D" w:rsidP="0047505D">
      <w:pPr>
        <w:rPr>
          <w:rFonts w:asciiTheme="minorHAnsi" w:eastAsia="Calibri" w:hAnsiTheme="minorHAnsi" w:cstheme="minorHAnsi"/>
          <w:b/>
          <w:sz w:val="22"/>
          <w:szCs w:val="22"/>
        </w:rPr>
      </w:pPr>
      <w:r w:rsidRPr="004B12C5">
        <w:rPr>
          <w:rFonts w:asciiTheme="minorHAnsi" w:eastAsia="Calibri" w:hAnsiTheme="minorHAnsi" w:cstheme="minorHAnsi"/>
          <w:b/>
          <w:sz w:val="22"/>
          <w:szCs w:val="22"/>
        </w:rPr>
        <w:t>§ 3315 – Činnosti muzeí a galerií</w:t>
      </w:r>
    </w:p>
    <w:p w14:paraId="3F1E3808"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Financování akcí zřízených příspěvkových organizací, které jsou povinny zajišťovat v rámci činností stanovených zřizovací listinou. Jednak akce, které mají za cíl zvýšit atraktivitu příspěvkových organizací, návštěvnost a podpořit rozvoj cestovního ruchu, jako např. akce v oblasti obnovy expozic, vydávání publikací, na instalaci nových výstav, na pořádání konferencí, na akce regionálního významu, na koncerty, divadla, letní kina a jiné akce v rámci Středočeského kulturního léta, na realizaci adventních koncertů a dále na podporu péče o svěřený majetek.</w:t>
      </w:r>
    </w:p>
    <w:p w14:paraId="11EE02AD" w14:textId="77777777" w:rsidR="00986391" w:rsidRDefault="00986391" w:rsidP="00986391">
      <w:pPr>
        <w:jc w:val="both"/>
        <w:rPr>
          <w:rFonts w:asciiTheme="minorHAnsi" w:eastAsia="Calibri" w:hAnsiTheme="minorHAnsi" w:cstheme="minorHAnsi"/>
        </w:rPr>
      </w:pPr>
    </w:p>
    <w:p w14:paraId="67D05C2C" w14:textId="77777777" w:rsidR="007C1175" w:rsidRPr="004B12C5" w:rsidRDefault="007C1175" w:rsidP="00986391">
      <w:pPr>
        <w:jc w:val="both"/>
        <w:rPr>
          <w:rFonts w:asciiTheme="minorHAnsi" w:eastAsia="Calibri" w:hAnsiTheme="minorHAnsi" w:cstheme="minorHAnsi"/>
        </w:rPr>
      </w:pPr>
    </w:p>
    <w:p w14:paraId="72E94EDB" w14:textId="42E4D46E" w:rsidR="00986391" w:rsidRPr="004B12C5" w:rsidRDefault="00986391" w:rsidP="00986391">
      <w:pPr>
        <w:jc w:val="both"/>
        <w:rPr>
          <w:rFonts w:asciiTheme="minorHAnsi" w:eastAsia="Calibri" w:hAnsiTheme="minorHAnsi" w:cstheme="minorHAnsi"/>
          <w:b/>
          <w:sz w:val="22"/>
          <w:szCs w:val="22"/>
        </w:rPr>
      </w:pPr>
      <w:bookmarkStart w:id="4" w:name="_Hlk113869561"/>
      <w:r w:rsidRPr="004B12C5">
        <w:rPr>
          <w:rFonts w:asciiTheme="minorHAnsi" w:eastAsia="Calibri" w:hAnsiTheme="minorHAnsi" w:cstheme="minorHAnsi"/>
          <w:b/>
        </w:rPr>
        <w:lastRenderedPageBreak/>
        <w:t>§ 3314 – Regionální funkce knihoven S</w:t>
      </w:r>
      <w:r w:rsidR="00241A7D">
        <w:rPr>
          <w:rFonts w:asciiTheme="minorHAnsi" w:eastAsia="Calibri" w:hAnsiTheme="minorHAnsi" w:cstheme="minorHAnsi"/>
          <w:b/>
        </w:rPr>
        <w:t>tředočeského kraje -</w:t>
      </w:r>
      <w:r w:rsidRPr="004B12C5">
        <w:rPr>
          <w:rFonts w:asciiTheme="minorHAnsi" w:eastAsia="Calibri" w:hAnsiTheme="minorHAnsi" w:cstheme="minorHAnsi"/>
          <w:b/>
        </w:rPr>
        <w:t xml:space="preserve"> Bookstart: S knížkou do života</w:t>
      </w:r>
    </w:p>
    <w:p w14:paraId="7B83279C" w14:textId="77777777" w:rsidR="00986391" w:rsidRPr="004B12C5" w:rsidRDefault="00986391" w:rsidP="00986391">
      <w:pPr>
        <w:jc w:val="both"/>
        <w:rPr>
          <w:rFonts w:asciiTheme="minorHAnsi" w:eastAsia="Calibri" w:hAnsiTheme="minorHAnsi" w:cstheme="minorHAnsi"/>
          <w:bCs/>
          <w:sz w:val="22"/>
          <w:szCs w:val="22"/>
        </w:rPr>
      </w:pPr>
      <w:r w:rsidRPr="004B12C5">
        <w:rPr>
          <w:rFonts w:asciiTheme="minorHAnsi" w:eastAsia="Calibri" w:hAnsiTheme="minorHAnsi" w:cstheme="minorHAnsi"/>
          <w:bCs/>
          <w:sz w:val="22"/>
          <w:szCs w:val="22"/>
        </w:rPr>
        <w:t>Podporován bude nákup motivačních setů pro rodiče s dětmi ve věku 0-3 roky a 3-6 let. Projekt je zaměřen na rozvoj dítěte v rodině již od jeho narození až do šesti let věku dítěte. Jedná se o iniciativu, do níž se zapojují všechny typy knihoven, které se snaží o to, aby zapojily aktivní rodiče a seznamovaly společně s rodiči ty nejmenší čtenáře s knihou a nepřeberným množstvím příběhů (a informací) v ní.</w:t>
      </w:r>
      <w:r w:rsidRPr="004B12C5">
        <w:rPr>
          <w:rFonts w:asciiTheme="minorHAnsi" w:hAnsiTheme="minorHAnsi" w:cstheme="minorHAnsi"/>
        </w:rPr>
        <w:t xml:space="preserve"> </w:t>
      </w:r>
    </w:p>
    <w:p w14:paraId="719375D8" w14:textId="77777777" w:rsidR="00986391" w:rsidRPr="004B12C5" w:rsidRDefault="00986391" w:rsidP="00986391">
      <w:pPr>
        <w:jc w:val="both"/>
        <w:rPr>
          <w:rFonts w:asciiTheme="minorHAnsi" w:eastAsia="Calibri" w:hAnsiTheme="minorHAnsi" w:cstheme="minorHAnsi"/>
          <w:b/>
        </w:rPr>
      </w:pPr>
    </w:p>
    <w:p w14:paraId="411CC825" w14:textId="77777777" w:rsidR="00986391" w:rsidRPr="004B12C5" w:rsidRDefault="00986391" w:rsidP="00986391">
      <w:pPr>
        <w:jc w:val="both"/>
        <w:rPr>
          <w:rFonts w:asciiTheme="minorHAnsi" w:eastAsia="Calibri" w:hAnsiTheme="minorHAnsi" w:cstheme="minorHAnsi"/>
          <w:b/>
        </w:rPr>
      </w:pPr>
      <w:bookmarkStart w:id="5" w:name="_Hlk148945141"/>
      <w:r w:rsidRPr="004B12C5">
        <w:rPr>
          <w:rFonts w:asciiTheme="minorHAnsi" w:eastAsia="Calibri" w:hAnsiTheme="minorHAnsi" w:cstheme="minorHAnsi"/>
          <w:b/>
        </w:rPr>
        <w:t xml:space="preserve">§ 3315 – </w:t>
      </w:r>
      <w:bookmarkEnd w:id="5"/>
      <w:r w:rsidRPr="004B12C5">
        <w:rPr>
          <w:rFonts w:asciiTheme="minorHAnsi" w:eastAsia="Calibri" w:hAnsiTheme="minorHAnsi" w:cstheme="minorHAnsi"/>
          <w:b/>
        </w:rPr>
        <w:t>Rozvoj edukačních programů pro příspěvkové organizace</w:t>
      </w:r>
    </w:p>
    <w:bookmarkEnd w:id="4"/>
    <w:p w14:paraId="083703D8"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Krytí nákladů příspěvkovým organizacím, které zaměstnávají edukátory a připravují edukační programy pro různé věkové skupiny k realizovaným výstavám, případně přenos edukačních programů mimo tyto organizace na akce realizované Středočeským krajem prostřednictvím Středočeské centrály cestovního ruchu.</w:t>
      </w:r>
    </w:p>
    <w:p w14:paraId="419B2520" w14:textId="77777777" w:rsidR="00986391" w:rsidRPr="004B12C5" w:rsidRDefault="00986391" w:rsidP="00986391">
      <w:pPr>
        <w:jc w:val="both"/>
        <w:rPr>
          <w:rFonts w:asciiTheme="minorHAnsi" w:eastAsia="Calibri" w:hAnsiTheme="minorHAnsi" w:cstheme="minorHAnsi"/>
        </w:rPr>
      </w:pPr>
    </w:p>
    <w:p w14:paraId="77EC042E" w14:textId="77777777" w:rsidR="00986391" w:rsidRPr="004B12C5" w:rsidRDefault="00986391" w:rsidP="00986391">
      <w:pPr>
        <w:jc w:val="both"/>
        <w:rPr>
          <w:rFonts w:asciiTheme="minorHAnsi" w:eastAsia="Calibri" w:hAnsiTheme="minorHAnsi" w:cstheme="minorHAnsi"/>
          <w:b/>
        </w:rPr>
      </w:pPr>
      <w:bookmarkStart w:id="6" w:name="_Hlk148679843"/>
      <w:r w:rsidRPr="004B12C5">
        <w:rPr>
          <w:rFonts w:asciiTheme="minorHAnsi" w:eastAsia="Calibri" w:hAnsiTheme="minorHAnsi" w:cstheme="minorHAnsi"/>
          <w:b/>
        </w:rPr>
        <w:t xml:space="preserve">§ 3315 – </w:t>
      </w:r>
      <w:bookmarkEnd w:id="6"/>
      <w:r w:rsidRPr="004B12C5">
        <w:rPr>
          <w:rFonts w:asciiTheme="minorHAnsi" w:eastAsia="Calibri" w:hAnsiTheme="minorHAnsi" w:cstheme="minorHAnsi"/>
          <w:b/>
        </w:rPr>
        <w:t xml:space="preserve">Kulturní a kreativní odvětví </w:t>
      </w:r>
    </w:p>
    <w:p w14:paraId="34694475" w14:textId="23C02294"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 xml:space="preserve">Krytí nákladů vzniklých spoluprací příspěvkových organizací s aktéry kulturních a kreativních odvětví </w:t>
      </w:r>
      <w:r w:rsidR="00547300">
        <w:rPr>
          <w:rFonts w:asciiTheme="minorHAnsi" w:eastAsia="Calibri" w:hAnsiTheme="minorHAnsi" w:cstheme="minorHAnsi"/>
          <w:sz w:val="22"/>
          <w:szCs w:val="22"/>
        </w:rPr>
        <w:t>s</w:t>
      </w:r>
      <w:r w:rsidRPr="004B12C5">
        <w:rPr>
          <w:rFonts w:asciiTheme="minorHAnsi" w:eastAsia="Calibri" w:hAnsiTheme="minorHAnsi" w:cstheme="minorHAnsi"/>
          <w:sz w:val="22"/>
          <w:szCs w:val="22"/>
        </w:rPr>
        <w:t xml:space="preserve"> cílem rozvoje a podpory propojení tradičních kulturních institucí a kulturních a kreativních odvětví ve Středočeském kraji.</w:t>
      </w:r>
    </w:p>
    <w:p w14:paraId="45741E23" w14:textId="77777777" w:rsidR="00986391" w:rsidRPr="004B12C5" w:rsidRDefault="00986391" w:rsidP="00986391">
      <w:pPr>
        <w:jc w:val="both"/>
        <w:rPr>
          <w:rFonts w:asciiTheme="minorHAnsi" w:eastAsia="Calibri" w:hAnsiTheme="minorHAnsi" w:cstheme="minorHAnsi"/>
          <w:sz w:val="22"/>
          <w:szCs w:val="22"/>
        </w:rPr>
      </w:pPr>
    </w:p>
    <w:p w14:paraId="12B4F232" w14:textId="77777777" w:rsidR="00986391" w:rsidRPr="004B12C5" w:rsidRDefault="00986391" w:rsidP="00986391">
      <w:pPr>
        <w:jc w:val="both"/>
        <w:rPr>
          <w:rFonts w:asciiTheme="minorHAnsi" w:eastAsia="Calibri" w:hAnsiTheme="minorHAnsi" w:cstheme="minorHAnsi"/>
          <w:b/>
          <w:bCs/>
        </w:rPr>
      </w:pPr>
      <w:r w:rsidRPr="004B12C5">
        <w:rPr>
          <w:rFonts w:asciiTheme="minorHAnsi" w:eastAsia="Calibri" w:hAnsiTheme="minorHAnsi" w:cstheme="minorHAnsi"/>
          <w:b/>
        </w:rPr>
        <w:t xml:space="preserve">§ 3315 – </w:t>
      </w:r>
      <w:r w:rsidRPr="004B12C5">
        <w:rPr>
          <w:rFonts w:asciiTheme="minorHAnsi" w:eastAsia="Calibri" w:hAnsiTheme="minorHAnsi" w:cstheme="minorHAnsi"/>
          <w:b/>
          <w:bCs/>
        </w:rPr>
        <w:t>Naplňování koncepce prorodinné politiky</w:t>
      </w:r>
    </w:p>
    <w:p w14:paraId="42BC1499"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Účelově vázané prostředky určené pro příspěvkové organizace v oblasti kultury na realizaci opatření pro plnění Koncepce prorodinné politiky Středočeského kraje.</w:t>
      </w:r>
    </w:p>
    <w:p w14:paraId="446F0068" w14:textId="77777777" w:rsidR="00986391" w:rsidRPr="004B12C5" w:rsidRDefault="00986391" w:rsidP="00986391">
      <w:pPr>
        <w:jc w:val="both"/>
        <w:rPr>
          <w:rFonts w:asciiTheme="minorHAnsi" w:eastAsia="Calibri" w:hAnsiTheme="minorHAnsi" w:cstheme="minorHAnsi"/>
          <w:sz w:val="22"/>
          <w:szCs w:val="22"/>
        </w:rPr>
      </w:pPr>
    </w:p>
    <w:p w14:paraId="716F72EA" w14:textId="03E006DA"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xml:space="preserve">§ 3315 – Činnosti muzeí a galerií </w:t>
      </w:r>
      <w:r w:rsidR="005746C3">
        <w:rPr>
          <w:rFonts w:asciiTheme="minorHAnsi" w:eastAsia="Calibri" w:hAnsiTheme="minorHAnsi" w:cstheme="minorHAnsi"/>
          <w:b/>
        </w:rPr>
        <w:t>-</w:t>
      </w:r>
      <w:r w:rsidRPr="004B12C5">
        <w:rPr>
          <w:rFonts w:asciiTheme="minorHAnsi" w:eastAsia="Calibri" w:hAnsiTheme="minorHAnsi" w:cstheme="minorHAnsi"/>
          <w:b/>
        </w:rPr>
        <w:t xml:space="preserve"> příspěvek příspěvkovým organizacím  </w:t>
      </w:r>
    </w:p>
    <w:p w14:paraId="5B9872BE"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 xml:space="preserve">Provozní příspěvky zřízeným příspěvkovým organizacím v oblasti kultury (17 příspěvkových organizací), které se zabývají činností muzeí a galerií. </w:t>
      </w:r>
    </w:p>
    <w:p w14:paraId="12DDE8A6" w14:textId="315883B9" w:rsidR="008E3202" w:rsidRPr="001951AE" w:rsidRDefault="00986391" w:rsidP="008E3202">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Provozní příspěvek je na pokrytí provozních nákladů souvisejících se zajišťováním hlavní činnosti jednotlivých organizací. Tyto organizace se zabývají získáváním, trvalým uchováváním</w:t>
      </w:r>
      <w:r w:rsidRPr="004B12C5">
        <w:rPr>
          <w:rFonts w:asciiTheme="minorHAnsi" w:eastAsia="Calibri" w:hAnsiTheme="minorHAnsi" w:cstheme="minorHAnsi"/>
          <w:color w:val="1F497D"/>
          <w:sz w:val="22"/>
          <w:szCs w:val="22"/>
        </w:rPr>
        <w:t xml:space="preserve">, </w:t>
      </w:r>
      <w:r w:rsidRPr="004B12C5">
        <w:rPr>
          <w:rFonts w:asciiTheme="minorHAnsi" w:eastAsia="Calibri" w:hAnsiTheme="minorHAnsi" w:cstheme="minorHAnsi"/>
          <w:sz w:val="22"/>
          <w:szCs w:val="22"/>
        </w:rPr>
        <w:t xml:space="preserve">evidencí, odborným zpracováním a zpřístupňováním veřejnosti sbírek muzejní povahy. Největší objem provozního příspěvku tvoří </w:t>
      </w:r>
      <w:r w:rsidR="00547300">
        <w:rPr>
          <w:rFonts w:asciiTheme="minorHAnsi" w:eastAsia="Calibri" w:hAnsiTheme="minorHAnsi" w:cstheme="minorHAnsi"/>
          <w:sz w:val="22"/>
          <w:szCs w:val="22"/>
        </w:rPr>
        <w:t>výdaje na platy</w:t>
      </w:r>
      <w:r w:rsidRPr="004B12C5">
        <w:rPr>
          <w:rFonts w:asciiTheme="minorHAnsi" w:eastAsia="Calibri" w:hAnsiTheme="minorHAnsi" w:cstheme="minorHAnsi"/>
          <w:sz w:val="22"/>
          <w:szCs w:val="22"/>
        </w:rPr>
        <w:t xml:space="preserve"> včetně odvodů, dále náklady na energie, služby (internet, spojovací služby, komunální odpad apod.), drobné opravy a údržba majetku nebo nákup spotřebního materiál. Provozní příspěvek bude také z části použit na vlastní vědecko-výzkumnou činnost a realizaci kulturních akcí např. pořádání výstav, přednášek apod</w:t>
      </w:r>
      <w:r w:rsidRPr="0047505D">
        <w:rPr>
          <w:rFonts w:asciiTheme="minorHAnsi" w:eastAsia="Calibri" w:hAnsiTheme="minorHAnsi" w:cstheme="minorHAnsi"/>
          <w:sz w:val="22"/>
          <w:szCs w:val="22"/>
        </w:rPr>
        <w:t>.</w:t>
      </w:r>
      <w:r w:rsidR="008E3202" w:rsidRPr="0047505D">
        <w:rPr>
          <w:rFonts w:asciiTheme="minorHAnsi" w:eastAsia="Calibri" w:hAnsiTheme="minorHAnsi" w:cstheme="minorHAnsi"/>
          <w:sz w:val="22"/>
          <w:szCs w:val="22"/>
        </w:rPr>
        <w:t xml:space="preserve"> Pro rok 2025 je nárokováno výrazné posílení prostředků na platy příspěvkových organizací v oblasti kultury. Odměňování pracovníků v kultuře dlouhodobě stagnuje a stává se demotivujícím. Cílem je stabilizovat personální situaci a zajistit požadované nároky na realizaci zajímavých výstav, akcí,</w:t>
      </w:r>
      <w:r w:rsidR="008E3202" w:rsidRPr="0047505D">
        <w:t xml:space="preserve"> </w:t>
      </w:r>
      <w:r w:rsidR="008E3202" w:rsidRPr="0047505D">
        <w:rPr>
          <w:rFonts w:asciiTheme="minorHAnsi" w:eastAsia="Calibri" w:hAnsiTheme="minorHAnsi" w:cstheme="minorHAnsi"/>
          <w:sz w:val="22"/>
          <w:szCs w:val="22"/>
        </w:rPr>
        <w:t>poskytování kvalitních služeb a zachovat vysokou úroveň péče o sbírkový fond. Zvyšováním návštěvnosti rostou také nároky na zaměstnance. Velmi důležité jsou investice do obnovy majetku, které způsobují růst provozních a mzdových nákladů.</w:t>
      </w:r>
    </w:p>
    <w:p w14:paraId="6632E213" w14:textId="77777777" w:rsidR="008E3202" w:rsidRPr="001951AE" w:rsidRDefault="008E3202" w:rsidP="008E3202">
      <w:pPr>
        <w:jc w:val="both"/>
        <w:rPr>
          <w:rFonts w:asciiTheme="minorHAnsi" w:eastAsia="Calibri" w:hAnsiTheme="minorHAnsi" w:cstheme="minorHAnsi"/>
        </w:rPr>
      </w:pPr>
    </w:p>
    <w:p w14:paraId="3DC94087"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Havárie a opravy</w:t>
      </w:r>
    </w:p>
    <w:p w14:paraId="109F793B" w14:textId="77777777" w:rsidR="00ED6675" w:rsidRPr="004B12C5" w:rsidRDefault="00ED6675" w:rsidP="00ED6675">
      <w:pPr>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3315 – Činnosti muzeí a galerií</w:t>
      </w:r>
    </w:p>
    <w:p w14:paraId="6CBD467E"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Finanční prostředky určené pro zřízené příspěvkové organizace v oblasti kultury na odstraňování havarijního stavu a havárií majetku Středočeského kraje ve správě příspěvkových organizací a na provádění nevyhnutelných oprav uvedeného majetku.</w:t>
      </w:r>
    </w:p>
    <w:p w14:paraId="75400CD2" w14:textId="77777777" w:rsidR="00986391" w:rsidRDefault="00986391" w:rsidP="00986391">
      <w:pPr>
        <w:jc w:val="both"/>
        <w:rPr>
          <w:rFonts w:asciiTheme="minorHAnsi" w:eastAsia="Calibri" w:hAnsiTheme="minorHAnsi" w:cstheme="minorHAnsi"/>
          <w:b/>
          <w:bCs/>
          <w:sz w:val="22"/>
          <w:szCs w:val="22"/>
        </w:rPr>
      </w:pPr>
    </w:p>
    <w:p w14:paraId="3538D624" w14:textId="77777777" w:rsidR="00986391" w:rsidRPr="004B12C5" w:rsidRDefault="00986391" w:rsidP="00986391">
      <w:pPr>
        <w:jc w:val="both"/>
        <w:rPr>
          <w:rFonts w:asciiTheme="minorHAnsi" w:eastAsia="Calibri" w:hAnsiTheme="minorHAnsi" w:cstheme="minorHAnsi"/>
          <w:b/>
          <w:bCs/>
        </w:rPr>
      </w:pPr>
      <w:r w:rsidRPr="004B12C5">
        <w:rPr>
          <w:rFonts w:asciiTheme="minorHAnsi" w:eastAsia="Calibri" w:hAnsiTheme="minorHAnsi" w:cstheme="minorHAnsi"/>
          <w:b/>
          <w:bCs/>
        </w:rPr>
        <w:t>Archeologické výzkumy a nálezy</w:t>
      </w:r>
    </w:p>
    <w:p w14:paraId="289F6596" w14:textId="77777777" w:rsidR="00ED6675" w:rsidRPr="004B12C5" w:rsidRDefault="00ED6675" w:rsidP="00ED6675">
      <w:pPr>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3315 – Činnosti muzeí a galerií</w:t>
      </w:r>
    </w:p>
    <w:p w14:paraId="0608F5FA" w14:textId="77777777" w:rsidR="00ED6675" w:rsidRPr="004B12C5" w:rsidRDefault="00ED6675" w:rsidP="00ED6675">
      <w:pPr>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3321 – Činnosti památkových ústavů, hradů a zámků</w:t>
      </w:r>
    </w:p>
    <w:p w14:paraId="607BF4AC"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Příspěvek na podporu nehrazených záchranných archeologických výzkumů na území Středočeského kraje pro příspěvkovou organizaci, které je na základě zřizovací listiny oprávněna provádět archeologické výzkumy. Z této položky budou hrazeny také odměny za archeologické nálezy dle § 23 odst. 4) zákona č. 20/1987 Sb., o státní památkové péči.</w:t>
      </w:r>
    </w:p>
    <w:p w14:paraId="25174DE3" w14:textId="77777777" w:rsidR="00986391" w:rsidRPr="004B12C5" w:rsidRDefault="00986391" w:rsidP="00986391">
      <w:pPr>
        <w:jc w:val="both"/>
        <w:rPr>
          <w:rFonts w:asciiTheme="minorHAnsi" w:eastAsia="Calibri" w:hAnsiTheme="minorHAnsi" w:cstheme="minorHAnsi"/>
          <w:b/>
          <w:bCs/>
          <w:sz w:val="22"/>
          <w:szCs w:val="22"/>
        </w:rPr>
      </w:pPr>
    </w:p>
    <w:p w14:paraId="0A13CCF8"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lastRenderedPageBreak/>
        <w:t>§ 3319 – Školení, vzdělávání a ocenění za mimořádný přínos pro oblast tradiční lidové kultury</w:t>
      </w:r>
    </w:p>
    <w:p w14:paraId="34AAEEDB" w14:textId="793BD47A" w:rsidR="00986391" w:rsidRPr="004B12C5" w:rsidRDefault="00986391" w:rsidP="00986391">
      <w:pPr>
        <w:jc w:val="both"/>
        <w:rPr>
          <w:rFonts w:asciiTheme="minorHAnsi" w:eastAsia="Calibri" w:hAnsiTheme="minorHAnsi" w:cstheme="minorHAnsi"/>
          <w:bCs/>
          <w:sz w:val="22"/>
          <w:szCs w:val="22"/>
        </w:rPr>
      </w:pPr>
      <w:r w:rsidRPr="004B12C5">
        <w:rPr>
          <w:rFonts w:asciiTheme="minorHAnsi" w:eastAsia="Calibri" w:hAnsiTheme="minorHAnsi" w:cstheme="minorHAnsi"/>
          <w:bCs/>
          <w:sz w:val="22"/>
          <w:szCs w:val="22"/>
        </w:rPr>
        <w:t xml:space="preserve">Vzdělávací akce </w:t>
      </w:r>
      <w:r w:rsidR="006D4B63">
        <w:rPr>
          <w:rFonts w:asciiTheme="minorHAnsi" w:eastAsia="Calibri" w:hAnsiTheme="minorHAnsi" w:cstheme="minorHAnsi"/>
          <w:bCs/>
          <w:sz w:val="22"/>
          <w:szCs w:val="22"/>
        </w:rPr>
        <w:t xml:space="preserve">realizované </w:t>
      </w:r>
      <w:r w:rsidRPr="004B12C5">
        <w:rPr>
          <w:rFonts w:asciiTheme="minorHAnsi" w:eastAsia="Calibri" w:hAnsiTheme="minorHAnsi" w:cstheme="minorHAnsi"/>
          <w:bCs/>
          <w:sz w:val="22"/>
          <w:szCs w:val="22"/>
        </w:rPr>
        <w:t xml:space="preserve">prostřednictvím </w:t>
      </w:r>
      <w:r w:rsidR="006D4B63" w:rsidRPr="006D4B63">
        <w:rPr>
          <w:rFonts w:asciiTheme="minorHAnsi" w:eastAsia="Calibri" w:hAnsiTheme="minorHAnsi" w:cstheme="minorHAnsi"/>
          <w:bCs/>
          <w:sz w:val="22"/>
          <w:szCs w:val="22"/>
        </w:rPr>
        <w:t>Vzdělávací</w:t>
      </w:r>
      <w:r w:rsidR="006D4B63">
        <w:rPr>
          <w:rFonts w:asciiTheme="minorHAnsi" w:eastAsia="Calibri" w:hAnsiTheme="minorHAnsi" w:cstheme="minorHAnsi"/>
          <w:bCs/>
          <w:sz w:val="22"/>
          <w:szCs w:val="22"/>
        </w:rPr>
        <w:t>ho</w:t>
      </w:r>
      <w:r w:rsidR="006D4B63" w:rsidRPr="006D4B63">
        <w:rPr>
          <w:rFonts w:asciiTheme="minorHAnsi" w:eastAsia="Calibri" w:hAnsiTheme="minorHAnsi" w:cstheme="minorHAnsi"/>
          <w:bCs/>
          <w:sz w:val="22"/>
          <w:szCs w:val="22"/>
        </w:rPr>
        <w:t xml:space="preserve"> institut</w:t>
      </w:r>
      <w:r w:rsidR="006D4B63">
        <w:rPr>
          <w:rFonts w:asciiTheme="minorHAnsi" w:eastAsia="Calibri" w:hAnsiTheme="minorHAnsi" w:cstheme="minorHAnsi"/>
          <w:bCs/>
          <w:sz w:val="22"/>
          <w:szCs w:val="22"/>
        </w:rPr>
        <w:t>u</w:t>
      </w:r>
      <w:r w:rsidR="006D4B63" w:rsidRPr="006D4B63">
        <w:rPr>
          <w:rFonts w:asciiTheme="minorHAnsi" w:eastAsia="Calibri" w:hAnsiTheme="minorHAnsi" w:cstheme="minorHAnsi"/>
          <w:bCs/>
          <w:sz w:val="22"/>
          <w:szCs w:val="22"/>
        </w:rPr>
        <w:t xml:space="preserve"> Středočeského kraje - Zařízení pro další vzdělávání pedagogických pracovníků</w:t>
      </w:r>
      <w:r w:rsidR="006D4B63">
        <w:rPr>
          <w:rFonts w:asciiTheme="minorHAnsi" w:eastAsia="Calibri" w:hAnsiTheme="minorHAnsi" w:cstheme="minorHAnsi"/>
          <w:bCs/>
          <w:sz w:val="22"/>
          <w:szCs w:val="22"/>
        </w:rPr>
        <w:t xml:space="preserve"> (VISK)</w:t>
      </w:r>
      <w:r w:rsidRPr="004B12C5">
        <w:rPr>
          <w:rFonts w:asciiTheme="minorHAnsi" w:eastAsia="Calibri" w:hAnsiTheme="minorHAnsi" w:cstheme="minorHAnsi"/>
          <w:bCs/>
          <w:sz w:val="22"/>
          <w:szCs w:val="22"/>
        </w:rPr>
        <w:t xml:space="preserve">, zaměřené na chování k zákazníkovi (pokladní), vývoj doplňkových programů (edukátoři) a systematické vzdělávání ředitelů a dalších pracovníků příspěvkových organizací v oblasti kultury a cestovního ruchu. </w:t>
      </w:r>
    </w:p>
    <w:p w14:paraId="1C9A1A35" w14:textId="77777777" w:rsidR="00986391" w:rsidRPr="004B12C5" w:rsidRDefault="00986391" w:rsidP="00986391">
      <w:pPr>
        <w:jc w:val="both"/>
        <w:rPr>
          <w:rFonts w:asciiTheme="minorHAnsi" w:eastAsia="Calibri" w:hAnsiTheme="minorHAnsi" w:cstheme="minorHAnsi"/>
          <w:bCs/>
          <w:sz w:val="22"/>
          <w:szCs w:val="22"/>
        </w:rPr>
      </w:pPr>
      <w:r w:rsidRPr="004B12C5">
        <w:rPr>
          <w:rFonts w:asciiTheme="minorHAnsi" w:eastAsia="Calibri" w:hAnsiTheme="minorHAnsi" w:cstheme="minorHAnsi"/>
          <w:bCs/>
          <w:sz w:val="22"/>
          <w:szCs w:val="22"/>
        </w:rPr>
        <w:t>Finanční ocenění za mimořádný přínos pro oblast tradiční lidové kultury ve Středočeském kraji na základě uděleného titulu "Mistr rukodělné výroby Středočeského kraje".</w:t>
      </w:r>
    </w:p>
    <w:p w14:paraId="5EEC2424" w14:textId="77777777" w:rsidR="00986391" w:rsidRPr="004B12C5" w:rsidRDefault="00986391" w:rsidP="00986391">
      <w:pPr>
        <w:jc w:val="both"/>
        <w:rPr>
          <w:rFonts w:asciiTheme="minorHAnsi" w:eastAsia="Calibri" w:hAnsiTheme="minorHAnsi" w:cstheme="minorHAnsi"/>
          <w:b/>
        </w:rPr>
      </w:pPr>
    </w:p>
    <w:p w14:paraId="24335E75" w14:textId="77777777" w:rsidR="00986391" w:rsidRPr="004B12C5" w:rsidRDefault="00986391" w:rsidP="00986391">
      <w:pPr>
        <w:jc w:val="both"/>
        <w:rPr>
          <w:rFonts w:asciiTheme="minorHAnsi" w:eastAsia="Calibri" w:hAnsiTheme="minorHAnsi" w:cstheme="minorHAnsi"/>
          <w:b/>
        </w:rPr>
      </w:pPr>
      <w:bookmarkStart w:id="7" w:name="_Hlk148680378"/>
      <w:bookmarkStart w:id="8" w:name="_Hlk148680391"/>
      <w:r w:rsidRPr="004B12C5">
        <w:rPr>
          <w:rFonts w:asciiTheme="minorHAnsi" w:eastAsia="Calibri" w:hAnsiTheme="minorHAnsi" w:cstheme="minorHAnsi"/>
          <w:b/>
        </w:rPr>
        <w:t>§ 3319</w:t>
      </w:r>
      <w:bookmarkEnd w:id="7"/>
      <w:r w:rsidRPr="004B12C5">
        <w:rPr>
          <w:rFonts w:asciiTheme="minorHAnsi" w:eastAsia="Calibri" w:hAnsiTheme="minorHAnsi" w:cstheme="minorHAnsi"/>
          <w:b/>
        </w:rPr>
        <w:t xml:space="preserve"> – </w:t>
      </w:r>
      <w:bookmarkEnd w:id="8"/>
      <w:r w:rsidRPr="004B12C5">
        <w:rPr>
          <w:rFonts w:asciiTheme="minorHAnsi" w:eastAsia="Calibri" w:hAnsiTheme="minorHAnsi" w:cstheme="minorHAnsi"/>
          <w:b/>
        </w:rPr>
        <w:t>Metodická a koncepční činnost odboru</w:t>
      </w:r>
    </w:p>
    <w:p w14:paraId="61BB7F20" w14:textId="2225502F"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 xml:space="preserve">Financování nejnutnějších výdajů na metodickou činnost, na podporu aktivit příspěvkových organizací, na neočekávané náklady odboru a na prezentaci příspěvkových organizací a jejich akcí v rámci jednotné </w:t>
      </w:r>
      <w:r w:rsidRPr="00ED6675">
        <w:rPr>
          <w:rFonts w:asciiTheme="minorHAnsi" w:eastAsia="Calibri" w:hAnsiTheme="minorHAnsi" w:cstheme="minorHAnsi"/>
          <w:sz w:val="22"/>
          <w:szCs w:val="22"/>
        </w:rPr>
        <w:t>propagace.</w:t>
      </w:r>
      <w:r w:rsidR="008E3202" w:rsidRPr="00ED6675">
        <w:rPr>
          <w:rFonts w:asciiTheme="minorHAnsi" w:hAnsiTheme="minorHAnsi" w:cstheme="minorHAnsi"/>
          <w:sz w:val="22"/>
          <w:szCs w:val="22"/>
        </w:rPr>
        <w:t xml:space="preserve"> Prostředky budou dále </w:t>
      </w:r>
      <w:r w:rsidR="008E3202" w:rsidRPr="00ED6675">
        <w:rPr>
          <w:rFonts w:asciiTheme="minorHAnsi" w:eastAsia="Calibri" w:hAnsiTheme="minorHAnsi" w:cstheme="minorHAnsi"/>
          <w:sz w:val="22"/>
          <w:szCs w:val="22"/>
        </w:rPr>
        <w:t>využity na komunikační a síťovací programy na území Středočeského kraje, kterou jsou s ohledem na Strategie K+KD+KKO připravovány jako oborová setkání s cílem podporovat společná řešení problémů napříč územím kraje.</w:t>
      </w:r>
    </w:p>
    <w:p w14:paraId="7108D98C" w14:textId="77777777" w:rsidR="00986391" w:rsidRPr="004B12C5" w:rsidRDefault="00986391" w:rsidP="00986391">
      <w:pPr>
        <w:jc w:val="both"/>
        <w:rPr>
          <w:rFonts w:asciiTheme="minorHAnsi" w:eastAsia="Calibri" w:hAnsiTheme="minorHAnsi" w:cstheme="minorHAnsi"/>
        </w:rPr>
      </w:pPr>
    </w:p>
    <w:p w14:paraId="7B8EB16A" w14:textId="77777777" w:rsidR="00986391" w:rsidRPr="004B12C5" w:rsidRDefault="00986391" w:rsidP="00986391">
      <w:pPr>
        <w:jc w:val="both"/>
        <w:rPr>
          <w:rFonts w:asciiTheme="minorHAnsi" w:eastAsia="Calibri" w:hAnsiTheme="minorHAnsi" w:cstheme="minorHAnsi"/>
        </w:rPr>
      </w:pPr>
      <w:r w:rsidRPr="004B12C5">
        <w:rPr>
          <w:rFonts w:asciiTheme="minorHAnsi" w:eastAsia="Calibri" w:hAnsiTheme="minorHAnsi" w:cstheme="minorHAnsi"/>
          <w:b/>
        </w:rPr>
        <w:t>Podpora živé kultury</w:t>
      </w:r>
    </w:p>
    <w:p w14:paraId="2C391C88" w14:textId="77777777" w:rsidR="00986391" w:rsidRPr="004B12C5" w:rsidRDefault="00986391" w:rsidP="00986391">
      <w:pPr>
        <w:jc w:val="both"/>
        <w:rPr>
          <w:rFonts w:asciiTheme="minorHAnsi" w:eastAsia="Calibri" w:hAnsiTheme="minorHAnsi" w:cstheme="minorHAnsi"/>
          <w:b/>
          <w:sz w:val="22"/>
          <w:szCs w:val="22"/>
        </w:rPr>
      </w:pPr>
      <w:bookmarkStart w:id="9" w:name="_Hlk113623504"/>
      <w:r w:rsidRPr="004B12C5">
        <w:rPr>
          <w:rFonts w:asciiTheme="minorHAnsi" w:eastAsia="Calibri" w:hAnsiTheme="minorHAnsi" w:cstheme="minorHAnsi"/>
          <w:b/>
          <w:sz w:val="22"/>
          <w:szCs w:val="22"/>
        </w:rPr>
        <w:t xml:space="preserve">§ 3312 – Hudební činnost </w:t>
      </w:r>
    </w:p>
    <w:p w14:paraId="42D57FF4" w14:textId="77777777" w:rsidR="003C7360" w:rsidRPr="004B12C5" w:rsidRDefault="003C7360" w:rsidP="003C7360">
      <w:pPr>
        <w:pStyle w:val="Odstavecseseznamem"/>
        <w:numPr>
          <w:ilvl w:val="0"/>
          <w:numId w:val="18"/>
        </w:numPr>
        <w:spacing w:after="0"/>
        <w:ind w:left="360"/>
        <w:jc w:val="both"/>
        <w:rPr>
          <w:rFonts w:asciiTheme="minorHAnsi" w:hAnsiTheme="minorHAnsi" w:cstheme="minorHAnsi"/>
          <w:b/>
          <w:bCs/>
        </w:rPr>
      </w:pPr>
      <w:r w:rsidRPr="004B12C5">
        <w:rPr>
          <w:rFonts w:asciiTheme="minorHAnsi" w:hAnsiTheme="minorHAnsi" w:cstheme="minorHAnsi"/>
          <w:b/>
          <w:bCs/>
        </w:rPr>
        <w:t>Dvořákovo Příbramsko</w:t>
      </w:r>
    </w:p>
    <w:p w14:paraId="139A8C0F" w14:textId="77777777" w:rsidR="003C7360" w:rsidRPr="004B12C5" w:rsidRDefault="003C7360" w:rsidP="003C7360">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Individuální dotací pro Dvořákovu Příbramsku, z. ú jsou podporovány aktivity spojené s realizací Hudebního festivalu Antonína Dvořáka Příbram (HFAD). Kontinuita Dvořákova Příbramska s Hudebním festivalem Antonína Dvořáka Příbram je dána nejen osobou geniálního skladatele a obsahovým zaměřením festivalu, ale též propagátory hudebního odkazu Antonína Dvořáka.</w:t>
      </w:r>
    </w:p>
    <w:p w14:paraId="26084BF9" w14:textId="77777777" w:rsidR="00986391" w:rsidRPr="004B12C5" w:rsidRDefault="00986391" w:rsidP="00986391">
      <w:pPr>
        <w:pStyle w:val="Odstavecseseznamem"/>
        <w:numPr>
          <w:ilvl w:val="0"/>
          <w:numId w:val="18"/>
        </w:numPr>
        <w:spacing w:after="0"/>
        <w:ind w:left="360"/>
        <w:jc w:val="both"/>
        <w:rPr>
          <w:rFonts w:asciiTheme="minorHAnsi" w:hAnsiTheme="minorHAnsi" w:cstheme="minorHAnsi"/>
          <w:b/>
        </w:rPr>
      </w:pPr>
      <w:r w:rsidRPr="004B12C5">
        <w:rPr>
          <w:rFonts w:asciiTheme="minorHAnsi" w:hAnsiTheme="minorHAnsi" w:cstheme="minorHAnsi"/>
          <w:b/>
        </w:rPr>
        <w:t>Středočeská skutečná liga</w:t>
      </w:r>
    </w:p>
    <w:bookmarkEnd w:id="9"/>
    <w:p w14:paraId="27575CA3"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Středočeská skutečná liga je úspěšný talentový hudební projekt, který má za cíl vyhledat a podpořit začínající hudební skupiny a nalézt nové talenty, dále upozornit na ně české publikum, získat zájem široké veřejnosti, případně producentů a dalších odborníků v oboru. Ukázat mladým lidem, že má smysl věnovat se něčemu navíc, rozvíjet sám sebe, navést ostatní na cestu k tvůrčímu a smysluplnému trávení volného času. Finanční prostředky budou poskytnuty prostřednictvím veřejnoprávní smlouvy o individuální účelové dotaci z rozpočtu SK pro společnost N.S.E.F. Production s.r.o.</w:t>
      </w:r>
    </w:p>
    <w:p w14:paraId="1168B7D2" w14:textId="77777777" w:rsidR="00986391" w:rsidRPr="004B12C5" w:rsidRDefault="00986391" w:rsidP="00986391">
      <w:pPr>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 3313 – Podpora kinematografie a filmové tvorby</w:t>
      </w:r>
    </w:p>
    <w:p w14:paraId="2190CE0C" w14:textId="77777777" w:rsidR="003C7360" w:rsidRPr="003C7360" w:rsidRDefault="003C7360" w:rsidP="003C7360">
      <w:pPr>
        <w:pStyle w:val="Odstavecseseznamem"/>
        <w:numPr>
          <w:ilvl w:val="0"/>
          <w:numId w:val="18"/>
        </w:numPr>
        <w:spacing w:after="0"/>
        <w:ind w:left="360"/>
        <w:jc w:val="both"/>
        <w:rPr>
          <w:rFonts w:asciiTheme="minorHAnsi" w:hAnsiTheme="minorHAnsi" w:cstheme="minorHAnsi"/>
          <w:b/>
          <w:bCs/>
        </w:rPr>
      </w:pPr>
      <w:r w:rsidRPr="003C7360">
        <w:rPr>
          <w:rFonts w:asciiTheme="minorHAnsi" w:hAnsiTheme="minorHAnsi" w:cstheme="minorHAnsi"/>
          <w:b/>
          <w:bCs/>
        </w:rPr>
        <w:t>Podpora audiovizuální tvorby ve Středočeském kraji</w:t>
      </w:r>
    </w:p>
    <w:p w14:paraId="0CC220AE" w14:textId="208B783F"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Finančně budou podporovány projekty filmové, dokumentární a jiné tvorby realizované ve Středočeském kraji. Cílem je propagace kraje,</w:t>
      </w:r>
      <w:r w:rsidRPr="004B12C5">
        <w:rPr>
          <w:rFonts w:asciiTheme="minorHAnsi" w:hAnsiTheme="minorHAnsi" w:cstheme="minorHAnsi"/>
          <w:sz w:val="22"/>
          <w:szCs w:val="22"/>
        </w:rPr>
        <w:t xml:space="preserve"> </w:t>
      </w:r>
      <w:r w:rsidRPr="004B12C5">
        <w:rPr>
          <w:rFonts w:asciiTheme="minorHAnsi" w:eastAsia="Calibri" w:hAnsiTheme="minorHAnsi" w:cstheme="minorHAnsi"/>
          <w:sz w:val="22"/>
          <w:szCs w:val="22"/>
        </w:rPr>
        <w:t xml:space="preserve">zviditelnění zdejších lokalit, </w:t>
      </w:r>
      <w:r w:rsidRPr="004B12C5">
        <w:rPr>
          <w:rFonts w:asciiTheme="minorHAnsi" w:hAnsiTheme="minorHAnsi" w:cstheme="minorHAnsi"/>
          <w:sz w:val="22"/>
          <w:szCs w:val="22"/>
        </w:rPr>
        <w:t>rozvoj filmové turistiky a podpora cestovního ruchu obecně</w:t>
      </w:r>
      <w:r w:rsidRPr="004B12C5">
        <w:rPr>
          <w:rFonts w:asciiTheme="minorHAnsi" w:eastAsia="Calibri" w:hAnsiTheme="minorHAnsi" w:cstheme="minorHAnsi"/>
          <w:sz w:val="22"/>
          <w:szCs w:val="22"/>
        </w:rPr>
        <w:t>. Středočeský kraj má výjimečný filmařský potenciál, a to hlavně díky velkému množství historických a industriálních lokací, stejně jako nezaměnitelnou přírodní krásu. Výhodou je také krátká vzdálenost od Prahy. I díky tomu jsou Střední Čechy vyhledávanou lokací pro české i světové filmové produkce.</w:t>
      </w:r>
    </w:p>
    <w:p w14:paraId="717DEAA8" w14:textId="77777777" w:rsidR="00986391" w:rsidRPr="004B12C5" w:rsidRDefault="00986391" w:rsidP="00986391">
      <w:pPr>
        <w:jc w:val="both"/>
        <w:rPr>
          <w:rFonts w:asciiTheme="minorHAnsi" w:eastAsia="Calibri" w:hAnsiTheme="minorHAnsi" w:cstheme="minorHAnsi"/>
          <w:b/>
          <w:sz w:val="22"/>
          <w:szCs w:val="22"/>
        </w:rPr>
      </w:pPr>
      <w:r w:rsidRPr="004B12C5">
        <w:rPr>
          <w:rFonts w:asciiTheme="minorHAnsi" w:eastAsia="Calibri" w:hAnsiTheme="minorHAnsi" w:cstheme="minorHAnsi"/>
          <w:b/>
          <w:sz w:val="22"/>
          <w:szCs w:val="22"/>
        </w:rPr>
        <w:t>§ 3319 – Ostatní záležitosti kultury</w:t>
      </w:r>
    </w:p>
    <w:p w14:paraId="06A01F5A" w14:textId="77777777" w:rsidR="00986391" w:rsidRPr="004B12C5" w:rsidRDefault="00986391" w:rsidP="00986391">
      <w:pPr>
        <w:numPr>
          <w:ilvl w:val="0"/>
          <w:numId w:val="14"/>
        </w:numPr>
        <w:ind w:left="360" w:hanging="360"/>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Stavba roku</w:t>
      </w:r>
    </w:p>
    <w:p w14:paraId="47DF7DF6" w14:textId="55491A7E" w:rsidR="00986391" w:rsidRPr="004B12C5" w:rsidRDefault="00E046BE" w:rsidP="00986391">
      <w:pPr>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00986391" w:rsidRPr="004B12C5">
        <w:rPr>
          <w:rFonts w:asciiTheme="minorHAnsi" w:eastAsia="Calibri" w:hAnsiTheme="minorHAnsi" w:cstheme="minorHAnsi"/>
          <w:sz w:val="22"/>
          <w:szCs w:val="22"/>
        </w:rPr>
        <w:t>inanční prostředky ve výši 500 000 Kč budou poskytnuty Nadaci pro rozvoj architektury a stavitelství.</w:t>
      </w:r>
    </w:p>
    <w:p w14:paraId="63F01E08" w14:textId="77777777" w:rsidR="00986391" w:rsidRPr="004B12C5" w:rsidRDefault="00986391" w:rsidP="00986391">
      <w:pPr>
        <w:numPr>
          <w:ilvl w:val="0"/>
          <w:numId w:val="14"/>
        </w:numPr>
        <w:ind w:left="360" w:hanging="360"/>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Dny lidové architektury</w:t>
      </w:r>
    </w:p>
    <w:p w14:paraId="0DBD06AE" w14:textId="7F07BD16" w:rsidR="00986391" w:rsidRPr="004B12C5" w:rsidRDefault="00E046BE" w:rsidP="00986391">
      <w:pPr>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00986391" w:rsidRPr="004B12C5">
        <w:rPr>
          <w:rFonts w:asciiTheme="minorHAnsi" w:eastAsia="Calibri" w:hAnsiTheme="minorHAnsi" w:cstheme="minorHAnsi"/>
          <w:sz w:val="22"/>
          <w:szCs w:val="22"/>
        </w:rPr>
        <w:t>inanční prostředky ve výši 300 000 Kč budou poskytnuty na základě Koncepce účinnější péče o tradiční lidovou kulturu ve Středočeském kraji. Projekt Dnů lidové architektury Středočeského kraje bude představením krásy, která je ukryta v lidových stavbách ve Středočeském kraji. Dny lidové architektury ve Středočeském kraji jsou součástí celorepublikového putování za lidovými stavbami. Akce se skládá z bohatého kulturního programu s ukázkami tradičních řemesel, komentovaných prohlídek a tematických výstav.</w:t>
      </w:r>
    </w:p>
    <w:p w14:paraId="27B5F8A9" w14:textId="77777777" w:rsidR="00986391" w:rsidRPr="004B12C5" w:rsidRDefault="00986391" w:rsidP="00986391">
      <w:pPr>
        <w:pStyle w:val="Odstavecseseznamem"/>
        <w:numPr>
          <w:ilvl w:val="0"/>
          <w:numId w:val="18"/>
        </w:numPr>
        <w:spacing w:after="0"/>
        <w:ind w:left="360"/>
        <w:jc w:val="both"/>
        <w:rPr>
          <w:rFonts w:asciiTheme="minorHAnsi" w:hAnsiTheme="minorHAnsi" w:cstheme="minorHAnsi"/>
          <w:b/>
          <w:bCs/>
        </w:rPr>
      </w:pPr>
      <w:bookmarkStart w:id="10" w:name="_Hlk148681827"/>
      <w:r w:rsidRPr="004B12C5">
        <w:rPr>
          <w:rFonts w:asciiTheme="minorHAnsi" w:hAnsiTheme="minorHAnsi" w:cstheme="minorHAnsi"/>
          <w:b/>
          <w:bCs/>
        </w:rPr>
        <w:t>Podpora poutního turismu</w:t>
      </w:r>
    </w:p>
    <w:p w14:paraId="0B112EC2" w14:textId="4EB3F5A4" w:rsidR="00986391" w:rsidRPr="004B12C5" w:rsidRDefault="00E046BE" w:rsidP="00986391">
      <w:pPr>
        <w:jc w:val="both"/>
        <w:rPr>
          <w:rFonts w:asciiTheme="minorHAnsi" w:eastAsia="Calibri" w:hAnsiTheme="minorHAnsi" w:cstheme="minorHAnsi"/>
          <w:sz w:val="22"/>
          <w:szCs w:val="22"/>
        </w:rPr>
      </w:pPr>
      <w:bookmarkStart w:id="11" w:name="_Hlk148681732"/>
      <w:bookmarkEnd w:id="10"/>
      <w:r>
        <w:rPr>
          <w:rFonts w:asciiTheme="minorHAnsi" w:eastAsia="Calibri" w:hAnsiTheme="minorHAnsi" w:cstheme="minorHAnsi"/>
          <w:sz w:val="22"/>
          <w:szCs w:val="22"/>
        </w:rPr>
        <w:t>F</w:t>
      </w:r>
      <w:r w:rsidR="00986391" w:rsidRPr="004B12C5">
        <w:rPr>
          <w:rFonts w:asciiTheme="minorHAnsi" w:eastAsia="Calibri" w:hAnsiTheme="minorHAnsi" w:cstheme="minorHAnsi"/>
          <w:sz w:val="22"/>
          <w:szCs w:val="22"/>
        </w:rPr>
        <w:t>inanční prostředky ve výši 700 000 Kč budou poskytnuty spolku Svatá Ludmila</w:t>
      </w:r>
      <w:bookmarkEnd w:id="11"/>
      <w:r w:rsidR="00986391" w:rsidRPr="004B12C5">
        <w:rPr>
          <w:rFonts w:asciiTheme="minorHAnsi" w:eastAsia="Calibri" w:hAnsiTheme="minorHAnsi" w:cstheme="minorHAnsi"/>
          <w:sz w:val="22"/>
          <w:szCs w:val="22"/>
        </w:rPr>
        <w:t xml:space="preserve"> na popularizaci a rozvoj poutního turismu. Spolek se souvisle věnuje památce svaté Ludmily od roku 2015.</w:t>
      </w:r>
    </w:p>
    <w:p w14:paraId="2D3B8745" w14:textId="66C6403D" w:rsidR="00986391" w:rsidRPr="004B12C5" w:rsidRDefault="00986391" w:rsidP="00986391">
      <w:pPr>
        <w:pStyle w:val="Odstavecseseznamem"/>
        <w:numPr>
          <w:ilvl w:val="0"/>
          <w:numId w:val="18"/>
        </w:numPr>
        <w:spacing w:after="0" w:line="257" w:lineRule="auto"/>
        <w:ind w:left="357" w:hanging="357"/>
        <w:jc w:val="both"/>
        <w:rPr>
          <w:rFonts w:asciiTheme="minorHAnsi" w:hAnsiTheme="minorHAnsi" w:cstheme="minorHAnsi"/>
          <w:b/>
          <w:bCs/>
        </w:rPr>
      </w:pPr>
      <w:r w:rsidRPr="004B12C5">
        <w:rPr>
          <w:rFonts w:asciiTheme="minorHAnsi" w:hAnsiTheme="minorHAnsi" w:cstheme="minorHAnsi"/>
          <w:b/>
          <w:bCs/>
        </w:rPr>
        <w:lastRenderedPageBreak/>
        <w:t>Post Bellum</w:t>
      </w:r>
      <w:r w:rsidR="00F45445">
        <w:rPr>
          <w:rFonts w:asciiTheme="minorHAnsi" w:hAnsiTheme="minorHAnsi" w:cstheme="minorHAnsi"/>
          <w:b/>
          <w:bCs/>
        </w:rPr>
        <w:t>, z.ú.</w:t>
      </w:r>
    </w:p>
    <w:p w14:paraId="5FC11DC8" w14:textId="763585E1" w:rsidR="00986391" w:rsidRPr="004B12C5" w:rsidRDefault="00E046BE" w:rsidP="00986391">
      <w:pPr>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00986391" w:rsidRPr="004B12C5">
        <w:rPr>
          <w:rFonts w:asciiTheme="minorHAnsi" w:eastAsia="Calibri" w:hAnsiTheme="minorHAnsi" w:cstheme="minorHAnsi"/>
          <w:sz w:val="22"/>
          <w:szCs w:val="22"/>
        </w:rPr>
        <w:t>inanční prostředky ve výši 1 000 000 Kč budou poskytnuty zapsanému ústavu Post Bellum zejména na zdokumentování celoživotních vzpomínek pamětníků, na uspořádání zážitkových workshopů, realizaci putovní výstavy a výrobu krátkých propagačních videí.</w:t>
      </w:r>
    </w:p>
    <w:p w14:paraId="0EA078F2" w14:textId="77777777" w:rsidR="00986391" w:rsidRPr="004B12C5" w:rsidRDefault="00986391" w:rsidP="00986391">
      <w:pPr>
        <w:numPr>
          <w:ilvl w:val="0"/>
          <w:numId w:val="14"/>
        </w:numPr>
        <w:spacing w:line="262" w:lineRule="auto"/>
        <w:ind w:left="357" w:hanging="357"/>
        <w:jc w:val="both"/>
        <w:rPr>
          <w:rFonts w:asciiTheme="minorHAnsi" w:eastAsia="Calibri" w:hAnsiTheme="minorHAnsi" w:cstheme="minorHAnsi"/>
          <w:b/>
          <w:bCs/>
          <w:sz w:val="22"/>
          <w:szCs w:val="22"/>
        </w:rPr>
      </w:pPr>
      <w:r w:rsidRPr="004B12C5">
        <w:rPr>
          <w:rFonts w:asciiTheme="minorHAnsi" w:eastAsia="Calibri" w:hAnsiTheme="minorHAnsi" w:cstheme="minorHAnsi"/>
          <w:b/>
          <w:bCs/>
          <w:sz w:val="22"/>
          <w:szCs w:val="22"/>
        </w:rPr>
        <w:t>Účinnější péče o tradiční lidovou kulturu</w:t>
      </w:r>
    </w:p>
    <w:p w14:paraId="3D4C95FC" w14:textId="76E34A3B" w:rsidR="00986391" w:rsidRPr="004B12C5" w:rsidRDefault="00E046BE" w:rsidP="00986391">
      <w:pPr>
        <w:jc w:val="both"/>
        <w:rPr>
          <w:rFonts w:asciiTheme="minorHAnsi" w:eastAsia="Calibri" w:hAnsiTheme="minorHAnsi" w:cstheme="minorHAnsi"/>
          <w:b/>
          <w:bCs/>
          <w:sz w:val="22"/>
          <w:szCs w:val="22"/>
        </w:rPr>
      </w:pPr>
      <w:r>
        <w:rPr>
          <w:rFonts w:asciiTheme="minorHAnsi" w:eastAsia="Calibri" w:hAnsiTheme="minorHAnsi" w:cstheme="minorHAnsi"/>
          <w:sz w:val="22"/>
          <w:szCs w:val="22"/>
        </w:rPr>
        <w:t>F</w:t>
      </w:r>
      <w:r w:rsidR="00986391" w:rsidRPr="004B12C5">
        <w:rPr>
          <w:rFonts w:asciiTheme="minorHAnsi" w:eastAsia="Calibri" w:hAnsiTheme="minorHAnsi" w:cstheme="minorHAnsi"/>
          <w:sz w:val="22"/>
          <w:szCs w:val="22"/>
        </w:rPr>
        <w:t>inanční prostředky ve výši 200 000 Kč budou čerpány na plnění cílů Koncepce účinnější péče o tradiční lidovou kulturu ve Středočeském kraji. Tradiční lidová kultura tvoří nedílnou součást kulturního dědictví, které je zdrojem kulturní rozmanitosti, vzdělanosti a utváří základ kulturní identity obyvatel České republiky.</w:t>
      </w:r>
    </w:p>
    <w:p w14:paraId="3E22B59F" w14:textId="77777777" w:rsidR="00986391" w:rsidRPr="004B12C5" w:rsidRDefault="00986391" w:rsidP="00986391">
      <w:pPr>
        <w:jc w:val="both"/>
        <w:rPr>
          <w:rFonts w:asciiTheme="minorHAnsi" w:eastAsia="Calibri" w:hAnsiTheme="minorHAnsi" w:cstheme="minorHAnsi"/>
        </w:rPr>
      </w:pPr>
    </w:p>
    <w:p w14:paraId="549E5CC4" w14:textId="174A3CBB"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xml:space="preserve">§ 3321 – Činnosti památkových ústavů, hradů a zámků </w:t>
      </w:r>
      <w:r w:rsidR="008A5C9F">
        <w:rPr>
          <w:rFonts w:asciiTheme="minorHAnsi" w:eastAsia="Calibri" w:hAnsiTheme="minorHAnsi" w:cstheme="minorHAnsi"/>
          <w:b/>
        </w:rPr>
        <w:t>-</w:t>
      </w:r>
      <w:r w:rsidRPr="004B12C5">
        <w:rPr>
          <w:rFonts w:asciiTheme="minorHAnsi" w:eastAsia="Calibri" w:hAnsiTheme="minorHAnsi" w:cstheme="minorHAnsi"/>
          <w:b/>
        </w:rPr>
        <w:t xml:space="preserve"> příspěvek příspěvkovým organizacím</w:t>
      </w:r>
    </w:p>
    <w:p w14:paraId="5A59BA65"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 xml:space="preserve">Provozní příspěvek pro zřízenou příspěvkovou organizaci Ústav archeologické památkové péče středních Čech, který vykonává činnost v oblasti ochrany, obnovy a prezentace, výzkumu, evidence a dokumentace památkového fondu, zajišťuje kontinuální organizační, terénní, zpracovatelskou, školitelskou, publikační a výstavní činnost. </w:t>
      </w:r>
    </w:p>
    <w:p w14:paraId="3F50A3CF" w14:textId="61E1006E" w:rsidR="00986391" w:rsidRPr="004B12C5" w:rsidRDefault="00986391" w:rsidP="00986391">
      <w:pPr>
        <w:jc w:val="both"/>
        <w:rPr>
          <w:rFonts w:asciiTheme="minorHAnsi" w:eastAsia="Calibri" w:hAnsiTheme="minorHAnsi" w:cstheme="minorHAnsi"/>
        </w:rPr>
      </w:pPr>
      <w:r w:rsidRPr="004B12C5">
        <w:rPr>
          <w:rFonts w:asciiTheme="minorHAnsi" w:eastAsia="Calibri" w:hAnsiTheme="minorHAnsi" w:cstheme="minorHAnsi"/>
          <w:sz w:val="22"/>
          <w:szCs w:val="22"/>
        </w:rPr>
        <w:t xml:space="preserve">Provozní příspěvek na pokrytí </w:t>
      </w:r>
      <w:r w:rsidR="00DD3E9B">
        <w:rPr>
          <w:rFonts w:asciiTheme="minorHAnsi" w:eastAsia="Calibri" w:hAnsiTheme="minorHAnsi" w:cstheme="minorHAnsi"/>
          <w:sz w:val="22"/>
          <w:szCs w:val="22"/>
        </w:rPr>
        <w:t>výdajů na platy</w:t>
      </w:r>
      <w:r w:rsidRPr="004B12C5">
        <w:rPr>
          <w:rFonts w:asciiTheme="minorHAnsi" w:eastAsia="Calibri" w:hAnsiTheme="minorHAnsi" w:cstheme="minorHAnsi"/>
          <w:sz w:val="22"/>
          <w:szCs w:val="22"/>
        </w:rPr>
        <w:t xml:space="preserve"> včetně odvodů. Hlavní činností organizace je ochrana a záchrana movitého a nemovitého archeologického kulturního dědictví ve smyslu zákona č. 20/1987 Sb., o státní památkové péči, ve znění pozdějších předpisů</w:t>
      </w:r>
      <w:r w:rsidRPr="004B12C5">
        <w:rPr>
          <w:rFonts w:asciiTheme="minorHAnsi" w:eastAsia="Calibri" w:hAnsiTheme="minorHAnsi" w:cstheme="minorHAnsi"/>
        </w:rPr>
        <w:t xml:space="preserve">. </w:t>
      </w:r>
    </w:p>
    <w:p w14:paraId="13A9245A" w14:textId="77777777" w:rsidR="00986391" w:rsidRPr="004B12C5" w:rsidRDefault="00986391" w:rsidP="00986391">
      <w:pPr>
        <w:jc w:val="both"/>
        <w:rPr>
          <w:rFonts w:asciiTheme="minorHAnsi" w:eastAsia="Calibri" w:hAnsiTheme="minorHAnsi" w:cstheme="minorHAnsi"/>
          <w:sz w:val="22"/>
          <w:szCs w:val="22"/>
        </w:rPr>
      </w:pPr>
    </w:p>
    <w:p w14:paraId="5AE4569A" w14:textId="77777777" w:rsidR="00986391" w:rsidRPr="004B12C5" w:rsidRDefault="00986391" w:rsidP="00986391">
      <w:pPr>
        <w:jc w:val="both"/>
        <w:rPr>
          <w:rFonts w:asciiTheme="minorHAnsi" w:eastAsia="Calibri" w:hAnsiTheme="minorHAnsi" w:cstheme="minorHAnsi"/>
          <w:b/>
        </w:rPr>
      </w:pPr>
      <w:r w:rsidRPr="004B12C5">
        <w:rPr>
          <w:rFonts w:asciiTheme="minorHAnsi" w:eastAsia="Calibri" w:hAnsiTheme="minorHAnsi" w:cstheme="minorHAnsi"/>
          <w:b/>
        </w:rPr>
        <w:t>§ 3321 – Vědecko-výzkumné archeologické projekty</w:t>
      </w:r>
    </w:p>
    <w:p w14:paraId="04DB3DD9" w14:textId="77777777" w:rsidR="00986391" w:rsidRPr="004B12C5" w:rsidRDefault="00986391" w:rsidP="00986391">
      <w:pPr>
        <w:jc w:val="both"/>
        <w:rPr>
          <w:rFonts w:asciiTheme="minorHAnsi" w:eastAsia="Calibri" w:hAnsiTheme="minorHAnsi" w:cstheme="minorHAnsi"/>
          <w:sz w:val="22"/>
          <w:szCs w:val="22"/>
        </w:rPr>
      </w:pPr>
      <w:r w:rsidRPr="004B12C5">
        <w:rPr>
          <w:rFonts w:asciiTheme="minorHAnsi" w:eastAsia="Calibri" w:hAnsiTheme="minorHAnsi" w:cstheme="minorHAnsi"/>
          <w:sz w:val="22"/>
          <w:szCs w:val="22"/>
        </w:rPr>
        <w:t>Většina plánovaných dopravních staveb Středočeského kraje se nachází v území s archeologickými nálezy. Při jejich realizaci dochází ke střetu stavby s archeologickými nemovitými nálezy. Zákon č. 20/1987 Sb., o státní památkové péči v platném znění ukládá stavebníkovi umožnit záchranný archeologický výzkum a v případě právnické osoby uhradit jeho náklady. Aby nedošlo ke zdržení při stavbách a ohrožení čerpání finančních prostředků z dotací na výstavbu komunikací, byla Ústavem archeologické památkové péče středních Čech, p. o. provedena rešerše informací o výskytu archeologických situací v trase jednotlivých obchvatů měst a obcí. Finanční potřeba na konkrétní stavby bude řešena ve spolupráci s Odborem dopravy.</w:t>
      </w:r>
    </w:p>
    <w:p w14:paraId="6FC0DFB9" w14:textId="77777777" w:rsidR="003C42DA" w:rsidRPr="004B12C5" w:rsidRDefault="003C42DA" w:rsidP="003A354D">
      <w:pPr>
        <w:jc w:val="both"/>
        <w:rPr>
          <w:rFonts w:asciiTheme="minorHAnsi" w:hAnsiTheme="minorHAnsi" w:cstheme="minorHAnsi"/>
          <w:b/>
          <w:u w:val="single"/>
        </w:rPr>
      </w:pPr>
    </w:p>
    <w:p w14:paraId="04F4C1FC" w14:textId="77777777" w:rsidR="003C42DA" w:rsidRPr="004B12C5" w:rsidRDefault="003C42DA" w:rsidP="003A354D">
      <w:pPr>
        <w:jc w:val="both"/>
        <w:rPr>
          <w:rFonts w:asciiTheme="minorHAnsi" w:hAnsiTheme="minorHAnsi" w:cstheme="minorHAnsi"/>
          <w:b/>
          <w:u w:val="single"/>
        </w:rPr>
      </w:pPr>
    </w:p>
    <w:p w14:paraId="126A3CB0" w14:textId="77777777" w:rsidR="003C42DA" w:rsidRPr="004B12C5" w:rsidRDefault="003C42DA" w:rsidP="003A354D">
      <w:pPr>
        <w:jc w:val="both"/>
        <w:rPr>
          <w:rFonts w:asciiTheme="minorHAnsi" w:hAnsiTheme="minorHAnsi" w:cstheme="minorHAnsi"/>
          <w:b/>
          <w:u w:val="single"/>
        </w:rPr>
      </w:pPr>
    </w:p>
    <w:p w14:paraId="3C6CCD51" w14:textId="77777777" w:rsidR="00FC4C4D" w:rsidRPr="004B12C5" w:rsidRDefault="00FC4C4D">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0488A71F" w14:textId="06210942" w:rsidR="00FC4C4D" w:rsidRPr="004B12C5" w:rsidRDefault="00FC4C4D" w:rsidP="0053531C">
      <w:pPr>
        <w:jc w:val="both"/>
        <w:rPr>
          <w:rFonts w:asciiTheme="minorHAnsi" w:hAnsiTheme="minorHAnsi" w:cstheme="minorHAnsi"/>
          <w:b/>
          <w:sz w:val="28"/>
          <w:szCs w:val="28"/>
          <w:u w:val="single"/>
        </w:rPr>
      </w:pPr>
      <w:r w:rsidRPr="004B12C5">
        <w:rPr>
          <w:rFonts w:asciiTheme="minorHAnsi" w:hAnsiTheme="minorHAnsi" w:cstheme="minorHAnsi"/>
          <w:b/>
          <w:sz w:val="28"/>
          <w:szCs w:val="28"/>
          <w:u w:val="single"/>
        </w:rPr>
        <w:lastRenderedPageBreak/>
        <w:t>Kapitola 07 – Zdravotnictví</w:t>
      </w:r>
    </w:p>
    <w:p w14:paraId="098008FC" w14:textId="77777777" w:rsidR="00FC4C4D" w:rsidRPr="00707C87" w:rsidRDefault="00FC4C4D" w:rsidP="0053531C">
      <w:pPr>
        <w:jc w:val="both"/>
        <w:rPr>
          <w:rFonts w:asciiTheme="minorHAnsi" w:hAnsiTheme="minorHAnsi" w:cstheme="minorHAnsi"/>
          <w:b/>
          <w:bCs/>
          <w:sz w:val="22"/>
          <w:szCs w:val="22"/>
        </w:rPr>
      </w:pPr>
    </w:p>
    <w:p w14:paraId="0FE57248" w14:textId="77777777" w:rsidR="00FC4C4D" w:rsidRPr="00707C87" w:rsidRDefault="00FC4C4D" w:rsidP="0053531C">
      <w:pPr>
        <w:jc w:val="both"/>
        <w:rPr>
          <w:rFonts w:asciiTheme="minorHAnsi" w:hAnsiTheme="minorHAnsi" w:cstheme="minorHAnsi"/>
          <w:b/>
          <w:sz w:val="22"/>
          <w:szCs w:val="22"/>
        </w:rPr>
      </w:pPr>
      <w:r w:rsidRPr="00707C87">
        <w:rPr>
          <w:rFonts w:asciiTheme="minorHAnsi" w:hAnsiTheme="minorHAnsi" w:cstheme="minorHAnsi"/>
          <w:b/>
          <w:sz w:val="22"/>
          <w:szCs w:val="22"/>
        </w:rPr>
        <w:t>Rozpočet běžných výdajů kapitoly 07 – Zdravotnictví zahrnuje finanční prostředky určené pro zřízené příspěvkové organizace (tři dětská centra a zdravotnickou záchrannou službu), pro nemocnice založené Středočeským krajem, pro ostatní zdravotnická zařízení na území Středočeského kraje a také na ostatní činnosti ve zdravotnictví.</w:t>
      </w:r>
    </w:p>
    <w:p w14:paraId="603DE47C" w14:textId="77777777" w:rsidR="00FC4C4D" w:rsidRPr="00707C87" w:rsidRDefault="00FC4C4D" w:rsidP="0053531C">
      <w:pPr>
        <w:jc w:val="both"/>
        <w:rPr>
          <w:rFonts w:asciiTheme="minorHAnsi" w:hAnsiTheme="minorHAnsi" w:cstheme="minorHAnsi"/>
          <w:b/>
          <w:sz w:val="22"/>
          <w:szCs w:val="22"/>
        </w:rPr>
      </w:pPr>
      <w:r w:rsidRPr="00707C87">
        <w:rPr>
          <w:rFonts w:asciiTheme="minorHAnsi" w:hAnsiTheme="minorHAnsi" w:cstheme="minorHAnsi"/>
          <w:b/>
          <w:sz w:val="22"/>
          <w:szCs w:val="22"/>
          <w:u w:val="single"/>
        </w:rPr>
        <w:t>Dětská centra</w:t>
      </w:r>
      <w:r w:rsidRPr="00707C87">
        <w:rPr>
          <w:rFonts w:asciiTheme="minorHAnsi" w:hAnsiTheme="minorHAnsi" w:cstheme="minorHAnsi"/>
          <w:b/>
          <w:sz w:val="22"/>
          <w:szCs w:val="22"/>
        </w:rPr>
        <w:t xml:space="preserve"> </w:t>
      </w:r>
    </w:p>
    <w:p w14:paraId="41734AFA" w14:textId="483A09DE" w:rsidR="00FC4C4D" w:rsidRPr="00707C87" w:rsidRDefault="00FC4C4D" w:rsidP="0053531C">
      <w:pPr>
        <w:jc w:val="both"/>
        <w:rPr>
          <w:rFonts w:asciiTheme="minorHAnsi" w:hAnsiTheme="minorHAnsi" w:cstheme="minorHAnsi"/>
          <w:bCs/>
          <w:sz w:val="22"/>
          <w:szCs w:val="22"/>
        </w:rPr>
      </w:pPr>
      <w:r w:rsidRPr="00707C87">
        <w:rPr>
          <w:rFonts w:asciiTheme="minorHAnsi" w:hAnsiTheme="minorHAnsi" w:cstheme="minorHAnsi"/>
          <w:bCs/>
          <w:sz w:val="22"/>
          <w:szCs w:val="22"/>
        </w:rPr>
        <w:t>poskytovala zdravotní služby a zaopatření dětem zpravidla do 3 let věku podle</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 43 zákona č. 372/2011 Sb., o zdravotních službách a podmínkách jejich poskytování,</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ve znění pozdějších předpisů, ve výjimečných případech zpravidla maximálně</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(u sourozeneckých skupin) do šesti let věku. Hlavní činností bylo poskytování zdravotních služeb a zaopatření dětem, které nemohou vyrůstat v</w:t>
      </w:r>
      <w:r w:rsidR="00707C87">
        <w:rPr>
          <w:rFonts w:asciiTheme="minorHAnsi" w:hAnsiTheme="minorHAnsi" w:cstheme="minorHAnsi"/>
          <w:bCs/>
          <w:sz w:val="22"/>
          <w:szCs w:val="22"/>
        </w:rPr>
        <w:t> </w:t>
      </w:r>
      <w:r w:rsidRPr="00707C87">
        <w:rPr>
          <w:rFonts w:asciiTheme="minorHAnsi" w:hAnsiTheme="minorHAnsi" w:cstheme="minorHAnsi"/>
          <w:bCs/>
          <w:sz w:val="22"/>
          <w:szCs w:val="22"/>
        </w:rPr>
        <w:t>rodinném</w:t>
      </w:r>
      <w:r w:rsidR="00707C87">
        <w:rPr>
          <w:rFonts w:asciiTheme="minorHAnsi" w:hAnsiTheme="minorHAnsi" w:cstheme="minorHAnsi"/>
          <w:bCs/>
          <w:sz w:val="22"/>
          <w:szCs w:val="22"/>
        </w:rPr>
        <w:t xml:space="preserve"> p</w:t>
      </w:r>
      <w:r w:rsidRPr="00707C87">
        <w:rPr>
          <w:rFonts w:asciiTheme="minorHAnsi" w:hAnsiTheme="minorHAnsi" w:cstheme="minorHAnsi"/>
          <w:bCs/>
          <w:sz w:val="22"/>
          <w:szCs w:val="22"/>
        </w:rPr>
        <w:t>rostředí, zejména dětem</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s perinatální zátěží a zdravotním rizikem, dětem týraným, zanedbávaným, zneužívaným a ohroženým ve vývoji nevhodným sociálním prostředím nebo dětem zdravotně</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 xml:space="preserve">postiženým. Vzhledem ke skutečnosti, kdy dětské domovy pro děti do 3 let věku zcela zaniknou k 31. 12. 2024 (zákon zveřejněn ve sbírce zákonů 8. 8. 2024), probíhala již řadu let jejich transformace na zařízení poskytující obdobné typy služeb, avšak v jiné legislativní úpravě. Do konce roku 2024 bude zachována činnost všech 5 dětských center (jedno dětské centrum je vedeno odděleně a provozováno Oblastní nemocnicí Mladá Boleslav a. s., nemocnicí Středočeského kraje, jehož další činnost bude popsána v rámci § 3599). Po tomto datu dojde ke sloučení Dětského centra Milovice p. o. s Domovem pod Lípou, poskytovatelem sociálních služeb za účelem navýšení počtu lůžek pobytové sociální služby v režimu domova pro osoby se zdravotním postižením. V rámci transformace Dětského centra Kladno, p. o. bude v rámci tohoto zařízení poskytována dlouhodobá lůžková zdravotní péče (příprava pro zavedení nového typu služby, tzv. center komplexní péče, které jsou toho času v legislativním procesu) a současně lůžka sociální v režimu domova pro osoby se zdravotním postižením. Obdobně bude řešeno dětské centrum Chocerady, p. o., kdy zde již plná transformace proběhla v minulých letech a zařízení tak poskytuje jak lůžkovou zdravotní péči, tak péči v oblasti sociálních služeb. Dětské centrum Kolín, p. o. zůstane vzhledem ke své velikosti a zaměření čistě zdravotnickým zařízením (taktéž příprava pro centrum komplexní péče). </w:t>
      </w:r>
    </w:p>
    <w:p w14:paraId="7F10422A" w14:textId="77777777" w:rsidR="00FC4C4D" w:rsidRPr="00707C87" w:rsidRDefault="00FC4C4D" w:rsidP="0053531C">
      <w:pPr>
        <w:jc w:val="both"/>
        <w:rPr>
          <w:rFonts w:asciiTheme="minorHAnsi" w:hAnsiTheme="minorHAnsi" w:cstheme="minorHAnsi"/>
          <w:bCs/>
          <w:sz w:val="22"/>
          <w:szCs w:val="22"/>
        </w:rPr>
      </w:pPr>
      <w:r w:rsidRPr="00707C87">
        <w:rPr>
          <w:rFonts w:asciiTheme="minorHAnsi" w:hAnsiTheme="minorHAnsi" w:cstheme="minorHAnsi"/>
          <w:bCs/>
          <w:sz w:val="22"/>
          <w:szCs w:val="22"/>
        </w:rPr>
        <w:t xml:space="preserve">Vzhledem ke skutečnosti, kdy se nepodařilo legislativní proces ukončit ve všech avizovaných oblastech bude i v roce 2025 příspěvek na provoz od zřizovatele zásadním příjmem dětských center. Získané sponzorské dary jsou dalším, ale podstatně menším příjmem pro dětská centra. I tak se již nyní podařilo částečně zajistit vícezdrojové financování těchto zařízení, byť prozatím v oblasti lůžkové péče bez jasné predikce plateb zdravotních pojišťoven, kde probíhají intenzivní jednání. </w:t>
      </w:r>
    </w:p>
    <w:p w14:paraId="2DC7544C" w14:textId="77777777" w:rsidR="00FC4C4D" w:rsidRPr="00707C87" w:rsidRDefault="00FC4C4D" w:rsidP="0053531C">
      <w:pPr>
        <w:rPr>
          <w:rFonts w:asciiTheme="minorHAnsi" w:hAnsiTheme="minorHAnsi" w:cstheme="minorHAnsi"/>
          <w:b/>
          <w:sz w:val="22"/>
          <w:szCs w:val="22"/>
        </w:rPr>
      </w:pPr>
      <w:r w:rsidRPr="00707C87">
        <w:rPr>
          <w:rFonts w:asciiTheme="minorHAnsi" w:hAnsiTheme="minorHAnsi" w:cstheme="minorHAnsi"/>
          <w:b/>
          <w:sz w:val="22"/>
          <w:szCs w:val="22"/>
          <w:u w:val="single"/>
        </w:rPr>
        <w:t xml:space="preserve">Zdravotnická záchranná služba </w:t>
      </w:r>
      <w:r w:rsidRPr="00707C87">
        <w:rPr>
          <w:rFonts w:asciiTheme="minorHAnsi" w:hAnsiTheme="minorHAnsi" w:cstheme="minorHAnsi"/>
          <w:b/>
          <w:sz w:val="22"/>
          <w:szCs w:val="22"/>
        </w:rPr>
        <w:t>(dále je ZZS SK)</w:t>
      </w:r>
    </w:p>
    <w:p w14:paraId="52F9B802" w14:textId="50C3D923" w:rsidR="00FC4C4D" w:rsidRPr="00707C87" w:rsidRDefault="00FC4C4D" w:rsidP="0053531C">
      <w:pPr>
        <w:jc w:val="both"/>
        <w:rPr>
          <w:rFonts w:asciiTheme="minorHAnsi" w:hAnsiTheme="minorHAnsi" w:cstheme="minorHAnsi"/>
          <w:bCs/>
          <w:sz w:val="22"/>
          <w:szCs w:val="22"/>
        </w:rPr>
      </w:pPr>
      <w:r w:rsidRPr="00707C87">
        <w:rPr>
          <w:rFonts w:asciiTheme="minorHAnsi" w:hAnsiTheme="minorHAnsi" w:cstheme="minorHAnsi"/>
          <w:bCs/>
          <w:sz w:val="22"/>
          <w:szCs w:val="22"/>
        </w:rPr>
        <w:t>zajišťuje svými silami a prostředky přednemocniční péči téměř pro celý Středočeský kraj</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a má jednu z nejhustších sítí výjezdových stanovišť v České republice. Jejich síť</w:t>
      </w:r>
      <w:r w:rsidR="00707C87">
        <w:rPr>
          <w:rFonts w:asciiTheme="minorHAnsi" w:hAnsiTheme="minorHAnsi" w:cstheme="minorHAnsi"/>
          <w:bCs/>
          <w:sz w:val="22"/>
          <w:szCs w:val="22"/>
        </w:rPr>
        <w:t xml:space="preserve"> </w:t>
      </w:r>
      <w:r w:rsidRPr="00707C87">
        <w:rPr>
          <w:rFonts w:asciiTheme="minorHAnsi" w:hAnsiTheme="minorHAnsi" w:cstheme="minorHAnsi"/>
          <w:bCs/>
          <w:sz w:val="22"/>
          <w:szCs w:val="22"/>
        </w:rPr>
        <w:t xml:space="preserve">je uspořádána tak, aby poskytnutí přednemocniční péče bylo zabezpečeno co nejdříve, nejpozději však do zákonem stanovených dvaceti minut od přijetí tísňové výzvy. ZZS SK každý rok zaznamenává stagnaci či nárůst výjezdů. Za den středočeští záchranáři průměrně absolvují více jak 400 výjezdů. Průměrný dojezdový čas je na hranici 8 minut. </w:t>
      </w:r>
    </w:p>
    <w:p w14:paraId="5114FABE" w14:textId="7C281988" w:rsidR="00FC4C4D" w:rsidRPr="00707C87" w:rsidRDefault="00FC4C4D" w:rsidP="0053531C">
      <w:pPr>
        <w:jc w:val="both"/>
        <w:rPr>
          <w:rFonts w:asciiTheme="minorHAnsi" w:hAnsiTheme="minorHAnsi" w:cstheme="minorHAnsi"/>
          <w:bCs/>
          <w:sz w:val="22"/>
          <w:szCs w:val="22"/>
        </w:rPr>
      </w:pPr>
      <w:r w:rsidRPr="00707C87">
        <w:rPr>
          <w:rFonts w:asciiTheme="minorHAnsi" w:hAnsiTheme="minorHAnsi" w:cstheme="minorHAnsi"/>
          <w:bCs/>
          <w:sz w:val="22"/>
          <w:szCs w:val="22"/>
        </w:rPr>
        <w:t>Příspěvek na provoz od zřizovatele je nedílnou součástí rozpočtu organizace. Výše tohoto příspěvku je použita převážně na úhradu mzdových nákladů. Další</w:t>
      </w:r>
      <w:r w:rsidR="00C420C8">
        <w:rPr>
          <w:rFonts w:asciiTheme="minorHAnsi" w:hAnsiTheme="minorHAnsi" w:cstheme="minorHAnsi"/>
          <w:bCs/>
          <w:sz w:val="22"/>
          <w:szCs w:val="22"/>
        </w:rPr>
        <w:t>mi</w:t>
      </w:r>
      <w:r w:rsidRPr="00707C87">
        <w:rPr>
          <w:rFonts w:asciiTheme="minorHAnsi" w:hAnsiTheme="minorHAnsi" w:cstheme="minorHAnsi"/>
          <w:bCs/>
          <w:sz w:val="22"/>
          <w:szCs w:val="22"/>
        </w:rPr>
        <w:t xml:space="preserve"> finanční</w:t>
      </w:r>
      <w:r w:rsidR="00C420C8">
        <w:rPr>
          <w:rFonts w:asciiTheme="minorHAnsi" w:hAnsiTheme="minorHAnsi" w:cstheme="minorHAnsi"/>
          <w:bCs/>
          <w:sz w:val="22"/>
          <w:szCs w:val="22"/>
        </w:rPr>
        <w:t>mi</w:t>
      </w:r>
      <w:r w:rsidRPr="00707C87">
        <w:rPr>
          <w:rFonts w:asciiTheme="minorHAnsi" w:hAnsiTheme="minorHAnsi" w:cstheme="minorHAnsi"/>
          <w:bCs/>
          <w:sz w:val="22"/>
          <w:szCs w:val="22"/>
        </w:rPr>
        <w:t xml:space="preserve"> prostředky organizace jsou úhrady od zdravotních pojišťoven (toho času je </w:t>
      </w:r>
      <w:r w:rsidR="007C1175">
        <w:rPr>
          <w:rFonts w:asciiTheme="minorHAnsi" w:hAnsiTheme="minorHAnsi" w:cstheme="minorHAnsi"/>
          <w:bCs/>
          <w:sz w:val="22"/>
          <w:szCs w:val="22"/>
        </w:rPr>
        <w:t>schválena</w:t>
      </w:r>
      <w:r w:rsidRPr="00707C87">
        <w:rPr>
          <w:rFonts w:asciiTheme="minorHAnsi" w:hAnsiTheme="minorHAnsi" w:cstheme="minorHAnsi"/>
          <w:bCs/>
          <w:sz w:val="22"/>
          <w:szCs w:val="22"/>
        </w:rPr>
        <w:t xml:space="preserve"> tzv. úhradová vyhláška pro rok 2025, která by opět měla zohlednit činnost ZZS o výkon „příjem tísňové výzvy“ - tento kód byl vytvořen za účelem vyrovnání podílu úhrady přednemocniční neodkladné péče mezi ZP a krajskými samosprávami) a neinvestiční finanční prostředky ze státního rozpočtu ČR (Ministerstvo zdravotnictví ČR) na financování výdajů na připravenost poskytovatelů zdravotnické záchranné služby na řešení mimořádných událostí a krizových situací. </w:t>
      </w:r>
    </w:p>
    <w:p w14:paraId="4A69614C" w14:textId="77777777" w:rsidR="00FC4C4D" w:rsidRPr="00707C87" w:rsidRDefault="00FC4C4D" w:rsidP="0053531C">
      <w:pPr>
        <w:jc w:val="both"/>
        <w:rPr>
          <w:rFonts w:asciiTheme="minorHAnsi" w:hAnsiTheme="minorHAnsi" w:cstheme="minorHAnsi"/>
          <w:b/>
          <w:sz w:val="22"/>
          <w:szCs w:val="22"/>
          <w:u w:val="single"/>
        </w:rPr>
      </w:pPr>
      <w:r w:rsidRPr="00707C87">
        <w:rPr>
          <w:rFonts w:asciiTheme="minorHAnsi" w:hAnsiTheme="minorHAnsi" w:cstheme="minorHAnsi"/>
          <w:b/>
          <w:sz w:val="22"/>
          <w:szCs w:val="22"/>
          <w:u w:val="single"/>
        </w:rPr>
        <w:t>Nemocnice</w:t>
      </w:r>
    </w:p>
    <w:p w14:paraId="47C68217" w14:textId="77777777" w:rsidR="00FC4C4D" w:rsidRPr="00707C87" w:rsidRDefault="00FC4C4D" w:rsidP="0053531C">
      <w:pPr>
        <w:jc w:val="both"/>
        <w:rPr>
          <w:rFonts w:asciiTheme="minorHAnsi" w:hAnsiTheme="minorHAnsi" w:cstheme="minorHAnsi"/>
          <w:bCs/>
          <w:sz w:val="22"/>
          <w:szCs w:val="22"/>
        </w:rPr>
      </w:pPr>
      <w:r w:rsidRPr="00707C87">
        <w:rPr>
          <w:rFonts w:asciiTheme="minorHAnsi" w:hAnsiTheme="minorHAnsi" w:cstheme="minorHAnsi"/>
          <w:bCs/>
          <w:sz w:val="22"/>
          <w:szCs w:val="22"/>
        </w:rPr>
        <w:t xml:space="preserve">Středočeský kraj je jediným akcionářem (zakladatelem) šesti společností působících v oblasti zdravotnictví. Pět z nich poskytuje zdravotní služby, přičemž tvoří páteřní síť nemocniční péče v rámci </w:t>
      </w:r>
      <w:r w:rsidRPr="00707C87">
        <w:rPr>
          <w:rFonts w:asciiTheme="minorHAnsi" w:hAnsiTheme="minorHAnsi" w:cstheme="minorHAnsi"/>
          <w:bCs/>
          <w:sz w:val="22"/>
          <w:szCs w:val="22"/>
        </w:rPr>
        <w:lastRenderedPageBreak/>
        <w:t>Středočeského kraje a jsou zařazeny v rámci sítě urgentních příjmů, šestá působí jako servisní organizace.</w:t>
      </w:r>
    </w:p>
    <w:p w14:paraId="25799243" w14:textId="77777777" w:rsidR="00FC4C4D" w:rsidRPr="00707C87" w:rsidRDefault="00FC4C4D" w:rsidP="0053531C">
      <w:pPr>
        <w:jc w:val="both"/>
        <w:rPr>
          <w:rFonts w:asciiTheme="minorHAnsi" w:hAnsiTheme="minorHAnsi" w:cstheme="minorHAnsi"/>
          <w:b/>
          <w:sz w:val="22"/>
          <w:szCs w:val="22"/>
        </w:rPr>
      </w:pPr>
      <w:r w:rsidRPr="00707C87">
        <w:rPr>
          <w:rFonts w:asciiTheme="minorHAnsi" w:hAnsiTheme="minorHAnsi" w:cstheme="minorHAnsi"/>
          <w:b/>
          <w:sz w:val="22"/>
          <w:szCs w:val="22"/>
        </w:rPr>
        <w:t>Podstatná část výdajů do zdravotnictví je financována v rámci kapitoly 12 – Investiční výdaje v souladu se schváleným Zásobníkem investic a prostřednictvím kapitoly 23 – Ostatní v souladu se schváleným Zásobníkem projektů spolufinancovaných z EU/EHP a národních zdrojů. Jedná se zejména o investiční výdaje určené na rekonstrukci založených nemocnic a na obnovu jejich přístrojového vybavení.</w:t>
      </w:r>
    </w:p>
    <w:p w14:paraId="06153BE9" w14:textId="6460DE73" w:rsidR="000210AF" w:rsidRDefault="00707C87" w:rsidP="000210AF">
      <w:pPr>
        <w:jc w:val="both"/>
        <w:rPr>
          <w:rFonts w:ascii="Calibri" w:hAnsi="Calibri" w:cs="Calibri"/>
        </w:rPr>
      </w:pPr>
      <w:r w:rsidRPr="00EE387B">
        <w:rPr>
          <w:rFonts w:ascii="Calibri" w:hAnsi="Calibri" w:cs="Calibri"/>
          <w:b/>
          <w:bCs/>
          <w:sz w:val="22"/>
          <w:szCs w:val="22"/>
        </w:rPr>
        <w:t>Kapitola 07 – Zdravotnictví dále spravuje i Středočeský Humanitární fond - oblast zdravotnická</w:t>
      </w:r>
      <w:r>
        <w:rPr>
          <w:rFonts w:ascii="Calibri" w:hAnsi="Calibri" w:cs="Calibri"/>
          <w:b/>
          <w:bCs/>
          <w:sz w:val="22"/>
          <w:szCs w:val="22"/>
        </w:rPr>
        <w:t>.</w:t>
      </w:r>
      <w:r w:rsidR="000210AF">
        <w:rPr>
          <w:rFonts w:ascii="Calibri" w:hAnsi="Calibri" w:cs="Calibri"/>
          <w:b/>
          <w:bCs/>
          <w:sz w:val="22"/>
          <w:szCs w:val="22"/>
        </w:rPr>
        <w:t xml:space="preserve"> </w:t>
      </w:r>
      <w:r w:rsidR="000210AF" w:rsidRPr="000210AF">
        <w:rPr>
          <w:rFonts w:ascii="Calibri" w:hAnsi="Calibri" w:cs="Calibri"/>
          <w:b/>
          <w:bCs/>
          <w:sz w:val="22"/>
          <w:szCs w:val="22"/>
        </w:rPr>
        <w:t>Podpora projektů na podporu</w:t>
      </w:r>
      <w:bookmarkStart w:id="12" w:name="_Hlk150164636"/>
      <w:r w:rsidR="000210AF" w:rsidRPr="000210AF">
        <w:rPr>
          <w:rFonts w:ascii="Calibri" w:hAnsi="Calibri" w:cs="Calibri"/>
          <w:b/>
          <w:bCs/>
          <w:sz w:val="22"/>
          <w:szCs w:val="22"/>
        </w:rPr>
        <w:t xml:space="preserve"> paliativní péče, hospicové péče, péče ošetřovatelské a paliativní poskytované ambulantní a/nebo stacionární formou a/nebo ve vlastním sociálním prostřední pacienta</w:t>
      </w:r>
      <w:bookmarkEnd w:id="12"/>
      <w:r w:rsidR="000210AF" w:rsidRPr="000210AF">
        <w:rPr>
          <w:rFonts w:ascii="Calibri" w:hAnsi="Calibri" w:cs="Calibri"/>
          <w:b/>
          <w:bCs/>
          <w:sz w:val="22"/>
          <w:szCs w:val="22"/>
        </w:rPr>
        <w:t xml:space="preserve"> a podporu paliativní péče a hospicové péče poskytované lůžkovou formou.</w:t>
      </w:r>
    </w:p>
    <w:p w14:paraId="43ECC904" w14:textId="77A803FA" w:rsidR="00FC4C4D" w:rsidRDefault="00FC4C4D" w:rsidP="0053531C">
      <w:pPr>
        <w:jc w:val="both"/>
        <w:rPr>
          <w:rFonts w:ascii="Calibri" w:hAnsi="Calibri" w:cs="Calibri"/>
          <w:b/>
          <w:bCs/>
          <w:sz w:val="22"/>
          <w:szCs w:val="22"/>
        </w:rPr>
      </w:pPr>
    </w:p>
    <w:p w14:paraId="57F06E00" w14:textId="7F553D15" w:rsidR="00FC4C4D" w:rsidRPr="004B12C5" w:rsidRDefault="00FC4C4D" w:rsidP="0053531C">
      <w:pPr>
        <w:jc w:val="both"/>
        <w:rPr>
          <w:rFonts w:asciiTheme="minorHAnsi" w:hAnsiTheme="minorHAnsi" w:cstheme="minorHAnsi"/>
        </w:rPr>
      </w:pPr>
      <w:r w:rsidRPr="004B12C5">
        <w:rPr>
          <w:rFonts w:asciiTheme="minorHAnsi" w:hAnsiTheme="minorHAnsi" w:cstheme="minorHAnsi"/>
          <w:b/>
        </w:rPr>
        <w:t>§ 3513</w:t>
      </w:r>
      <w:r w:rsidRPr="004B12C5">
        <w:rPr>
          <w:rFonts w:asciiTheme="minorHAnsi" w:hAnsiTheme="minorHAnsi" w:cstheme="minorHAnsi"/>
        </w:rPr>
        <w:t xml:space="preserve"> </w:t>
      </w:r>
      <w:r w:rsidR="0053531C" w:rsidRPr="004B12C5">
        <w:rPr>
          <w:rFonts w:asciiTheme="minorHAnsi" w:hAnsiTheme="minorHAnsi" w:cstheme="minorHAnsi"/>
          <w:b/>
        </w:rPr>
        <w:t>–</w:t>
      </w:r>
      <w:r w:rsidRPr="004B12C5">
        <w:rPr>
          <w:rFonts w:asciiTheme="minorHAnsi" w:hAnsiTheme="minorHAnsi" w:cstheme="minorHAnsi"/>
        </w:rPr>
        <w:t xml:space="preserve"> </w:t>
      </w:r>
      <w:r w:rsidRPr="004B12C5">
        <w:rPr>
          <w:rFonts w:asciiTheme="minorHAnsi" w:hAnsiTheme="minorHAnsi" w:cstheme="minorHAnsi"/>
          <w:b/>
        </w:rPr>
        <w:t xml:space="preserve">Lékařská </w:t>
      </w:r>
      <w:r w:rsidR="006C656D">
        <w:rPr>
          <w:rFonts w:asciiTheme="minorHAnsi" w:hAnsiTheme="minorHAnsi" w:cstheme="minorHAnsi"/>
          <w:b/>
        </w:rPr>
        <w:t>služba první pomoci</w:t>
      </w:r>
      <w:r w:rsidRPr="004B12C5">
        <w:rPr>
          <w:rFonts w:asciiTheme="minorHAnsi" w:hAnsiTheme="minorHAnsi" w:cstheme="minorHAnsi"/>
        </w:rPr>
        <w:t xml:space="preserve"> </w:t>
      </w:r>
    </w:p>
    <w:p w14:paraId="3DB8DD1A" w14:textId="77777777" w:rsidR="00FC4C4D" w:rsidRPr="0053531C" w:rsidRDefault="00FC4C4D" w:rsidP="0053531C">
      <w:pPr>
        <w:widowControl w:val="0"/>
        <w:autoSpaceDE w:val="0"/>
        <w:autoSpaceDN w:val="0"/>
        <w:adjustRightInd w:val="0"/>
        <w:jc w:val="both"/>
        <w:rPr>
          <w:rFonts w:asciiTheme="minorHAnsi" w:hAnsiTheme="minorHAnsi" w:cstheme="minorHAnsi"/>
          <w:sz w:val="22"/>
          <w:szCs w:val="22"/>
        </w:rPr>
      </w:pPr>
      <w:r w:rsidRPr="0053531C">
        <w:rPr>
          <w:rFonts w:asciiTheme="minorHAnsi" w:hAnsiTheme="minorHAnsi" w:cstheme="minorHAnsi"/>
          <w:sz w:val="22"/>
          <w:szCs w:val="22"/>
        </w:rPr>
        <w:t>Dle § 110 zákona č. 372/2011 Sb., o zdravotních službách a podmínkách jejich poskytování, ve znění pozdějších předpisů, odpovídá za organizaci a zajištění lékařské pohotovostní služby, lékárenské pohotovostní služby a pohotovostní služby v oboru zubní lékařství kraj. Lékařskou pohotovostní službou (dále jen LPS) se rozumí ambulantní péče poskytovaná pacientům v případech náhlé změny zdravotního stavu nebo zhoršení průběhu onemocnění.</w:t>
      </w:r>
    </w:p>
    <w:p w14:paraId="4079AE55" w14:textId="7422672E" w:rsidR="00FC4C4D" w:rsidRPr="0053531C" w:rsidRDefault="00FC4C4D" w:rsidP="0053531C">
      <w:pPr>
        <w:widowControl w:val="0"/>
        <w:autoSpaceDE w:val="0"/>
        <w:autoSpaceDN w:val="0"/>
        <w:adjustRightInd w:val="0"/>
        <w:jc w:val="both"/>
        <w:rPr>
          <w:rFonts w:asciiTheme="minorHAnsi" w:hAnsiTheme="minorHAnsi" w:cstheme="minorHAnsi"/>
          <w:sz w:val="22"/>
          <w:szCs w:val="22"/>
        </w:rPr>
      </w:pPr>
      <w:r w:rsidRPr="0053531C">
        <w:rPr>
          <w:rFonts w:asciiTheme="minorHAnsi" w:hAnsiTheme="minorHAnsi" w:cstheme="minorHAnsi"/>
          <w:sz w:val="22"/>
          <w:szCs w:val="22"/>
        </w:rPr>
        <w:t>Navržená finanční částka na rok 2025 je určena na finanční podporu LPS</w:t>
      </w:r>
      <w:r w:rsidR="00707C87">
        <w:rPr>
          <w:rFonts w:asciiTheme="minorHAnsi" w:hAnsiTheme="minorHAnsi" w:cstheme="minorHAnsi"/>
          <w:sz w:val="22"/>
          <w:szCs w:val="22"/>
        </w:rPr>
        <w:t xml:space="preserve"> </w:t>
      </w:r>
      <w:r w:rsidRPr="0053531C">
        <w:rPr>
          <w:rFonts w:asciiTheme="minorHAnsi" w:hAnsiTheme="minorHAnsi" w:cstheme="minorHAnsi"/>
          <w:sz w:val="22"/>
          <w:szCs w:val="22"/>
        </w:rPr>
        <w:t>ve Středočeském kraji. Částka je navržená v souladu s koncepcí LPS, resp. v</w:t>
      </w:r>
      <w:r w:rsidR="00707C87">
        <w:rPr>
          <w:rFonts w:asciiTheme="minorHAnsi" w:hAnsiTheme="minorHAnsi" w:cstheme="minorHAnsi"/>
          <w:sz w:val="22"/>
          <w:szCs w:val="22"/>
        </w:rPr>
        <w:t> </w:t>
      </w:r>
      <w:r w:rsidRPr="0053531C">
        <w:rPr>
          <w:rFonts w:asciiTheme="minorHAnsi" w:hAnsiTheme="minorHAnsi" w:cstheme="minorHAnsi"/>
          <w:sz w:val="22"/>
          <w:szCs w:val="22"/>
        </w:rPr>
        <w:t>souladu</w:t>
      </w:r>
      <w:r w:rsidR="00707C87">
        <w:rPr>
          <w:rFonts w:asciiTheme="minorHAnsi" w:hAnsiTheme="minorHAnsi" w:cstheme="minorHAnsi"/>
          <w:sz w:val="22"/>
          <w:szCs w:val="22"/>
        </w:rPr>
        <w:t xml:space="preserve"> </w:t>
      </w:r>
      <w:r w:rsidRPr="0053531C">
        <w:rPr>
          <w:rFonts w:asciiTheme="minorHAnsi" w:hAnsiTheme="minorHAnsi" w:cstheme="minorHAnsi"/>
          <w:sz w:val="22"/>
          <w:szCs w:val="22"/>
        </w:rPr>
        <w:t xml:space="preserve">se „Standardy pohotovostních služeb na území Středočeského kraje“, schválenými </w:t>
      </w:r>
      <w:r w:rsidR="00EC728B">
        <w:rPr>
          <w:rFonts w:asciiTheme="minorHAnsi" w:hAnsiTheme="minorHAnsi" w:cstheme="minorHAnsi"/>
          <w:sz w:val="22"/>
          <w:szCs w:val="22"/>
        </w:rPr>
        <w:t>u</w:t>
      </w:r>
      <w:r w:rsidRPr="0053531C">
        <w:rPr>
          <w:rFonts w:asciiTheme="minorHAnsi" w:hAnsiTheme="minorHAnsi" w:cstheme="minorHAnsi"/>
          <w:sz w:val="22"/>
          <w:szCs w:val="22"/>
        </w:rPr>
        <w:t>snesením č. 023-07/2017/ZK ze dne 27. 6. 2017 a aktualizovanými</w:t>
      </w:r>
      <w:r w:rsidR="00707C87">
        <w:rPr>
          <w:rFonts w:asciiTheme="minorHAnsi" w:hAnsiTheme="minorHAnsi" w:cstheme="minorHAnsi"/>
          <w:sz w:val="22"/>
          <w:szCs w:val="22"/>
        </w:rPr>
        <w:t xml:space="preserve"> </w:t>
      </w:r>
      <w:r w:rsidR="00EC728B">
        <w:rPr>
          <w:rFonts w:asciiTheme="minorHAnsi" w:hAnsiTheme="minorHAnsi" w:cstheme="minorHAnsi"/>
          <w:sz w:val="22"/>
          <w:szCs w:val="22"/>
        </w:rPr>
        <w:t>u</w:t>
      </w:r>
      <w:r w:rsidRPr="0053531C">
        <w:rPr>
          <w:rFonts w:asciiTheme="minorHAnsi" w:hAnsiTheme="minorHAnsi" w:cstheme="minorHAnsi"/>
          <w:sz w:val="22"/>
          <w:szCs w:val="22"/>
        </w:rPr>
        <w:t>snesením č. č. 085-17/2019/ZK</w:t>
      </w:r>
      <w:r w:rsidR="00707C87">
        <w:rPr>
          <w:rFonts w:asciiTheme="minorHAnsi" w:hAnsiTheme="minorHAnsi" w:cstheme="minorHAnsi"/>
          <w:sz w:val="22"/>
          <w:szCs w:val="22"/>
        </w:rPr>
        <w:t xml:space="preserve"> </w:t>
      </w:r>
      <w:r w:rsidRPr="0053531C">
        <w:rPr>
          <w:rFonts w:asciiTheme="minorHAnsi" w:hAnsiTheme="minorHAnsi" w:cstheme="minorHAnsi"/>
          <w:sz w:val="22"/>
          <w:szCs w:val="22"/>
        </w:rPr>
        <w:t>ze dne 18. 2. 2019.</w:t>
      </w:r>
    </w:p>
    <w:p w14:paraId="1721B6D7" w14:textId="77777777" w:rsidR="00FC4C4D" w:rsidRPr="0053531C" w:rsidRDefault="00FC4C4D" w:rsidP="0053531C">
      <w:pPr>
        <w:widowControl w:val="0"/>
        <w:autoSpaceDE w:val="0"/>
        <w:autoSpaceDN w:val="0"/>
        <w:adjustRightInd w:val="0"/>
        <w:jc w:val="both"/>
        <w:rPr>
          <w:rFonts w:asciiTheme="minorHAnsi" w:hAnsiTheme="minorHAnsi" w:cstheme="minorHAnsi"/>
          <w:sz w:val="22"/>
          <w:szCs w:val="22"/>
        </w:rPr>
      </w:pPr>
      <w:r w:rsidRPr="00C420C8">
        <w:rPr>
          <w:rFonts w:asciiTheme="minorHAnsi" w:hAnsiTheme="minorHAnsi" w:cstheme="minorHAnsi"/>
          <w:sz w:val="22"/>
          <w:szCs w:val="22"/>
        </w:rPr>
        <w:t>Navržená částka je shodná s rokem 2024, neboť i zde je v přípravě legislativní změna, kdy za zajištění lékařské pohotovostní služby by měly být zodpovědné zdravotní pojišťovny stejně tak, jako je tomu v ostatních segmentech zdravotní péče.</w:t>
      </w:r>
    </w:p>
    <w:p w14:paraId="03702648" w14:textId="77777777" w:rsidR="00FC4C4D" w:rsidRPr="004B12C5" w:rsidRDefault="00FC4C4D" w:rsidP="0053531C">
      <w:pPr>
        <w:jc w:val="both"/>
        <w:rPr>
          <w:rFonts w:asciiTheme="minorHAnsi" w:hAnsiTheme="minorHAnsi" w:cstheme="minorHAnsi"/>
        </w:rPr>
      </w:pPr>
    </w:p>
    <w:p w14:paraId="00795946" w14:textId="09C5ED0D" w:rsidR="00FC4C4D" w:rsidRPr="004B12C5" w:rsidRDefault="00FC4C4D" w:rsidP="0053531C">
      <w:pPr>
        <w:jc w:val="both"/>
        <w:rPr>
          <w:rFonts w:asciiTheme="minorHAnsi" w:hAnsiTheme="minorHAnsi" w:cstheme="minorHAnsi"/>
          <w:b/>
        </w:rPr>
      </w:pPr>
      <w:r w:rsidRPr="004B12C5">
        <w:rPr>
          <w:rFonts w:asciiTheme="minorHAnsi" w:hAnsiTheme="minorHAnsi" w:cstheme="minorHAnsi"/>
          <w:b/>
        </w:rPr>
        <w:t>§ 3529</w:t>
      </w:r>
      <w:r w:rsidRPr="004B12C5">
        <w:rPr>
          <w:rFonts w:asciiTheme="minorHAnsi" w:hAnsiTheme="minorHAnsi" w:cstheme="minorHAnsi"/>
        </w:rPr>
        <w:t xml:space="preserve"> </w:t>
      </w:r>
      <w:r w:rsidR="0053531C" w:rsidRPr="004B12C5">
        <w:rPr>
          <w:rFonts w:asciiTheme="minorHAnsi" w:hAnsiTheme="minorHAnsi" w:cstheme="minorHAnsi"/>
          <w:b/>
        </w:rPr>
        <w:t>–</w:t>
      </w:r>
      <w:r w:rsidRPr="004B12C5">
        <w:rPr>
          <w:rFonts w:asciiTheme="minorHAnsi" w:hAnsiTheme="minorHAnsi" w:cstheme="minorHAnsi"/>
        </w:rPr>
        <w:t xml:space="preserve"> </w:t>
      </w:r>
      <w:r w:rsidRPr="004B12C5">
        <w:rPr>
          <w:rFonts w:asciiTheme="minorHAnsi" w:hAnsiTheme="minorHAnsi" w:cstheme="minorHAnsi"/>
          <w:b/>
        </w:rPr>
        <w:t xml:space="preserve">Ostatní ústavní péče (dětská centra) - příspěvek příspěvkovým organizacím od zřizovatele </w:t>
      </w:r>
    </w:p>
    <w:p w14:paraId="4A627FFC" w14:textId="77777777" w:rsidR="00FC4C4D" w:rsidRPr="0053531C" w:rsidRDefault="00FC4C4D" w:rsidP="0053531C">
      <w:pPr>
        <w:widowControl w:val="0"/>
        <w:autoSpaceDE w:val="0"/>
        <w:autoSpaceDN w:val="0"/>
        <w:adjustRightInd w:val="0"/>
        <w:jc w:val="both"/>
        <w:rPr>
          <w:rFonts w:asciiTheme="minorHAnsi" w:hAnsiTheme="minorHAnsi" w:cstheme="minorHAnsi"/>
          <w:sz w:val="22"/>
          <w:szCs w:val="22"/>
        </w:rPr>
      </w:pPr>
      <w:r w:rsidRPr="0053531C">
        <w:rPr>
          <w:rFonts w:asciiTheme="minorHAnsi" w:hAnsiTheme="minorHAnsi" w:cstheme="minorHAnsi"/>
          <w:sz w:val="22"/>
          <w:szCs w:val="22"/>
        </w:rPr>
        <w:t>Středočeský kraj v oblasti zdravotnictví je (bude) v roce 2025 zřizovatelem tří</w:t>
      </w:r>
      <w:r w:rsidRPr="0053531C">
        <w:rPr>
          <w:rFonts w:asciiTheme="minorHAnsi" w:hAnsiTheme="minorHAnsi" w:cstheme="minorHAnsi"/>
          <w:color w:val="FF0000"/>
          <w:sz w:val="22"/>
          <w:szCs w:val="22"/>
        </w:rPr>
        <w:t xml:space="preserve"> </w:t>
      </w:r>
      <w:r w:rsidRPr="0053531C">
        <w:rPr>
          <w:rFonts w:asciiTheme="minorHAnsi" w:hAnsiTheme="minorHAnsi" w:cstheme="minorHAnsi"/>
          <w:sz w:val="22"/>
          <w:szCs w:val="22"/>
        </w:rPr>
        <w:t xml:space="preserve">příspěvkových organizací - dětských center: Dětské centrum Kladno, Dětské centrum Chocerady - centrum komplexní péče a Dětské centrum Kolín. </w:t>
      </w:r>
    </w:p>
    <w:p w14:paraId="3FD4D12C" w14:textId="77777777" w:rsidR="00FC4C4D" w:rsidRPr="0053531C" w:rsidRDefault="00FC4C4D" w:rsidP="0053531C">
      <w:pPr>
        <w:widowControl w:val="0"/>
        <w:autoSpaceDE w:val="0"/>
        <w:autoSpaceDN w:val="0"/>
        <w:adjustRightInd w:val="0"/>
        <w:jc w:val="both"/>
        <w:rPr>
          <w:rFonts w:asciiTheme="minorHAnsi" w:hAnsiTheme="minorHAnsi" w:cstheme="minorHAnsi"/>
          <w:sz w:val="22"/>
          <w:szCs w:val="22"/>
        </w:rPr>
      </w:pPr>
      <w:r w:rsidRPr="0053531C">
        <w:rPr>
          <w:rFonts w:asciiTheme="minorHAnsi" w:hAnsiTheme="minorHAnsi" w:cstheme="minorHAnsi"/>
          <w:sz w:val="22"/>
          <w:szCs w:val="22"/>
        </w:rPr>
        <w:t>Příspěvek od zřizovatele je zásadním příjmem pro provoz dětských center. Dalším možným příjmem jsou sponzorské dary a nově úhrady prostřednictvím veřejného zdravotní pojištění či úhrady v souvislosti s částečným plněním z oblasti sociální.</w:t>
      </w:r>
    </w:p>
    <w:p w14:paraId="62695621" w14:textId="77777777" w:rsidR="00FC4C4D" w:rsidRPr="0053531C" w:rsidRDefault="00FC4C4D" w:rsidP="0053531C">
      <w:pPr>
        <w:widowControl w:val="0"/>
        <w:autoSpaceDE w:val="0"/>
        <w:autoSpaceDN w:val="0"/>
        <w:adjustRightInd w:val="0"/>
        <w:jc w:val="both"/>
        <w:rPr>
          <w:rFonts w:asciiTheme="minorHAnsi" w:hAnsiTheme="minorHAnsi" w:cstheme="minorHAnsi"/>
          <w:bCs/>
          <w:sz w:val="22"/>
          <w:szCs w:val="22"/>
        </w:rPr>
      </w:pPr>
      <w:r w:rsidRPr="0053531C">
        <w:rPr>
          <w:rFonts w:asciiTheme="minorHAnsi" w:hAnsiTheme="minorHAnsi" w:cstheme="minorHAnsi"/>
          <w:sz w:val="22"/>
          <w:szCs w:val="22"/>
        </w:rPr>
        <w:t xml:space="preserve">V současné chvíli probíhá v návaznosti na plánované či schválené legislativní změny transformace jednotlivých dětských center na tzv. „centra komplexní péče“, popř. k rozšiřování poskytovaných služeb v rámci těchto center do oblasti sociální. </w:t>
      </w:r>
      <w:r w:rsidRPr="0053531C">
        <w:rPr>
          <w:rFonts w:asciiTheme="minorHAnsi" w:hAnsiTheme="minorHAnsi" w:cstheme="minorHAnsi"/>
          <w:bCs/>
          <w:sz w:val="22"/>
          <w:szCs w:val="22"/>
        </w:rPr>
        <w:t xml:space="preserve">Díky tomu se již nyní podařilo částečně zajistit vícezdrojové financování těchto zařízení, byť prozatím v oblasti lůžkové zdravotní péče bez jasné predikce plateb zdravotních pojišťoven, kde probíhají intenzivní jednání. Navržená částka pro zajištění jejich fungování je tak i při zohlednění predikce plateb z veřejného zdravotního pojištění a v souvislosti s nedokončeným schvalovacím procesem v oblasti nové právní úpravy jejich fungování i v roce 2025 nezbytná. </w:t>
      </w:r>
    </w:p>
    <w:p w14:paraId="4C16CC39" w14:textId="77777777" w:rsidR="00FC4C4D" w:rsidRPr="004B12C5" w:rsidRDefault="00FC4C4D" w:rsidP="0053531C">
      <w:pPr>
        <w:widowControl w:val="0"/>
        <w:autoSpaceDE w:val="0"/>
        <w:autoSpaceDN w:val="0"/>
        <w:adjustRightInd w:val="0"/>
        <w:jc w:val="both"/>
        <w:rPr>
          <w:rFonts w:asciiTheme="minorHAnsi" w:hAnsiTheme="minorHAnsi" w:cstheme="minorHAnsi"/>
          <w:color w:val="FF0000"/>
        </w:rPr>
      </w:pPr>
    </w:p>
    <w:p w14:paraId="6882E706" w14:textId="490C16FE" w:rsidR="00FC4C4D" w:rsidRPr="004B12C5" w:rsidRDefault="00FC4C4D" w:rsidP="0053531C">
      <w:pPr>
        <w:jc w:val="both"/>
        <w:rPr>
          <w:rFonts w:asciiTheme="minorHAnsi" w:hAnsiTheme="minorHAnsi" w:cstheme="minorHAnsi"/>
          <w:b/>
        </w:rPr>
      </w:pPr>
      <w:r w:rsidRPr="004B12C5">
        <w:rPr>
          <w:rFonts w:asciiTheme="minorHAnsi" w:hAnsiTheme="minorHAnsi" w:cstheme="minorHAnsi"/>
          <w:b/>
        </w:rPr>
        <w:t xml:space="preserve">§ 3533 </w:t>
      </w:r>
      <w:r w:rsidR="0053531C" w:rsidRPr="004B12C5">
        <w:rPr>
          <w:rFonts w:asciiTheme="minorHAnsi" w:hAnsiTheme="minorHAnsi" w:cstheme="minorHAnsi"/>
          <w:b/>
        </w:rPr>
        <w:t>–</w:t>
      </w:r>
      <w:r w:rsidRPr="004B12C5">
        <w:rPr>
          <w:rFonts w:asciiTheme="minorHAnsi" w:hAnsiTheme="minorHAnsi" w:cstheme="minorHAnsi"/>
          <w:b/>
        </w:rPr>
        <w:t xml:space="preserve"> Zdravotnická záchranná služba - příspěvek příspěvkovým organizacím </w:t>
      </w:r>
    </w:p>
    <w:p w14:paraId="00E5CB18" w14:textId="77777777" w:rsidR="00FC4C4D" w:rsidRPr="0053531C" w:rsidRDefault="00FC4C4D" w:rsidP="0053531C">
      <w:pPr>
        <w:jc w:val="both"/>
        <w:rPr>
          <w:rFonts w:asciiTheme="minorHAnsi" w:hAnsiTheme="minorHAnsi" w:cstheme="minorHAnsi"/>
          <w:sz w:val="22"/>
          <w:szCs w:val="22"/>
        </w:rPr>
      </w:pPr>
      <w:r w:rsidRPr="0053531C">
        <w:rPr>
          <w:rFonts w:asciiTheme="minorHAnsi" w:hAnsiTheme="minorHAnsi" w:cstheme="minorHAnsi"/>
          <w:sz w:val="22"/>
          <w:szCs w:val="22"/>
        </w:rPr>
        <w:t>Finanční prostředky budou použity na pokrytí provozních a mzdových nákladů v roce 2025, ale i tak nepokryjí 100 % těchto výdajů. Zbývající částka bude dofinancována např. příjmy od zdravotních pojišťoven. Zdravotnická záchranná služba Středočeského kraje, příspěvková organizace, je vlivem velikosti území Středočeského kraje co do rozsahu největší zdravotnickou záchrannou službou. Při zajištění zákonem stanovené dostupnosti provozuje nejvíce výjezdových stanovišť potažmo výjezdových skupin ze všech krajů ČR. Navržená výše příspěvku je i při zohlednění možné podoby úhradové vyhlášky pro rok 2025</w:t>
      </w:r>
      <w:r w:rsidRPr="0053531C">
        <w:rPr>
          <w:rFonts w:asciiTheme="minorHAnsi" w:hAnsiTheme="minorHAnsi" w:cstheme="minorHAnsi"/>
          <w:color w:val="FF0000"/>
          <w:sz w:val="22"/>
          <w:szCs w:val="22"/>
        </w:rPr>
        <w:t xml:space="preserve"> </w:t>
      </w:r>
      <w:r w:rsidRPr="0053531C">
        <w:rPr>
          <w:rFonts w:asciiTheme="minorHAnsi" w:hAnsiTheme="minorHAnsi" w:cstheme="minorHAnsi"/>
          <w:sz w:val="22"/>
          <w:szCs w:val="22"/>
        </w:rPr>
        <w:t>nezbytná pro zajištění její personální stability a funkčnosti.</w:t>
      </w:r>
    </w:p>
    <w:p w14:paraId="35653EDC" w14:textId="77777777" w:rsidR="00FC4C4D" w:rsidRPr="004B12C5" w:rsidRDefault="00FC4C4D" w:rsidP="0053531C">
      <w:pPr>
        <w:jc w:val="both"/>
        <w:rPr>
          <w:rFonts w:asciiTheme="minorHAnsi" w:hAnsiTheme="minorHAnsi" w:cstheme="minorHAnsi"/>
          <w:b/>
        </w:rPr>
      </w:pPr>
      <w:r w:rsidRPr="004B12C5">
        <w:rPr>
          <w:rFonts w:asciiTheme="minorHAnsi" w:hAnsiTheme="minorHAnsi" w:cstheme="minorHAnsi"/>
          <w:b/>
        </w:rPr>
        <w:lastRenderedPageBreak/>
        <w:t xml:space="preserve">§ 3599 – Ostatní činnost ve zdravotnictví - odbor </w:t>
      </w:r>
    </w:p>
    <w:p w14:paraId="08294EEC" w14:textId="77777777" w:rsidR="00FC4C4D" w:rsidRPr="0053531C" w:rsidRDefault="00FC4C4D" w:rsidP="0053531C">
      <w:pPr>
        <w:jc w:val="both"/>
        <w:rPr>
          <w:rFonts w:asciiTheme="minorHAnsi" w:hAnsiTheme="minorHAnsi" w:cstheme="minorHAnsi"/>
          <w:sz w:val="22"/>
          <w:szCs w:val="22"/>
        </w:rPr>
      </w:pPr>
      <w:r w:rsidRPr="0053531C">
        <w:rPr>
          <w:rFonts w:asciiTheme="minorHAnsi" w:hAnsiTheme="minorHAnsi" w:cstheme="minorHAnsi"/>
          <w:sz w:val="22"/>
          <w:szCs w:val="22"/>
        </w:rPr>
        <w:t xml:space="preserve">Jedná se o prostředky, které budou použity na zajištění zejména činností v přenesené působnosti státu a činností kraje v samostatné působnosti (koroner): </w:t>
      </w:r>
    </w:p>
    <w:p w14:paraId="33C574C6" w14:textId="77777777" w:rsidR="00FC4C4D" w:rsidRPr="0053531C" w:rsidRDefault="00FC4C4D" w:rsidP="0053531C">
      <w:pPr>
        <w:numPr>
          <w:ilvl w:val="0"/>
          <w:numId w:val="2"/>
        </w:numPr>
        <w:jc w:val="both"/>
        <w:rPr>
          <w:rFonts w:asciiTheme="minorHAnsi" w:hAnsiTheme="minorHAnsi" w:cstheme="minorHAnsi"/>
          <w:sz w:val="22"/>
          <w:szCs w:val="22"/>
        </w:rPr>
      </w:pPr>
      <w:r w:rsidRPr="0053531C">
        <w:rPr>
          <w:rFonts w:asciiTheme="minorHAnsi" w:hAnsiTheme="minorHAnsi" w:cstheme="minorHAnsi"/>
          <w:sz w:val="22"/>
          <w:szCs w:val="22"/>
        </w:rPr>
        <w:t xml:space="preserve">organizace výběrových řízení na uzavření smluv se zdravotními pojišťovnami, </w:t>
      </w:r>
    </w:p>
    <w:p w14:paraId="391D9CE2" w14:textId="77777777" w:rsidR="00FC4C4D" w:rsidRPr="0053531C" w:rsidRDefault="00FC4C4D" w:rsidP="0053531C">
      <w:pPr>
        <w:numPr>
          <w:ilvl w:val="0"/>
          <w:numId w:val="2"/>
        </w:numPr>
        <w:jc w:val="both"/>
        <w:rPr>
          <w:rFonts w:asciiTheme="minorHAnsi" w:hAnsiTheme="minorHAnsi" w:cstheme="minorHAnsi"/>
          <w:sz w:val="22"/>
          <w:szCs w:val="22"/>
        </w:rPr>
      </w:pPr>
      <w:r w:rsidRPr="0053531C">
        <w:rPr>
          <w:rFonts w:asciiTheme="minorHAnsi" w:hAnsiTheme="minorHAnsi" w:cstheme="minorHAnsi"/>
          <w:sz w:val="22"/>
          <w:szCs w:val="22"/>
        </w:rPr>
        <w:t xml:space="preserve">vyřizování stížností proti postupu poskytovatelů zdravotních služeb a v této souvislosti realizovaná odborná stanoviska externími dodavateli (odborníky z oblasti zdravotnictví), </w:t>
      </w:r>
    </w:p>
    <w:p w14:paraId="4018527C" w14:textId="77777777" w:rsidR="00FC4C4D" w:rsidRPr="0053531C" w:rsidRDefault="00FC4C4D" w:rsidP="0053531C">
      <w:pPr>
        <w:numPr>
          <w:ilvl w:val="0"/>
          <w:numId w:val="2"/>
        </w:numPr>
        <w:jc w:val="both"/>
        <w:rPr>
          <w:rFonts w:asciiTheme="minorHAnsi" w:hAnsiTheme="minorHAnsi" w:cstheme="minorHAnsi"/>
          <w:sz w:val="22"/>
          <w:szCs w:val="22"/>
        </w:rPr>
      </w:pPr>
      <w:r w:rsidRPr="0053531C">
        <w:rPr>
          <w:rFonts w:asciiTheme="minorHAnsi" w:hAnsiTheme="minorHAnsi" w:cstheme="minorHAnsi"/>
          <w:sz w:val="22"/>
          <w:szCs w:val="22"/>
        </w:rPr>
        <w:t>znalecké posudky nutné v rámci přezkoumávání lékařských posudků,</w:t>
      </w:r>
    </w:p>
    <w:p w14:paraId="0021245C" w14:textId="77777777" w:rsidR="00FC4C4D" w:rsidRPr="0053531C" w:rsidRDefault="00FC4C4D" w:rsidP="0053531C">
      <w:pPr>
        <w:numPr>
          <w:ilvl w:val="0"/>
          <w:numId w:val="2"/>
        </w:numPr>
        <w:jc w:val="both"/>
        <w:rPr>
          <w:rFonts w:asciiTheme="minorHAnsi" w:hAnsiTheme="minorHAnsi" w:cstheme="minorHAnsi"/>
          <w:sz w:val="22"/>
          <w:szCs w:val="22"/>
        </w:rPr>
      </w:pPr>
      <w:r w:rsidRPr="0053531C">
        <w:rPr>
          <w:rFonts w:asciiTheme="minorHAnsi" w:hAnsiTheme="minorHAnsi" w:cstheme="minorHAnsi"/>
          <w:sz w:val="22"/>
          <w:szCs w:val="22"/>
        </w:rPr>
        <w:t xml:space="preserve">na organizaci školení a seminářů, </w:t>
      </w:r>
    </w:p>
    <w:p w14:paraId="127C9193" w14:textId="77777777" w:rsidR="00FC4C4D" w:rsidRPr="0053531C" w:rsidRDefault="00FC4C4D" w:rsidP="0053531C">
      <w:pPr>
        <w:numPr>
          <w:ilvl w:val="0"/>
          <w:numId w:val="2"/>
        </w:numPr>
        <w:jc w:val="both"/>
        <w:rPr>
          <w:rFonts w:asciiTheme="minorHAnsi" w:hAnsiTheme="minorHAnsi" w:cstheme="minorHAnsi"/>
          <w:sz w:val="22"/>
          <w:szCs w:val="22"/>
        </w:rPr>
      </w:pPr>
      <w:r w:rsidRPr="0053531C">
        <w:rPr>
          <w:rFonts w:asciiTheme="minorHAnsi" w:hAnsiTheme="minorHAnsi" w:cstheme="minorHAnsi"/>
          <w:sz w:val="22"/>
          <w:szCs w:val="22"/>
        </w:rPr>
        <w:t>na úhradu faktur za aplikaci ENZZ (evidence poskytovatelů zdravotních služeb), která je využívána každodenně od roku 2007, po celou dobu probíhala technická podpora bez sebemenších problémů,</w:t>
      </w:r>
    </w:p>
    <w:p w14:paraId="4FE97810" w14:textId="77777777" w:rsidR="00FC4C4D" w:rsidRPr="0053531C" w:rsidRDefault="00FC4C4D" w:rsidP="0053531C">
      <w:pPr>
        <w:numPr>
          <w:ilvl w:val="0"/>
          <w:numId w:val="2"/>
        </w:numPr>
        <w:jc w:val="both"/>
        <w:rPr>
          <w:rFonts w:asciiTheme="minorHAnsi" w:hAnsiTheme="minorHAnsi" w:cstheme="minorHAnsi"/>
          <w:sz w:val="22"/>
          <w:szCs w:val="22"/>
        </w:rPr>
      </w:pPr>
      <w:r w:rsidRPr="0053531C">
        <w:rPr>
          <w:rFonts w:asciiTheme="minorHAnsi" w:hAnsiTheme="minorHAnsi" w:cstheme="minorHAnsi"/>
          <w:sz w:val="22"/>
          <w:szCs w:val="22"/>
        </w:rPr>
        <w:t xml:space="preserve">na úhradu služeb koronera, apod. </w:t>
      </w:r>
    </w:p>
    <w:p w14:paraId="5937C123" w14:textId="77777777" w:rsidR="00FC4C4D" w:rsidRPr="0053531C" w:rsidRDefault="00FC4C4D" w:rsidP="0053531C">
      <w:pPr>
        <w:jc w:val="both"/>
        <w:rPr>
          <w:rFonts w:asciiTheme="minorHAnsi" w:hAnsiTheme="minorHAnsi" w:cstheme="minorHAnsi"/>
          <w:sz w:val="22"/>
          <w:szCs w:val="22"/>
        </w:rPr>
      </w:pPr>
      <w:r w:rsidRPr="00074796">
        <w:rPr>
          <w:rFonts w:asciiTheme="minorHAnsi" w:hAnsiTheme="minorHAnsi" w:cstheme="minorHAnsi"/>
          <w:sz w:val="22"/>
          <w:szCs w:val="22"/>
        </w:rPr>
        <w:t>Vzhledem ke skokovému nárůstu cen, kdy, byť přes vysoutěženou smlouvu na 4 roky není jasné, zda bude možné závazkům ze strany dodavatele této služby dostát, je oproti roku 2024 navýšena rozpočtovaná částka na služby koronera. Jedná se opět o službu, kterou je kraj povinen zajistit ze zákona (§ 110 zákona č. 372/2011 Sb., o zdravotních službách a podmínkách jejich poskytování, ve znění pozdějších předpisů).</w:t>
      </w:r>
    </w:p>
    <w:p w14:paraId="4AF93F4B" w14:textId="77777777" w:rsidR="00FC4C4D" w:rsidRPr="0053531C" w:rsidRDefault="00FC4C4D" w:rsidP="0053531C">
      <w:pPr>
        <w:jc w:val="both"/>
        <w:rPr>
          <w:rFonts w:asciiTheme="minorHAnsi" w:hAnsiTheme="minorHAnsi" w:cstheme="minorHAnsi"/>
          <w:b/>
          <w:sz w:val="22"/>
          <w:szCs w:val="22"/>
        </w:rPr>
      </w:pPr>
    </w:p>
    <w:p w14:paraId="77ACF1BB" w14:textId="6585657B" w:rsidR="00FC4C4D" w:rsidRPr="004B12C5" w:rsidRDefault="00FC4C4D" w:rsidP="0053531C">
      <w:pPr>
        <w:jc w:val="both"/>
        <w:rPr>
          <w:rFonts w:asciiTheme="minorHAnsi" w:hAnsiTheme="minorHAnsi" w:cstheme="minorHAnsi"/>
          <w:b/>
        </w:rPr>
      </w:pPr>
      <w:r w:rsidRPr="004B12C5">
        <w:rPr>
          <w:rFonts w:asciiTheme="minorHAnsi" w:hAnsiTheme="minorHAnsi" w:cstheme="minorHAnsi"/>
          <w:b/>
        </w:rPr>
        <w:t xml:space="preserve">§ 3599 </w:t>
      </w:r>
      <w:r w:rsidR="0053531C" w:rsidRPr="004B12C5">
        <w:rPr>
          <w:rFonts w:asciiTheme="minorHAnsi" w:hAnsiTheme="minorHAnsi" w:cstheme="minorHAnsi"/>
          <w:b/>
        </w:rPr>
        <w:t>–</w:t>
      </w:r>
      <w:r w:rsidRPr="004B12C5">
        <w:rPr>
          <w:rFonts w:asciiTheme="minorHAnsi" w:hAnsiTheme="minorHAnsi" w:cstheme="minorHAnsi"/>
          <w:b/>
        </w:rPr>
        <w:t xml:space="preserve"> Ostatní</w:t>
      </w:r>
      <w:r w:rsidRPr="004B12C5">
        <w:rPr>
          <w:rFonts w:asciiTheme="minorHAnsi" w:hAnsiTheme="minorHAnsi" w:cstheme="minorHAnsi"/>
        </w:rPr>
        <w:t xml:space="preserve"> </w:t>
      </w:r>
      <w:r w:rsidRPr="004B12C5">
        <w:rPr>
          <w:rFonts w:asciiTheme="minorHAnsi" w:hAnsiTheme="minorHAnsi" w:cstheme="minorHAnsi"/>
          <w:b/>
        </w:rPr>
        <w:t xml:space="preserve">činnost ve zdravotnictví </w:t>
      </w:r>
      <w:r w:rsidR="00EA459E">
        <w:rPr>
          <w:rFonts w:asciiTheme="minorHAnsi" w:hAnsiTheme="minorHAnsi" w:cstheme="minorHAnsi"/>
          <w:b/>
        </w:rPr>
        <w:t>-</w:t>
      </w:r>
      <w:r w:rsidR="0053531C">
        <w:rPr>
          <w:rFonts w:asciiTheme="minorHAnsi" w:hAnsiTheme="minorHAnsi" w:cstheme="minorHAnsi"/>
          <w:b/>
        </w:rPr>
        <w:t xml:space="preserve"> </w:t>
      </w:r>
      <w:r w:rsidRPr="004B12C5">
        <w:rPr>
          <w:rFonts w:asciiTheme="minorHAnsi" w:hAnsiTheme="minorHAnsi" w:cstheme="minorHAnsi"/>
          <w:b/>
        </w:rPr>
        <w:t>nehrazené činnosti ze zdravotního pojištění</w:t>
      </w:r>
    </w:p>
    <w:p w14:paraId="40C28799" w14:textId="77777777" w:rsidR="00FC4C4D" w:rsidRPr="0053531C" w:rsidRDefault="00FC4C4D" w:rsidP="0053531C">
      <w:pPr>
        <w:jc w:val="both"/>
        <w:rPr>
          <w:rFonts w:asciiTheme="minorHAnsi" w:hAnsiTheme="minorHAnsi" w:cstheme="minorHAnsi"/>
          <w:sz w:val="22"/>
          <w:szCs w:val="22"/>
        </w:rPr>
      </w:pPr>
      <w:r w:rsidRPr="0053531C">
        <w:rPr>
          <w:rFonts w:asciiTheme="minorHAnsi" w:hAnsiTheme="minorHAnsi" w:cstheme="minorHAnsi"/>
          <w:sz w:val="22"/>
          <w:szCs w:val="22"/>
        </w:rPr>
        <w:t>Jedná se o podporu činností nehrazených z veřejného zdravotního pojištění, za jejichž zajištění je však kraj zodpovědný.</w:t>
      </w:r>
    </w:p>
    <w:p w14:paraId="01D8CB62" w14:textId="77777777" w:rsidR="00FC4C4D" w:rsidRPr="0053531C" w:rsidRDefault="00FC4C4D" w:rsidP="0053531C">
      <w:pPr>
        <w:jc w:val="both"/>
        <w:rPr>
          <w:rFonts w:asciiTheme="minorHAnsi" w:hAnsiTheme="minorHAnsi" w:cstheme="minorHAnsi"/>
          <w:sz w:val="22"/>
          <w:szCs w:val="22"/>
        </w:rPr>
      </w:pPr>
      <w:r w:rsidRPr="0053531C">
        <w:rPr>
          <w:rFonts w:asciiTheme="minorHAnsi" w:hAnsiTheme="minorHAnsi" w:cstheme="minorHAnsi"/>
          <w:sz w:val="22"/>
          <w:szCs w:val="22"/>
        </w:rPr>
        <w:t>Navržená částka dotace je oproti schválenému rozpočtu roku 2024 snížena o 69,9 %, neboť dojde k úplnému uzavření Dětského centra, které bylo provozováno Oblastní nemocnicí Mladá Boleslav, a. s., nemocnicí Středočeského kraje. Pro rok 2025 dojde stejně jako již v roce 2024 k optimalizaci podporovaných činností, a to pouze pro rozsah činností, za jejichž zajištění je odpovědný kraj. Jedná se o zajištění provozu záchytné služby v souladu s § 89a) zákona č. 373/2011 Sb., o specifických zdravotních službách, ve znění pozdějších předpisů.</w:t>
      </w:r>
    </w:p>
    <w:p w14:paraId="67ED5E16" w14:textId="5026F493" w:rsidR="00FC4C4D" w:rsidRPr="0053531C" w:rsidRDefault="00FC4C4D" w:rsidP="0053531C">
      <w:pPr>
        <w:jc w:val="both"/>
        <w:rPr>
          <w:rFonts w:asciiTheme="minorHAnsi" w:hAnsiTheme="minorHAnsi" w:cstheme="minorHAnsi"/>
          <w:sz w:val="22"/>
          <w:szCs w:val="22"/>
        </w:rPr>
      </w:pPr>
      <w:r w:rsidRPr="0053531C">
        <w:rPr>
          <w:rFonts w:asciiTheme="minorHAnsi" w:hAnsiTheme="minorHAnsi" w:cstheme="minorHAnsi"/>
          <w:i/>
          <w:sz w:val="22"/>
          <w:szCs w:val="22"/>
          <w:u w:val="single"/>
        </w:rPr>
        <w:t>Záchytné stanice:</w:t>
      </w:r>
      <w:r w:rsidRPr="0053531C">
        <w:rPr>
          <w:rFonts w:asciiTheme="minorHAnsi" w:hAnsiTheme="minorHAnsi" w:cstheme="minorHAnsi"/>
          <w:sz w:val="22"/>
          <w:szCs w:val="22"/>
        </w:rPr>
        <w:t xml:space="preserve"> podpora provozu záchytné stanice v souladu se zákonem č. 373/2011 Sb., o specifických zdravotních službách, ve znění pozdějších předpisů, péče o osoby pod vlivem alkoholu či jiné návykové látky, a to včetně podpory expektačních lůžek vyhrazených pro pobyt osob pod vlivem alkoholu či jiných návykových látek v rámci urgentního příjmu kladenské nemocnice. Činnost záchytných stanic není hrazena z prostředků veřejného zdravotního pojištění a dle výše uvedeného zákona za zajištění této služby odpovídá v plném rozsahu kraj. Financování jejich provozu je proto závislé na příspěvcích kraje, potažmo příspěvcích obcí, které však nejsou povinné, a úspěšnosti výběru poplatků za službu, přičemž vzhledem ke skladně klientů jsou mnohdy tyto příspěvky nevymahatelné. Vzhledem k výše uvedenému je činnost záchytných stanic činností ztrátovou a dále zejména z důvodu skokového nárůstu cen energií a možnému navyšování mezd/platů ve zdravotnictví je pro rok 2025 navržena vyšší částka oproti roku 2024.</w:t>
      </w:r>
    </w:p>
    <w:p w14:paraId="183F5E6B" w14:textId="77777777" w:rsidR="00FC4C4D" w:rsidRPr="004B12C5" w:rsidRDefault="00FC4C4D" w:rsidP="0053531C">
      <w:pPr>
        <w:jc w:val="both"/>
        <w:rPr>
          <w:rFonts w:asciiTheme="minorHAnsi" w:hAnsiTheme="minorHAnsi" w:cstheme="minorHAnsi"/>
          <w:b/>
        </w:rPr>
      </w:pPr>
    </w:p>
    <w:p w14:paraId="6D685095" w14:textId="77777777" w:rsidR="003C42DA" w:rsidRPr="004B12C5" w:rsidRDefault="003C42DA" w:rsidP="003A354D">
      <w:pPr>
        <w:jc w:val="both"/>
        <w:rPr>
          <w:rFonts w:asciiTheme="minorHAnsi" w:hAnsiTheme="minorHAnsi" w:cstheme="minorHAnsi"/>
          <w:b/>
          <w:u w:val="single"/>
        </w:rPr>
      </w:pPr>
    </w:p>
    <w:p w14:paraId="34F90555" w14:textId="77777777" w:rsidR="009027A2" w:rsidRPr="004B12C5" w:rsidRDefault="009027A2">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70DD7D64" w14:textId="40A32A45" w:rsidR="009027A2" w:rsidRPr="004B12C5" w:rsidRDefault="009027A2" w:rsidP="009027A2">
      <w:pPr>
        <w:jc w:val="both"/>
        <w:rPr>
          <w:rFonts w:asciiTheme="minorHAnsi" w:hAnsiTheme="minorHAnsi" w:cstheme="minorHAnsi"/>
          <w:b/>
          <w:sz w:val="28"/>
          <w:szCs w:val="28"/>
          <w:u w:val="single"/>
        </w:rPr>
      </w:pPr>
      <w:r w:rsidRPr="004B12C5">
        <w:rPr>
          <w:rFonts w:asciiTheme="minorHAnsi" w:hAnsiTheme="minorHAnsi" w:cstheme="minorHAnsi"/>
          <w:b/>
          <w:sz w:val="28"/>
          <w:szCs w:val="28"/>
          <w:u w:val="single"/>
        </w:rPr>
        <w:lastRenderedPageBreak/>
        <w:t xml:space="preserve">Kapitola 08 – Regionální rozvoj </w:t>
      </w:r>
    </w:p>
    <w:p w14:paraId="7C204635" w14:textId="77777777" w:rsidR="009027A2" w:rsidRPr="004B12C5" w:rsidRDefault="009027A2" w:rsidP="009027A2">
      <w:pPr>
        <w:jc w:val="both"/>
        <w:rPr>
          <w:rFonts w:asciiTheme="minorHAnsi" w:hAnsiTheme="minorHAnsi" w:cstheme="minorHAnsi"/>
          <w:sz w:val="22"/>
          <w:szCs w:val="22"/>
        </w:rPr>
      </w:pPr>
    </w:p>
    <w:p w14:paraId="7D325A35" w14:textId="45B2C024" w:rsidR="009027A2" w:rsidRPr="004B12C5" w:rsidRDefault="009027A2" w:rsidP="009027A2">
      <w:pPr>
        <w:jc w:val="both"/>
        <w:rPr>
          <w:rFonts w:asciiTheme="minorHAnsi" w:hAnsiTheme="minorHAnsi" w:cstheme="minorHAnsi"/>
          <w:b/>
          <w:bCs/>
          <w:sz w:val="22"/>
          <w:szCs w:val="22"/>
        </w:rPr>
      </w:pPr>
      <w:r w:rsidRPr="004B12C5">
        <w:rPr>
          <w:rFonts w:asciiTheme="minorHAnsi" w:hAnsiTheme="minorHAnsi" w:cstheme="minorHAnsi"/>
          <w:b/>
          <w:bCs/>
          <w:sz w:val="22"/>
          <w:szCs w:val="22"/>
        </w:rPr>
        <w:t>Rozpočet běžných výdajů kapitoly 08 – Regionální rozvoj zahrnuje financování činnosti Krajského sdružení Národní sítě Místních akčních skupin Středočeského kraje, poskytnutí dotací na podporu rozvoje meziobecní spolupráce v oblasti fungování center sdílených služeb dobrovolných svazků obcí Středočeského kraje, podporu investičních příležitostí</w:t>
      </w:r>
      <w:r w:rsidR="00A3787C">
        <w:rPr>
          <w:rFonts w:asciiTheme="minorHAnsi" w:hAnsiTheme="minorHAnsi" w:cstheme="minorHAnsi"/>
          <w:b/>
          <w:bCs/>
          <w:sz w:val="22"/>
          <w:szCs w:val="22"/>
        </w:rPr>
        <w:t>, p</w:t>
      </w:r>
      <w:r w:rsidRPr="004B12C5">
        <w:rPr>
          <w:rFonts w:asciiTheme="minorHAnsi" w:hAnsiTheme="minorHAnsi" w:cstheme="minorHAnsi"/>
          <w:b/>
          <w:bCs/>
          <w:sz w:val="22"/>
          <w:szCs w:val="22"/>
        </w:rPr>
        <w:t>odporu hospodářsky a sociálně ohrožených území a zajištění agendy Digitální technické mapy kraje.</w:t>
      </w:r>
    </w:p>
    <w:p w14:paraId="0FBBA64F" w14:textId="4154ACAD" w:rsidR="009027A2" w:rsidRPr="004B12C5" w:rsidRDefault="009027A2" w:rsidP="009027A2">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Podstatná část výdajů, realizovaných projektů spolufinancovaných z EU/EHP a národních zdrojů, je financována </w:t>
      </w:r>
      <w:r w:rsidR="00926094">
        <w:rPr>
          <w:rFonts w:asciiTheme="minorHAnsi" w:hAnsiTheme="minorHAnsi" w:cstheme="minorHAnsi"/>
          <w:b/>
          <w:bCs/>
          <w:sz w:val="22"/>
          <w:szCs w:val="22"/>
        </w:rPr>
        <w:t>prostřednictvím</w:t>
      </w:r>
      <w:r w:rsidRPr="004B12C5">
        <w:rPr>
          <w:rFonts w:asciiTheme="minorHAnsi" w:hAnsiTheme="minorHAnsi" w:cstheme="minorHAnsi"/>
          <w:b/>
          <w:bCs/>
          <w:sz w:val="22"/>
          <w:szCs w:val="22"/>
        </w:rPr>
        <w:t xml:space="preserve"> kapitoly 23 – Ostatní v souladu se schváleným Zásobníkem projektů spolufinancovaných z EU/EHP a národních zdrojů. </w:t>
      </w:r>
    </w:p>
    <w:p w14:paraId="2CE7CC56" w14:textId="77777777" w:rsidR="009027A2" w:rsidRPr="004B12C5" w:rsidRDefault="009027A2" w:rsidP="009027A2">
      <w:pPr>
        <w:pStyle w:val="Default"/>
        <w:rPr>
          <w:rFonts w:asciiTheme="minorHAnsi" w:hAnsiTheme="minorHAnsi" w:cstheme="minorHAnsi"/>
          <w:sz w:val="22"/>
          <w:szCs w:val="22"/>
        </w:rPr>
      </w:pPr>
    </w:p>
    <w:p w14:paraId="5D94267B" w14:textId="3B2AAF3D" w:rsidR="009027A2" w:rsidRPr="004B12C5" w:rsidRDefault="009027A2" w:rsidP="009027A2">
      <w:pPr>
        <w:jc w:val="both"/>
        <w:rPr>
          <w:rFonts w:asciiTheme="minorHAnsi" w:hAnsiTheme="minorHAnsi" w:cstheme="minorHAnsi"/>
          <w:b/>
          <w:bCs/>
        </w:rPr>
      </w:pPr>
      <w:r w:rsidRPr="004B12C5">
        <w:rPr>
          <w:rFonts w:asciiTheme="minorHAnsi" w:hAnsiTheme="minorHAnsi" w:cstheme="minorHAnsi"/>
          <w:b/>
          <w:bCs/>
        </w:rPr>
        <w:t xml:space="preserve">§ 2143 – Místní akční skupiny </w:t>
      </w:r>
    </w:p>
    <w:p w14:paraId="17951C72" w14:textId="3C3C52CF" w:rsidR="009027A2" w:rsidRPr="004B12C5" w:rsidRDefault="009027A2" w:rsidP="009027A2">
      <w:pPr>
        <w:jc w:val="both"/>
        <w:rPr>
          <w:rFonts w:asciiTheme="minorHAnsi" w:hAnsiTheme="minorHAnsi" w:cstheme="minorHAnsi"/>
          <w:sz w:val="22"/>
          <w:szCs w:val="22"/>
        </w:rPr>
      </w:pPr>
      <w:r w:rsidRPr="004B12C5">
        <w:rPr>
          <w:rFonts w:asciiTheme="minorHAnsi" w:hAnsiTheme="minorHAnsi" w:cstheme="minorHAnsi"/>
          <w:sz w:val="22"/>
          <w:szCs w:val="22"/>
        </w:rPr>
        <w:t>Financování činnosti Krajského sdružení Národní sítě Místních akčních skupin Středočeského kraje (</w:t>
      </w:r>
      <w:r w:rsidR="00926094">
        <w:rPr>
          <w:rFonts w:asciiTheme="minorHAnsi" w:hAnsiTheme="minorHAnsi" w:cstheme="minorHAnsi"/>
          <w:sz w:val="22"/>
          <w:szCs w:val="22"/>
        </w:rPr>
        <w:t xml:space="preserve">dále jen </w:t>
      </w:r>
      <w:r w:rsidRPr="004B12C5">
        <w:rPr>
          <w:rFonts w:asciiTheme="minorHAnsi" w:hAnsiTheme="minorHAnsi" w:cstheme="minorHAnsi"/>
          <w:sz w:val="22"/>
          <w:szCs w:val="22"/>
        </w:rPr>
        <w:t>KS MAS) a jednotlivých středočeských</w:t>
      </w:r>
      <w:r w:rsidR="00926094">
        <w:rPr>
          <w:rFonts w:asciiTheme="minorHAnsi" w:hAnsiTheme="minorHAnsi" w:cstheme="minorHAnsi"/>
          <w:sz w:val="22"/>
          <w:szCs w:val="22"/>
        </w:rPr>
        <w:t xml:space="preserve"> místních akčních skupin (dále jen </w:t>
      </w:r>
      <w:r w:rsidRPr="004B12C5">
        <w:rPr>
          <w:rFonts w:asciiTheme="minorHAnsi" w:hAnsiTheme="minorHAnsi" w:cstheme="minorHAnsi"/>
          <w:sz w:val="22"/>
          <w:szCs w:val="22"/>
        </w:rPr>
        <w:t>MAS</w:t>
      </w:r>
      <w:r w:rsidR="00926094">
        <w:rPr>
          <w:rFonts w:asciiTheme="minorHAnsi" w:hAnsiTheme="minorHAnsi" w:cstheme="minorHAnsi"/>
          <w:sz w:val="22"/>
          <w:szCs w:val="22"/>
        </w:rPr>
        <w:t>)</w:t>
      </w:r>
      <w:r w:rsidRPr="004B12C5">
        <w:rPr>
          <w:rFonts w:asciiTheme="minorHAnsi" w:hAnsiTheme="minorHAnsi" w:cstheme="minorHAnsi"/>
          <w:sz w:val="22"/>
          <w:szCs w:val="22"/>
        </w:rPr>
        <w:t xml:space="preserve"> související s podporou cestovního ruchu a rozvojem území MAS, konkrétně např. na podporu regionální produkce, agroturistiku, zhotovení propagačních materiálů pro podporu cestovního ruchu, pořádání a propagaci kulturních akcí a jarmarků, na spolupráci při prosazování „chytrých” nástrojů veřejné správy (smart cities/smart villages), podporu přístupu k rychlému internetu ve venkovském prostředí Středočeského kraje, kofinancování provozních výdajů jednotlivých MAS a KS MAS v rámci operačních programů EU a podporu obcím Středočeského kraje, které dosud nevyužily dotaci ze Středočeského Fondu obnovy venkova.</w:t>
      </w:r>
    </w:p>
    <w:p w14:paraId="4E70FA22" w14:textId="77777777" w:rsidR="009027A2" w:rsidRPr="004B12C5" w:rsidRDefault="009027A2" w:rsidP="009027A2">
      <w:pPr>
        <w:pStyle w:val="Default"/>
        <w:rPr>
          <w:rFonts w:asciiTheme="minorHAnsi" w:hAnsiTheme="minorHAnsi" w:cstheme="minorHAnsi"/>
          <w:sz w:val="22"/>
          <w:szCs w:val="22"/>
        </w:rPr>
      </w:pPr>
    </w:p>
    <w:p w14:paraId="5F38D772" w14:textId="77777777" w:rsidR="009027A2" w:rsidRPr="004B12C5" w:rsidRDefault="009027A2" w:rsidP="009027A2">
      <w:pPr>
        <w:jc w:val="both"/>
        <w:rPr>
          <w:rFonts w:asciiTheme="minorHAnsi" w:hAnsiTheme="minorHAnsi" w:cstheme="minorHAnsi"/>
          <w:b/>
          <w:bCs/>
        </w:rPr>
      </w:pPr>
      <w:r w:rsidRPr="004B12C5">
        <w:rPr>
          <w:rFonts w:asciiTheme="minorHAnsi" w:hAnsiTheme="minorHAnsi" w:cstheme="minorHAnsi"/>
          <w:b/>
          <w:bCs/>
        </w:rPr>
        <w:t xml:space="preserve">§ 2510 – Podpora podnikání, investiční příležitosti, brownfieldy </w:t>
      </w:r>
    </w:p>
    <w:p w14:paraId="22AE1C3D" w14:textId="060DDC97" w:rsidR="009027A2" w:rsidRPr="004B12C5" w:rsidRDefault="009027A2" w:rsidP="009027A2">
      <w:pPr>
        <w:jc w:val="both"/>
        <w:rPr>
          <w:rFonts w:asciiTheme="minorHAnsi" w:hAnsiTheme="minorHAnsi" w:cstheme="minorHAnsi"/>
          <w:sz w:val="22"/>
          <w:szCs w:val="22"/>
        </w:rPr>
      </w:pPr>
      <w:r w:rsidRPr="004B12C5">
        <w:rPr>
          <w:rFonts w:asciiTheme="minorHAnsi" w:hAnsiTheme="minorHAnsi" w:cstheme="minorHAnsi"/>
          <w:sz w:val="22"/>
          <w:szCs w:val="22"/>
        </w:rPr>
        <w:t>Realizace podpory podnikání a znalostní ekonomiky, tj. podpora příchodu nových kvalitních investic, podpora přípravy a realizace regenerace a propagace brownfieldů/greenfieldů (např. v BVVP Milovice – Mladá), aktivní spolupráce s obcemi, městy a dalšími subjekty, propagace investičních příležitostí, podpora a propagace znalostní ekonomiky kraje formou propagačních materiálů, podpora realizace programu Regionální spolupráce Středočeského kraje a Akademie věd ČR (AV ČR), dotační podpora činnosti Krajské hospodářské komory Střední Čechy, klastrových iniciativ, klastrů, inovačních firem a subjektů, podpora projektů partnerů (např. A</w:t>
      </w:r>
      <w:r w:rsidR="00926094">
        <w:rPr>
          <w:rFonts w:asciiTheme="minorHAnsi" w:hAnsiTheme="minorHAnsi" w:cstheme="minorHAnsi"/>
          <w:sz w:val="22"/>
          <w:szCs w:val="22"/>
        </w:rPr>
        <w:t>kademie věd</w:t>
      </w:r>
      <w:r w:rsidRPr="004B12C5">
        <w:rPr>
          <w:rFonts w:asciiTheme="minorHAnsi" w:hAnsiTheme="minorHAnsi" w:cstheme="minorHAnsi"/>
          <w:sz w:val="22"/>
          <w:szCs w:val="22"/>
        </w:rPr>
        <w:t xml:space="preserve"> ČR).</w:t>
      </w:r>
    </w:p>
    <w:p w14:paraId="0C7E1240" w14:textId="77777777" w:rsidR="009027A2" w:rsidRPr="004B12C5" w:rsidRDefault="009027A2" w:rsidP="009027A2">
      <w:pPr>
        <w:jc w:val="both"/>
        <w:rPr>
          <w:rFonts w:asciiTheme="minorHAnsi" w:hAnsiTheme="minorHAnsi" w:cstheme="minorHAnsi"/>
          <w:sz w:val="22"/>
          <w:szCs w:val="22"/>
        </w:rPr>
      </w:pPr>
    </w:p>
    <w:p w14:paraId="5B8EDCAB" w14:textId="77777777" w:rsidR="009027A2" w:rsidRPr="004B12C5" w:rsidRDefault="009027A2" w:rsidP="009027A2">
      <w:pPr>
        <w:jc w:val="both"/>
        <w:rPr>
          <w:rFonts w:asciiTheme="minorHAnsi" w:hAnsiTheme="minorHAnsi" w:cstheme="minorHAnsi"/>
          <w:b/>
          <w:bCs/>
          <w:color w:val="000000"/>
        </w:rPr>
      </w:pPr>
      <w:r w:rsidRPr="004B12C5">
        <w:rPr>
          <w:rFonts w:asciiTheme="minorHAnsi" w:hAnsiTheme="minorHAnsi" w:cstheme="minorHAnsi"/>
          <w:b/>
          <w:bCs/>
        </w:rPr>
        <w:t xml:space="preserve">§ 3636 – </w:t>
      </w:r>
      <w:r w:rsidRPr="004B12C5">
        <w:rPr>
          <w:rFonts w:asciiTheme="minorHAnsi" w:hAnsiTheme="minorHAnsi" w:cstheme="minorHAnsi"/>
          <w:b/>
          <w:bCs/>
          <w:color w:val="000000"/>
        </w:rPr>
        <w:t>Program na podporu rozvoje meziobecní spolupráce v oblasti strategického rozvoje dobrovolných svazků obcí Středočeského kraje</w:t>
      </w:r>
    </w:p>
    <w:p w14:paraId="12B46789" w14:textId="77777777" w:rsidR="009027A2" w:rsidRDefault="009027A2" w:rsidP="009027A2">
      <w:pPr>
        <w:jc w:val="both"/>
        <w:rPr>
          <w:rFonts w:asciiTheme="minorHAnsi" w:hAnsiTheme="minorHAnsi" w:cstheme="minorHAnsi"/>
          <w:sz w:val="22"/>
          <w:szCs w:val="22"/>
        </w:rPr>
      </w:pPr>
      <w:r w:rsidRPr="004B12C5">
        <w:rPr>
          <w:rFonts w:asciiTheme="minorHAnsi" w:hAnsiTheme="minorHAnsi" w:cstheme="minorHAnsi"/>
          <w:sz w:val="22"/>
          <w:szCs w:val="22"/>
        </w:rPr>
        <w:t>Cílem programu je posilovat kapacitu víceúčelových dobrovolných svazků obcí, zlepšit kvalitu služeb poskytovaných členským obcím a jejich občanům. Středočeský kraj podporou dobrovolných svazků obcí naplňuje cíle Strategie regionálního rozvoje ČR 2021+ a Koncepce rozvoje venkova.</w:t>
      </w:r>
    </w:p>
    <w:p w14:paraId="46B62A22" w14:textId="77777777" w:rsidR="00ED6675" w:rsidRDefault="00ED6675" w:rsidP="00ED6675">
      <w:pPr>
        <w:jc w:val="both"/>
        <w:rPr>
          <w:rFonts w:ascii="Calibri" w:hAnsi="Calibri" w:cs="Calibri"/>
          <w:b/>
          <w:bCs/>
        </w:rPr>
      </w:pPr>
      <w:bookmarkStart w:id="13" w:name="_Hlk176790404"/>
    </w:p>
    <w:p w14:paraId="2A852A4E" w14:textId="02EC84FA" w:rsidR="00ED6675" w:rsidRPr="00EE387B" w:rsidRDefault="00ED6675" w:rsidP="00ED6675">
      <w:pPr>
        <w:jc w:val="both"/>
        <w:rPr>
          <w:rFonts w:ascii="Calibri" w:hAnsi="Calibri" w:cs="Calibri"/>
          <w:sz w:val="22"/>
          <w:szCs w:val="22"/>
        </w:rPr>
      </w:pPr>
      <w:r w:rsidRPr="00EE387B">
        <w:rPr>
          <w:rFonts w:ascii="Calibri" w:hAnsi="Calibri" w:cs="Calibri"/>
          <w:b/>
          <w:bCs/>
        </w:rPr>
        <w:t xml:space="preserve">§ 3636 – </w:t>
      </w:r>
      <w:r>
        <w:rPr>
          <w:rFonts w:ascii="Calibri" w:hAnsi="Calibri" w:cs="Calibri"/>
          <w:b/>
          <w:bCs/>
          <w:color w:val="000000"/>
        </w:rPr>
        <w:t xml:space="preserve">Podpora </w:t>
      </w:r>
      <w:r w:rsidRPr="00EE387B">
        <w:rPr>
          <w:rFonts w:ascii="Calibri" w:hAnsi="Calibri" w:cs="Calibri"/>
          <w:b/>
          <w:bCs/>
          <w:color w:val="000000"/>
        </w:rPr>
        <w:t xml:space="preserve">hospodářsky a sociálně ohrožených </w:t>
      </w:r>
      <w:r>
        <w:rPr>
          <w:rFonts w:ascii="Calibri" w:hAnsi="Calibri" w:cs="Calibri"/>
          <w:b/>
          <w:bCs/>
          <w:color w:val="000000"/>
        </w:rPr>
        <w:t>území ve Středočeském kraji</w:t>
      </w:r>
    </w:p>
    <w:p w14:paraId="51B4AE5A" w14:textId="77777777" w:rsidR="00ED6675" w:rsidRPr="00EE387B" w:rsidRDefault="00ED6675" w:rsidP="00ED6675">
      <w:pPr>
        <w:jc w:val="both"/>
        <w:rPr>
          <w:rFonts w:ascii="Calibri" w:hAnsi="Calibri" w:cs="Calibri"/>
          <w:sz w:val="22"/>
          <w:szCs w:val="22"/>
        </w:rPr>
      </w:pPr>
      <w:r w:rsidRPr="00EE387B">
        <w:rPr>
          <w:rFonts w:ascii="Calibri" w:hAnsi="Calibri" w:cs="Calibri"/>
          <w:sz w:val="22"/>
          <w:szCs w:val="22"/>
        </w:rPr>
        <w:t xml:space="preserve">Hospodářsky a sociálně ohrožená území (HSOÚ) vymezuje Strategie rozvoje územního obvodu Středočeského kraje pro období 2019–2024 s výhledem do roku 2030 a současně předpokládá podporu tohoto území formou specifických programů. </w:t>
      </w:r>
      <w:r>
        <w:rPr>
          <w:rFonts w:ascii="Calibri" w:hAnsi="Calibri" w:cs="Calibri"/>
          <w:sz w:val="22"/>
          <w:szCs w:val="22"/>
        </w:rPr>
        <w:t>Podpora bude zaměřena na oblast zaměstnanosti, podnikatelské aktivity, snížení odlivu obyvatel a řešení stárnutí populace.</w:t>
      </w:r>
    </w:p>
    <w:bookmarkEnd w:id="13"/>
    <w:p w14:paraId="1B919F7E" w14:textId="77777777" w:rsidR="00ED6675" w:rsidRDefault="00ED6675" w:rsidP="00ED6675">
      <w:pPr>
        <w:jc w:val="both"/>
        <w:rPr>
          <w:rFonts w:ascii="Calibri" w:hAnsi="Calibri" w:cs="Calibri"/>
          <w:sz w:val="22"/>
          <w:szCs w:val="22"/>
        </w:rPr>
      </w:pPr>
    </w:p>
    <w:p w14:paraId="35E87E36" w14:textId="77777777" w:rsidR="00746D09" w:rsidRPr="00746D09" w:rsidRDefault="00746D09" w:rsidP="00746D09">
      <w:pPr>
        <w:jc w:val="both"/>
        <w:rPr>
          <w:rFonts w:asciiTheme="minorHAnsi" w:hAnsiTheme="minorHAnsi" w:cstheme="minorHAnsi"/>
          <w:b/>
          <w:bCs/>
        </w:rPr>
      </w:pPr>
      <w:r w:rsidRPr="00746D09">
        <w:rPr>
          <w:rFonts w:asciiTheme="minorHAnsi" w:hAnsiTheme="minorHAnsi" w:cstheme="minorHAnsi"/>
          <w:b/>
          <w:bCs/>
        </w:rPr>
        <w:t>§ 3636 – Digitální technická mapa Středočeského kraje</w:t>
      </w:r>
    </w:p>
    <w:p w14:paraId="333EA001" w14:textId="200F2325" w:rsidR="00746D09" w:rsidRPr="00746D09" w:rsidRDefault="00746D09" w:rsidP="00746D09">
      <w:pPr>
        <w:jc w:val="both"/>
        <w:rPr>
          <w:rFonts w:asciiTheme="minorHAnsi" w:hAnsiTheme="minorHAnsi" w:cstheme="minorHAnsi"/>
          <w:sz w:val="22"/>
          <w:szCs w:val="22"/>
        </w:rPr>
      </w:pPr>
      <w:r w:rsidRPr="00746D09">
        <w:rPr>
          <w:rFonts w:asciiTheme="minorHAnsi" w:hAnsiTheme="minorHAnsi" w:cstheme="minorHAnsi"/>
          <w:sz w:val="22"/>
          <w:szCs w:val="22"/>
        </w:rPr>
        <w:t xml:space="preserve">Dle legislativních požadavků došlo od 1. 7. 2024 ke spuštění Informační systém Digitální technické mapy pro Středočeský kraj a Hlavní město Prahu (DTM). Budování, provoz a rozvoj DTM je zajišťován v rámci přenesené působnosti. Na zajištění činnosti DTM byl Středočeskému </w:t>
      </w:r>
      <w:r w:rsidR="00A3787C">
        <w:rPr>
          <w:rFonts w:asciiTheme="minorHAnsi" w:hAnsiTheme="minorHAnsi" w:cstheme="minorHAnsi"/>
          <w:sz w:val="22"/>
          <w:szCs w:val="22"/>
        </w:rPr>
        <w:t>navýšen</w:t>
      </w:r>
      <w:r w:rsidRPr="00746D09">
        <w:rPr>
          <w:rFonts w:asciiTheme="minorHAnsi" w:hAnsiTheme="minorHAnsi" w:cstheme="minorHAnsi"/>
          <w:sz w:val="22"/>
          <w:szCs w:val="22"/>
        </w:rPr>
        <w:t xml:space="preserve"> příspěvek na výkon přenesené působnosti.</w:t>
      </w:r>
    </w:p>
    <w:p w14:paraId="048D1DA9" w14:textId="77777777" w:rsidR="00746D09" w:rsidRPr="00746D09" w:rsidRDefault="00746D09" w:rsidP="00746D09">
      <w:pPr>
        <w:jc w:val="both"/>
        <w:rPr>
          <w:rFonts w:asciiTheme="minorHAnsi" w:hAnsiTheme="minorHAnsi" w:cstheme="minorHAnsi"/>
          <w:sz w:val="22"/>
          <w:szCs w:val="22"/>
        </w:rPr>
      </w:pPr>
      <w:r w:rsidRPr="00746D09">
        <w:rPr>
          <w:rFonts w:asciiTheme="minorHAnsi" w:hAnsiTheme="minorHAnsi" w:cstheme="minorHAnsi"/>
          <w:sz w:val="22"/>
          <w:szCs w:val="22"/>
        </w:rPr>
        <w:t xml:space="preserve">Softwarové a hardwarové řešení systému a poskytování kvalitních služeb dle legislativních a metodických požadavků uživatelům systému DTM vyžaduje zajištění externí podpory v souladu s uzavřenými smlouvami na dodávku Informačního systému DTM a na hardwarové řešení (zajištění </w:t>
      </w:r>
      <w:r w:rsidRPr="00746D09">
        <w:rPr>
          <w:rFonts w:asciiTheme="minorHAnsi" w:hAnsiTheme="minorHAnsi" w:cstheme="minorHAnsi"/>
          <w:sz w:val="22"/>
          <w:szCs w:val="22"/>
        </w:rPr>
        <w:lastRenderedPageBreak/>
        <w:t>podpory systému, rozvojových požadavků, konektivity mezi datovými centry, zajištění plnění role editora vkládaných dat, elektronického pečetění protokolů vydávaných uživatelům systému a podpůrného SW vybavení pro kontrolu a vkládání dat).</w:t>
      </w:r>
    </w:p>
    <w:p w14:paraId="34B780F6" w14:textId="77777777" w:rsidR="00746D09" w:rsidRPr="00746D09" w:rsidRDefault="00746D09" w:rsidP="00746D09">
      <w:pPr>
        <w:jc w:val="both"/>
        <w:rPr>
          <w:rFonts w:asciiTheme="minorHAnsi" w:hAnsiTheme="minorHAnsi" w:cstheme="minorHAnsi"/>
          <w:sz w:val="22"/>
          <w:szCs w:val="22"/>
        </w:rPr>
      </w:pPr>
      <w:r w:rsidRPr="00746D09">
        <w:rPr>
          <w:rFonts w:asciiTheme="minorHAnsi" w:hAnsiTheme="minorHAnsi" w:cstheme="minorHAnsi"/>
          <w:sz w:val="22"/>
          <w:szCs w:val="22"/>
        </w:rPr>
        <w:t>Vytvoření kompatibilního technologického a metodického zázemí mezi krajskými DTM dále vyžaduje financování společných aktivit, kterými jsou konzultační služby, pořízení metodik a technických specifikací a zajištění služeb společného koordinátora.</w:t>
      </w:r>
    </w:p>
    <w:p w14:paraId="7559E445" w14:textId="77777777" w:rsidR="00ED6675" w:rsidRDefault="00ED6675" w:rsidP="009027A2">
      <w:pPr>
        <w:jc w:val="both"/>
        <w:rPr>
          <w:rFonts w:asciiTheme="minorHAnsi" w:hAnsiTheme="minorHAnsi" w:cstheme="minorHAnsi"/>
          <w:b/>
          <w:bCs/>
        </w:rPr>
      </w:pPr>
    </w:p>
    <w:p w14:paraId="576D8749" w14:textId="557B46D9" w:rsidR="009027A2" w:rsidRPr="004B12C5" w:rsidRDefault="009027A2" w:rsidP="009027A2">
      <w:pPr>
        <w:jc w:val="both"/>
        <w:rPr>
          <w:rFonts w:asciiTheme="minorHAnsi" w:hAnsiTheme="minorHAnsi" w:cstheme="minorHAnsi"/>
        </w:rPr>
      </w:pPr>
      <w:r w:rsidRPr="004B12C5">
        <w:rPr>
          <w:rFonts w:asciiTheme="minorHAnsi" w:hAnsiTheme="minorHAnsi" w:cstheme="minorHAnsi"/>
          <w:b/>
          <w:bCs/>
        </w:rPr>
        <w:t>§ 6172 – Výdaje na semináře a prezentace činností v oblasti regionálního rozvoje</w:t>
      </w:r>
    </w:p>
    <w:p w14:paraId="1FEBE82B" w14:textId="77777777" w:rsidR="009027A2" w:rsidRPr="004B12C5" w:rsidRDefault="009027A2" w:rsidP="009027A2">
      <w:pPr>
        <w:jc w:val="both"/>
        <w:rPr>
          <w:rFonts w:asciiTheme="minorHAnsi" w:hAnsiTheme="minorHAnsi" w:cstheme="minorHAnsi"/>
          <w:sz w:val="22"/>
          <w:szCs w:val="22"/>
        </w:rPr>
      </w:pPr>
      <w:r w:rsidRPr="004B12C5">
        <w:rPr>
          <w:rFonts w:asciiTheme="minorHAnsi" w:hAnsiTheme="minorHAnsi" w:cstheme="minorHAnsi"/>
          <w:sz w:val="22"/>
          <w:szCs w:val="22"/>
        </w:rPr>
        <w:t>Zajištění prezentace činností v oblasti regionálního rozvoje, včetně absolvování a pořádání seminářů, školení, workshopů, kulatých stolů (projednání návrhu regionální surovinové politiky apod.), aj.</w:t>
      </w:r>
    </w:p>
    <w:p w14:paraId="4159A2BA" w14:textId="77777777" w:rsidR="00BF3A75" w:rsidRPr="004B12C5" w:rsidRDefault="00BF3A75">
      <w:pPr>
        <w:spacing w:after="200" w:line="276" w:lineRule="auto"/>
        <w:rPr>
          <w:rFonts w:asciiTheme="minorHAnsi" w:hAnsiTheme="minorHAnsi" w:cstheme="minorHAnsi"/>
          <w:b/>
          <w:sz w:val="28"/>
          <w:szCs w:val="28"/>
          <w:u w:val="single"/>
        </w:rPr>
      </w:pPr>
    </w:p>
    <w:p w14:paraId="73234D88" w14:textId="77777777" w:rsidR="00746D09" w:rsidRDefault="00746D09">
      <w:pPr>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26C47F7B" w14:textId="6A69AD1E" w:rsidR="00BF3A75" w:rsidRPr="004B12C5" w:rsidRDefault="00BF3A75" w:rsidP="00BF3A75">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09 – Evropská integrace</w:t>
      </w:r>
    </w:p>
    <w:p w14:paraId="5B5B5737" w14:textId="77777777" w:rsidR="00BF3A75" w:rsidRPr="004B12C5" w:rsidRDefault="00BF3A75" w:rsidP="00BF3A75">
      <w:pPr>
        <w:jc w:val="both"/>
        <w:rPr>
          <w:rFonts w:asciiTheme="minorHAnsi" w:hAnsiTheme="minorHAnsi" w:cstheme="minorHAnsi"/>
        </w:rPr>
      </w:pPr>
    </w:p>
    <w:p w14:paraId="5A2DC866" w14:textId="77777777" w:rsidR="00BF3A75" w:rsidRPr="003A4022" w:rsidRDefault="00BF3A75" w:rsidP="00BF3A75">
      <w:pPr>
        <w:jc w:val="both"/>
        <w:rPr>
          <w:rFonts w:asciiTheme="minorHAnsi" w:hAnsiTheme="minorHAnsi" w:cstheme="minorHAnsi"/>
          <w:b/>
          <w:bCs/>
          <w:sz w:val="22"/>
          <w:szCs w:val="22"/>
        </w:rPr>
      </w:pPr>
      <w:r w:rsidRPr="003A4022">
        <w:rPr>
          <w:rFonts w:asciiTheme="minorHAnsi" w:hAnsiTheme="minorHAnsi" w:cstheme="minorHAnsi"/>
          <w:b/>
          <w:bCs/>
          <w:sz w:val="22"/>
          <w:szCs w:val="22"/>
        </w:rPr>
        <w:t>Rozpočet běžných výdajů kapitoly 09 - Evropská integrace zahrnuje především příspěvek příspěvkové organizaci Regionální dotační kancelář, která efektivně čerpá dotační prostředky ze strukturálních fondů Evropské unie a rozpočet Středočeského inovačního centra, který zajišťuje především veřejnou službu v oblasti inovačního prostředí kraje.</w:t>
      </w:r>
    </w:p>
    <w:p w14:paraId="74A01E44" w14:textId="1D738194" w:rsidR="00BF3A75" w:rsidRPr="003A4022" w:rsidRDefault="00BF3A75" w:rsidP="00BF3A75">
      <w:pPr>
        <w:jc w:val="both"/>
        <w:rPr>
          <w:rFonts w:asciiTheme="minorHAnsi" w:hAnsiTheme="minorHAnsi" w:cstheme="minorHAnsi"/>
          <w:b/>
          <w:bCs/>
          <w:sz w:val="22"/>
          <w:szCs w:val="22"/>
        </w:rPr>
      </w:pPr>
      <w:r w:rsidRPr="003A4022">
        <w:rPr>
          <w:rFonts w:asciiTheme="minorHAnsi" w:hAnsiTheme="minorHAnsi" w:cstheme="minorHAnsi"/>
          <w:b/>
          <w:bCs/>
          <w:sz w:val="22"/>
          <w:szCs w:val="22"/>
        </w:rPr>
        <w:t xml:space="preserve">Důležitou součást rozpočtu kapitoly tvoří Středočeské fondy – </w:t>
      </w:r>
      <w:r w:rsidRPr="00027A1D">
        <w:rPr>
          <w:rFonts w:asciiTheme="minorHAnsi" w:hAnsiTheme="minorHAnsi" w:cstheme="minorHAnsi"/>
          <w:b/>
          <w:bCs/>
          <w:sz w:val="22"/>
          <w:szCs w:val="22"/>
        </w:rPr>
        <w:t xml:space="preserve">Fond obnovy </w:t>
      </w:r>
      <w:r w:rsidRPr="00A919A7">
        <w:rPr>
          <w:rFonts w:asciiTheme="minorHAnsi" w:hAnsiTheme="minorHAnsi" w:cstheme="minorHAnsi"/>
          <w:b/>
          <w:bCs/>
          <w:sz w:val="22"/>
          <w:szCs w:val="22"/>
        </w:rPr>
        <w:t>venkova, Infrastrukturní</w:t>
      </w:r>
      <w:r w:rsidRPr="003A4022">
        <w:rPr>
          <w:rFonts w:asciiTheme="minorHAnsi" w:hAnsiTheme="minorHAnsi" w:cstheme="minorHAnsi"/>
          <w:b/>
          <w:bCs/>
          <w:sz w:val="22"/>
          <w:szCs w:val="22"/>
        </w:rPr>
        <w:t xml:space="preserve"> fond-oblast regionálního školství, Fond podpory včasné přípravy projektů EU 2021+ a NIP, Fond na podporu participativních rozpočtů obcí a měst</w:t>
      </w:r>
      <w:r w:rsidR="00AA05ED">
        <w:rPr>
          <w:rFonts w:asciiTheme="minorHAnsi" w:hAnsiTheme="minorHAnsi" w:cstheme="minorHAnsi"/>
          <w:b/>
          <w:bCs/>
          <w:sz w:val="22"/>
          <w:szCs w:val="22"/>
        </w:rPr>
        <w:t>,</w:t>
      </w:r>
      <w:r w:rsidRPr="003A4022">
        <w:rPr>
          <w:rFonts w:asciiTheme="minorHAnsi" w:hAnsiTheme="minorHAnsi" w:cstheme="minorHAnsi"/>
          <w:b/>
          <w:bCs/>
          <w:sz w:val="22"/>
          <w:szCs w:val="22"/>
        </w:rPr>
        <w:t xml:space="preserve"> Fond na podporu obecního bydlení</w:t>
      </w:r>
      <w:r w:rsidR="00AA05ED">
        <w:rPr>
          <w:rFonts w:asciiTheme="minorHAnsi" w:hAnsiTheme="minorHAnsi" w:cstheme="minorHAnsi"/>
          <w:b/>
          <w:bCs/>
          <w:sz w:val="22"/>
          <w:szCs w:val="22"/>
        </w:rPr>
        <w:t xml:space="preserve"> a</w:t>
      </w:r>
      <w:r w:rsidRPr="003A4022">
        <w:rPr>
          <w:rFonts w:asciiTheme="minorHAnsi" w:hAnsiTheme="minorHAnsi" w:cstheme="minorHAnsi"/>
          <w:b/>
          <w:bCs/>
          <w:sz w:val="22"/>
          <w:szCs w:val="22"/>
        </w:rPr>
        <w:t xml:space="preserve"> Fond návratných finančních zdrojů, zabezpečení krajského kola soutěže Vesnice roku včetně finanční podpory pro oceněné obce a v rámci projektu Bezpečný Středočeský kraj, opravy prvků aktivního monitoringu.</w:t>
      </w:r>
    </w:p>
    <w:p w14:paraId="0AC8146B" w14:textId="4FCF78FC" w:rsidR="00BF3A75" w:rsidRPr="003A4022" w:rsidRDefault="00BF3A75" w:rsidP="00BF3A75">
      <w:pPr>
        <w:jc w:val="both"/>
        <w:rPr>
          <w:rFonts w:asciiTheme="minorHAnsi" w:hAnsiTheme="minorHAnsi" w:cstheme="minorHAnsi"/>
          <w:b/>
          <w:bCs/>
          <w:sz w:val="22"/>
          <w:szCs w:val="22"/>
        </w:rPr>
      </w:pPr>
      <w:r w:rsidRPr="003A4022">
        <w:rPr>
          <w:rFonts w:asciiTheme="minorHAnsi" w:hAnsiTheme="minorHAnsi" w:cstheme="minorHAnsi"/>
          <w:b/>
          <w:bCs/>
          <w:sz w:val="22"/>
          <w:szCs w:val="22"/>
        </w:rPr>
        <w:t xml:space="preserve">Projekt Obědy do škol ve Středočeském kraji ve školních letech 2023–2025 je financován z 90 % z Operačního programu Zaměstnanost plus (dotace MPSV) a z 10 % rozpočtu Středočeského kraje. </w:t>
      </w:r>
    </w:p>
    <w:p w14:paraId="52064B3C" w14:textId="091B7F86" w:rsidR="00BF3A75" w:rsidRPr="003A4022" w:rsidRDefault="00BF3A75" w:rsidP="00BF3A75">
      <w:pPr>
        <w:jc w:val="both"/>
        <w:rPr>
          <w:rFonts w:asciiTheme="minorHAnsi" w:hAnsiTheme="minorHAnsi" w:cstheme="minorHAnsi"/>
          <w:b/>
          <w:bCs/>
          <w:sz w:val="22"/>
          <w:szCs w:val="22"/>
        </w:rPr>
      </w:pPr>
      <w:r w:rsidRPr="003A4022">
        <w:rPr>
          <w:rFonts w:asciiTheme="minorHAnsi" w:hAnsiTheme="minorHAnsi" w:cstheme="minorHAnsi"/>
          <w:b/>
          <w:bCs/>
          <w:sz w:val="22"/>
          <w:szCs w:val="22"/>
        </w:rPr>
        <w:t xml:space="preserve">Projekty a akce EPC II se skládají ze 7 dotačních projektů (část hrazena z dotace od SFŽP nebo NPŽP a část z rozpočtu </w:t>
      </w:r>
      <w:r w:rsidR="003A4022" w:rsidRPr="003A4022">
        <w:rPr>
          <w:rFonts w:asciiTheme="minorHAnsi" w:hAnsiTheme="minorHAnsi" w:cstheme="minorHAnsi"/>
          <w:b/>
          <w:bCs/>
          <w:sz w:val="22"/>
          <w:szCs w:val="22"/>
        </w:rPr>
        <w:t>S</w:t>
      </w:r>
      <w:r w:rsidR="003A4022">
        <w:rPr>
          <w:rFonts w:asciiTheme="minorHAnsi" w:hAnsiTheme="minorHAnsi" w:cstheme="minorHAnsi"/>
          <w:b/>
          <w:bCs/>
          <w:sz w:val="22"/>
          <w:szCs w:val="22"/>
        </w:rPr>
        <w:t>tředočeského kraje</w:t>
      </w:r>
      <w:r w:rsidRPr="003A4022">
        <w:rPr>
          <w:rFonts w:asciiTheme="minorHAnsi" w:hAnsiTheme="minorHAnsi" w:cstheme="minorHAnsi"/>
          <w:b/>
          <w:bCs/>
          <w:sz w:val="22"/>
          <w:szCs w:val="22"/>
        </w:rPr>
        <w:t>) a 4 investičních akcí S</w:t>
      </w:r>
      <w:r w:rsidR="003A4022">
        <w:rPr>
          <w:rFonts w:asciiTheme="minorHAnsi" w:hAnsiTheme="minorHAnsi" w:cstheme="minorHAnsi"/>
          <w:b/>
          <w:bCs/>
          <w:sz w:val="22"/>
          <w:szCs w:val="22"/>
        </w:rPr>
        <w:t>tředočeského kraje</w:t>
      </w:r>
      <w:r w:rsidRPr="003A4022">
        <w:rPr>
          <w:rFonts w:asciiTheme="minorHAnsi" w:hAnsiTheme="minorHAnsi" w:cstheme="minorHAnsi"/>
          <w:b/>
          <w:bCs/>
          <w:sz w:val="22"/>
          <w:szCs w:val="22"/>
        </w:rPr>
        <w:t xml:space="preserve">. </w:t>
      </w:r>
      <w:r w:rsidR="00F23C86" w:rsidRPr="00F23C86">
        <w:rPr>
          <w:rFonts w:asciiTheme="minorHAnsi" w:hAnsiTheme="minorHAnsi" w:cstheme="minorHAnsi"/>
          <w:b/>
          <w:bCs/>
          <w:sz w:val="22"/>
          <w:szCs w:val="22"/>
        </w:rPr>
        <w:t>Realizace projektů i akcí EPC II byla zahájena v roce 2024, ukončení realizace je plánováno ke konci roku 2026. Výdaje na přípravu projektů a akcí EPC II + EPC IV jsou hrazeny z 90 % z EIB, finančního nástroje ELENA a z 10 % z rozpočtu SK.</w:t>
      </w:r>
    </w:p>
    <w:p w14:paraId="352DF045" w14:textId="4C83D3C6" w:rsidR="00BF3A75" w:rsidRPr="003A4022" w:rsidRDefault="00BF3A75" w:rsidP="00BF3A75">
      <w:pPr>
        <w:jc w:val="both"/>
        <w:rPr>
          <w:rFonts w:asciiTheme="minorHAnsi" w:hAnsiTheme="minorHAnsi" w:cstheme="minorHAnsi"/>
          <w:b/>
          <w:bCs/>
          <w:sz w:val="22"/>
          <w:szCs w:val="22"/>
        </w:rPr>
      </w:pPr>
      <w:r w:rsidRPr="003A4022">
        <w:rPr>
          <w:rFonts w:asciiTheme="minorHAnsi" w:hAnsiTheme="minorHAnsi" w:cstheme="minorHAnsi"/>
          <w:b/>
          <w:bCs/>
          <w:sz w:val="22"/>
          <w:szCs w:val="22"/>
        </w:rPr>
        <w:t xml:space="preserve">Kapitola 09 – Evropská integrace také zabezpečuje poskytování </w:t>
      </w:r>
      <w:r w:rsidR="005C29E1">
        <w:rPr>
          <w:rFonts w:asciiTheme="minorHAnsi" w:hAnsiTheme="minorHAnsi" w:cstheme="minorHAnsi"/>
          <w:b/>
          <w:bCs/>
          <w:sz w:val="22"/>
          <w:szCs w:val="22"/>
        </w:rPr>
        <w:t>„</w:t>
      </w:r>
      <w:r w:rsidRPr="003A4022">
        <w:rPr>
          <w:rFonts w:asciiTheme="minorHAnsi" w:hAnsiTheme="minorHAnsi" w:cstheme="minorHAnsi"/>
          <w:b/>
          <w:bCs/>
          <w:sz w:val="22"/>
          <w:szCs w:val="22"/>
        </w:rPr>
        <w:t>kotlíkových</w:t>
      </w:r>
      <w:r w:rsidR="005C29E1">
        <w:rPr>
          <w:rFonts w:asciiTheme="minorHAnsi" w:hAnsiTheme="minorHAnsi" w:cstheme="minorHAnsi"/>
          <w:b/>
          <w:bCs/>
          <w:sz w:val="22"/>
          <w:szCs w:val="22"/>
        </w:rPr>
        <w:t>“</w:t>
      </w:r>
      <w:r w:rsidRPr="003A4022">
        <w:rPr>
          <w:rFonts w:asciiTheme="minorHAnsi" w:hAnsiTheme="minorHAnsi" w:cstheme="minorHAnsi"/>
          <w:b/>
          <w:bCs/>
          <w:sz w:val="22"/>
          <w:szCs w:val="22"/>
        </w:rPr>
        <w:t xml:space="preserve"> dotací IV. a V. výzvy, které jsou 100 % financovány z Operačního programu životního prostředí.</w:t>
      </w:r>
    </w:p>
    <w:p w14:paraId="1E931ABE" w14:textId="77777777" w:rsidR="00BF3A75" w:rsidRPr="004B12C5" w:rsidRDefault="00BF3A75" w:rsidP="00BF3A75">
      <w:pPr>
        <w:jc w:val="both"/>
        <w:rPr>
          <w:rFonts w:asciiTheme="minorHAnsi" w:hAnsiTheme="minorHAnsi" w:cstheme="minorHAnsi"/>
          <w:b/>
          <w:bCs/>
        </w:rPr>
      </w:pPr>
    </w:p>
    <w:p w14:paraId="0C759D14" w14:textId="77777777" w:rsidR="00BF3A75" w:rsidRPr="004B12C5" w:rsidRDefault="00BF3A75" w:rsidP="00BF3A75">
      <w:pPr>
        <w:jc w:val="both"/>
        <w:rPr>
          <w:rFonts w:asciiTheme="minorHAnsi" w:hAnsiTheme="minorHAnsi" w:cstheme="minorHAnsi"/>
          <w:b/>
          <w:bCs/>
        </w:rPr>
      </w:pPr>
      <w:r w:rsidRPr="004B12C5">
        <w:rPr>
          <w:rFonts w:asciiTheme="minorHAnsi" w:hAnsiTheme="minorHAnsi" w:cstheme="minorHAnsi"/>
          <w:b/>
          <w:bCs/>
        </w:rPr>
        <w:t>§ 2115 – Zajištění podpory administrace projektů EPC II v MS2021+</w:t>
      </w:r>
    </w:p>
    <w:p w14:paraId="1717C8A2" w14:textId="088502F3"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Finanční prostředky budou čerpány na zajištění podpory administrace projektů EPC II v MS2021+. Tato podpora by se týkala </w:t>
      </w:r>
      <w:r w:rsidR="0055062F" w:rsidRPr="0053531C">
        <w:rPr>
          <w:rFonts w:asciiTheme="minorHAnsi" w:hAnsiTheme="minorHAnsi" w:cstheme="minorHAnsi"/>
          <w:sz w:val="22"/>
          <w:szCs w:val="22"/>
        </w:rPr>
        <w:t xml:space="preserve">především </w:t>
      </w:r>
      <w:r w:rsidRPr="0053531C">
        <w:rPr>
          <w:rFonts w:asciiTheme="minorHAnsi" w:hAnsiTheme="minorHAnsi" w:cstheme="minorHAnsi"/>
          <w:sz w:val="22"/>
          <w:szCs w:val="22"/>
        </w:rPr>
        <w:t>poradenství odborné části a vykázání indikátorů výsledků realizace energetických opatření v rámci přípravy Monitorovacích zpráv a žádostí o platbu.</w:t>
      </w:r>
    </w:p>
    <w:p w14:paraId="0678A374" w14:textId="77777777" w:rsidR="00BF3A75" w:rsidRPr="004B12C5" w:rsidRDefault="00BF3A75" w:rsidP="00BF3A75">
      <w:pPr>
        <w:jc w:val="both"/>
        <w:rPr>
          <w:rFonts w:asciiTheme="minorHAnsi" w:hAnsiTheme="minorHAnsi" w:cstheme="minorHAnsi"/>
          <w:b/>
          <w:bCs/>
        </w:rPr>
      </w:pPr>
    </w:p>
    <w:p w14:paraId="5D23603F" w14:textId="77777777" w:rsidR="00BF3A75" w:rsidRPr="004B12C5" w:rsidRDefault="00BF3A75" w:rsidP="00BF3A75">
      <w:pPr>
        <w:jc w:val="both"/>
        <w:rPr>
          <w:rFonts w:asciiTheme="minorHAnsi" w:hAnsiTheme="minorHAnsi" w:cstheme="minorHAnsi"/>
          <w:bCs/>
        </w:rPr>
      </w:pPr>
      <w:r w:rsidRPr="004B12C5">
        <w:rPr>
          <w:rFonts w:asciiTheme="minorHAnsi" w:hAnsiTheme="minorHAnsi" w:cstheme="minorHAnsi"/>
          <w:b/>
          <w:bCs/>
        </w:rPr>
        <w:t>§ 2143 – Vesnice roku</w:t>
      </w:r>
    </w:p>
    <w:p w14:paraId="31303930"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Finanční prostředky budou čerpány na individuální dotace pro úspěšné obce, které získají diplom v krajském kole soutěže Vesnice roku a na propagaci soutěže (brožura, diplomy, drobné dárky, občerstvení při slavnostním vyhlašování výsledků atd.). </w:t>
      </w:r>
    </w:p>
    <w:p w14:paraId="220EBA49" w14:textId="77777777" w:rsidR="00BF3A75" w:rsidRPr="004B12C5" w:rsidRDefault="00BF3A75" w:rsidP="00BF3A75">
      <w:pPr>
        <w:jc w:val="both"/>
        <w:rPr>
          <w:rFonts w:asciiTheme="minorHAnsi" w:hAnsiTheme="minorHAnsi" w:cstheme="minorHAnsi"/>
        </w:rPr>
      </w:pPr>
    </w:p>
    <w:p w14:paraId="2A0D3FD0" w14:textId="33BB104B" w:rsidR="00BF3A75" w:rsidRPr="004B12C5" w:rsidRDefault="00BF3A75" w:rsidP="00BF3A75">
      <w:pPr>
        <w:jc w:val="both"/>
        <w:rPr>
          <w:rFonts w:asciiTheme="minorHAnsi" w:hAnsiTheme="minorHAnsi" w:cstheme="minorHAnsi"/>
          <w:b/>
          <w:bCs/>
        </w:rPr>
      </w:pPr>
      <w:r w:rsidRPr="004B12C5">
        <w:rPr>
          <w:rFonts w:asciiTheme="minorHAnsi" w:hAnsiTheme="minorHAnsi" w:cstheme="minorHAnsi"/>
          <w:b/>
          <w:bCs/>
        </w:rPr>
        <w:t xml:space="preserve">§ 2510 – </w:t>
      </w:r>
      <w:r w:rsidR="00387F3A">
        <w:rPr>
          <w:rFonts w:asciiTheme="minorHAnsi" w:hAnsiTheme="minorHAnsi" w:cstheme="minorHAnsi"/>
          <w:b/>
          <w:bCs/>
        </w:rPr>
        <w:t xml:space="preserve">Podpora podnikání </w:t>
      </w:r>
      <w:r w:rsidR="00615BCB">
        <w:rPr>
          <w:rFonts w:asciiTheme="minorHAnsi" w:hAnsiTheme="minorHAnsi" w:cstheme="minorHAnsi"/>
          <w:b/>
        </w:rPr>
        <w:t>-</w:t>
      </w:r>
      <w:r w:rsidR="00387F3A">
        <w:rPr>
          <w:rFonts w:asciiTheme="minorHAnsi" w:hAnsiTheme="minorHAnsi" w:cstheme="minorHAnsi"/>
          <w:b/>
          <w:bCs/>
        </w:rPr>
        <w:t xml:space="preserve"> příspěvek příspěvkové organizaci </w:t>
      </w:r>
      <w:r w:rsidRPr="004B12C5">
        <w:rPr>
          <w:rFonts w:asciiTheme="minorHAnsi" w:hAnsiTheme="minorHAnsi" w:cstheme="minorHAnsi"/>
          <w:b/>
          <w:bCs/>
        </w:rPr>
        <w:t>Regionální dotační kancelář</w:t>
      </w:r>
    </w:p>
    <w:p w14:paraId="5955D85E" w14:textId="267DF682"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Regionální dotační kancelář, příspěvková organizace</w:t>
      </w:r>
      <w:r w:rsidR="003A4022">
        <w:rPr>
          <w:rFonts w:asciiTheme="minorHAnsi" w:hAnsiTheme="minorHAnsi" w:cstheme="minorHAnsi"/>
          <w:sz w:val="22"/>
          <w:szCs w:val="22"/>
        </w:rPr>
        <w:t>,</w:t>
      </w:r>
      <w:r w:rsidRPr="0053531C">
        <w:rPr>
          <w:rFonts w:asciiTheme="minorHAnsi" w:hAnsiTheme="minorHAnsi" w:cstheme="minorHAnsi"/>
          <w:sz w:val="22"/>
          <w:szCs w:val="22"/>
        </w:rPr>
        <w:t xml:space="preserve"> vznikla k 1. květnu 2017. Hlavním účelem jejího zřízení je efektivní čerpání dotačních prostředků ze strukturálních fondů Evropské unie. V roce 2025 se činnost Oddělení projektového řízení zaměří na přípravu projektů do výzev IROP II, Národního plánu obnovy, OPŽP, MPSV a dalších poskytovatelů dotací. Jedním z hlavních úkolů pro RDK je naplnění Regionálních akčních plánů, kdy oblast školství je v současné době již naplněna na 100 % a oblast silničních staveb na 50 %. Dále bude nutné naplnit Regionální akční plán v oblasti sociální infrastruktury. Dalším velmi důležitým úkolem je registrace všech projektů v oblasti ITI PMO, kde jsou v programových rámcích zaneseny projekty Středočeského kraje v celkové alokaci více než 1,8 mld. Kč.</w:t>
      </w:r>
    </w:p>
    <w:p w14:paraId="4D5A64C4"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Druhou nosnou agendou pro rok 2025 je řízení projektů v realizační fázi z oblasti dopravy, školství, regionálního rozvoje či kultury. Zde již v průběhu roku 2024 došlo k čerpání prvních finančních prostředků proplácených v programovém období 2021–2027. </w:t>
      </w:r>
    </w:p>
    <w:p w14:paraId="1FD88C25" w14:textId="77777777" w:rsidR="00BF3A75" w:rsidRPr="0053531C" w:rsidRDefault="00BF3A75" w:rsidP="00BF3A75">
      <w:pPr>
        <w:pStyle w:val="xmsonormal"/>
        <w:shd w:val="clear" w:color="auto" w:fill="FFFFFF"/>
        <w:spacing w:before="0" w:beforeAutospacing="0" w:after="300" w:afterAutospacing="0"/>
        <w:jc w:val="both"/>
        <w:rPr>
          <w:rFonts w:asciiTheme="minorHAnsi" w:hAnsiTheme="minorHAnsi" w:cstheme="minorHAnsi"/>
          <w:color w:val="000000"/>
          <w:sz w:val="22"/>
          <w:szCs w:val="22"/>
        </w:rPr>
      </w:pPr>
      <w:r w:rsidRPr="0053531C">
        <w:rPr>
          <w:rFonts w:asciiTheme="minorHAnsi" w:hAnsiTheme="minorHAnsi" w:cstheme="minorHAnsi"/>
          <w:color w:val="000000"/>
          <w:sz w:val="22"/>
          <w:szCs w:val="22"/>
        </w:rPr>
        <w:t xml:space="preserve">Velmi obsáhlou agendou je také administrace projektů v době udržitelnosti, a to především díky velkému množství projektů, nacházejících se v této fázi. Jedná se o veškeré projekty realizované v programovém období 2014–2020, tedy více než 250 projektů. V rámci programového období 2021–2027 bylo k datu 31. 7. 2024 pracovníky Regionální dotační kanceláře registrováno již 45 žádostí o dotace, kde je příjemcem dotace Středočeský kraj, případně jím zřizované příspěvkové organizace. </w:t>
      </w:r>
    </w:p>
    <w:p w14:paraId="3106EAE0" w14:textId="77777777" w:rsidR="00F322E7" w:rsidRDefault="00F322E7" w:rsidP="00BF3A75">
      <w:pPr>
        <w:rPr>
          <w:rFonts w:asciiTheme="minorHAnsi" w:hAnsiTheme="minorHAnsi" w:cstheme="minorHAnsi"/>
          <w:sz w:val="22"/>
          <w:szCs w:val="22"/>
        </w:rPr>
      </w:pPr>
    </w:p>
    <w:p w14:paraId="51853238" w14:textId="2F497B2B" w:rsidR="00BF3A75" w:rsidRPr="0053531C" w:rsidRDefault="00BF3A75" w:rsidP="00BF3A75">
      <w:pPr>
        <w:rPr>
          <w:rFonts w:asciiTheme="minorHAnsi" w:hAnsiTheme="minorHAnsi" w:cstheme="minorHAnsi"/>
          <w:sz w:val="22"/>
          <w:szCs w:val="22"/>
        </w:rPr>
      </w:pPr>
      <w:r w:rsidRPr="0053531C">
        <w:rPr>
          <w:rFonts w:asciiTheme="minorHAnsi" w:hAnsiTheme="minorHAnsi" w:cstheme="minorHAnsi"/>
          <w:sz w:val="22"/>
          <w:szCs w:val="22"/>
        </w:rPr>
        <w:lastRenderedPageBreak/>
        <w:t>Středočeský platební portál:</w:t>
      </w:r>
    </w:p>
    <w:p w14:paraId="7DE472D2" w14:textId="716D6D70" w:rsidR="00BF3A75" w:rsidRPr="0053531C" w:rsidRDefault="00BF3A75" w:rsidP="00BF3A75">
      <w:pPr>
        <w:pStyle w:val="xmsonormal"/>
        <w:shd w:val="clear" w:color="auto" w:fill="FFFFFF"/>
        <w:spacing w:before="0" w:beforeAutospacing="0" w:after="300" w:afterAutospacing="0"/>
        <w:jc w:val="both"/>
        <w:rPr>
          <w:rFonts w:asciiTheme="minorHAnsi" w:hAnsiTheme="minorHAnsi" w:cstheme="minorHAnsi"/>
          <w:sz w:val="22"/>
          <w:szCs w:val="22"/>
        </w:rPr>
      </w:pPr>
      <w:r w:rsidRPr="0053531C">
        <w:rPr>
          <w:rFonts w:asciiTheme="minorHAnsi" w:hAnsiTheme="minorHAnsi" w:cstheme="minorHAnsi"/>
          <w:sz w:val="22"/>
          <w:szCs w:val="22"/>
        </w:rPr>
        <w:t>V současnosti využívá Platební portál přes 500 partnerů, resp. obcí, spolků a příspěvkových organizací. V návaznosti na uvolnění zdrojových kódů Platebního portálu jako open source software pod licencí Affero GPL došlo k zahájení jeho implementace v rámci několika dalších krajů ČR (Plzeňský, Vysočina, Liberecký, Olomoucký, Moravskoslezský, aj.) Zaměstnanci RDK se zástupci těchto krajů spolupracovali zejména formou poskytování praktických informací o provozování portálu a všech součástech agendy, kterou je nutné v souvislosti s implementací portálu a zahájením provozu vyřešit (otázky technické, vývojové, administrativní, rozpočtové, právní atd.). Platební portál je jakožto úspěšný krok digitalizace veřejné správy opakovaně prezentován na relevantních akcích, např. na konferenci „Smart City v praxi u nás i v zahraničí“ v Olomouci nebo na půdě České zemědělské univerzity, kde byla uspořádána přednáška pro studenty Provozně ekonomické fakulty.</w:t>
      </w:r>
    </w:p>
    <w:p w14:paraId="4015D262" w14:textId="286C4754" w:rsidR="00BF3A75" w:rsidRPr="004B12C5" w:rsidRDefault="00BF3A75" w:rsidP="00BF3A75">
      <w:pPr>
        <w:jc w:val="both"/>
        <w:rPr>
          <w:rFonts w:asciiTheme="minorHAnsi" w:hAnsiTheme="minorHAnsi" w:cstheme="minorHAnsi"/>
          <w:b/>
          <w:bCs/>
        </w:rPr>
      </w:pPr>
      <w:r w:rsidRPr="004B12C5">
        <w:rPr>
          <w:rFonts w:asciiTheme="minorHAnsi" w:hAnsiTheme="minorHAnsi" w:cstheme="minorHAnsi"/>
          <w:b/>
          <w:bCs/>
        </w:rPr>
        <w:t xml:space="preserve">§ 2510 – Středočeské inovační centrum </w:t>
      </w:r>
    </w:p>
    <w:p w14:paraId="2034C941" w14:textId="5197C99E"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Finanční prostředky budou převedeny na základě smlouvy o poskytování služeb obecného hospodářského zájmu uzavřené mezi krajem a Středočeským inovačním centrem, spolkem (dále </w:t>
      </w:r>
      <w:r w:rsidR="003A4022">
        <w:rPr>
          <w:rFonts w:asciiTheme="minorHAnsi" w:hAnsiTheme="minorHAnsi" w:cstheme="minorHAnsi"/>
          <w:sz w:val="22"/>
          <w:szCs w:val="22"/>
        </w:rPr>
        <w:t xml:space="preserve">jen </w:t>
      </w:r>
      <w:r w:rsidRPr="0053531C">
        <w:rPr>
          <w:rFonts w:asciiTheme="minorHAnsi" w:hAnsiTheme="minorHAnsi" w:cstheme="minorHAnsi"/>
          <w:sz w:val="22"/>
          <w:szCs w:val="22"/>
        </w:rPr>
        <w:t xml:space="preserve">SIC) na základě přijatého </w:t>
      </w:r>
      <w:r w:rsidR="00EC728B">
        <w:rPr>
          <w:rFonts w:asciiTheme="minorHAnsi" w:hAnsiTheme="minorHAnsi" w:cstheme="minorHAnsi"/>
          <w:sz w:val="22"/>
          <w:szCs w:val="22"/>
        </w:rPr>
        <w:t>u</w:t>
      </w:r>
      <w:r w:rsidRPr="0053531C">
        <w:rPr>
          <w:rFonts w:asciiTheme="minorHAnsi" w:hAnsiTheme="minorHAnsi" w:cstheme="minorHAnsi"/>
          <w:sz w:val="22"/>
          <w:szCs w:val="22"/>
        </w:rPr>
        <w:t>snesení č. 026–11/2021/ZK ze dne 29. 11. 2021.</w:t>
      </w:r>
    </w:p>
    <w:p w14:paraId="24197950"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SIC je organizace, kterou Středočeský kraj spoluzaložil za účelem podpory vědy, výzkumu a inovačního podnikaní na území Středočeského kraje. Smyslem SIC je přinášet inovace do Středočeského kraje.</w:t>
      </w:r>
    </w:p>
    <w:p w14:paraId="004FBC78"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Finanční prostředky budou využity na aktivity a provozní potřeby Středočeského inovačního centra spojené zejména s implementací a řízením RIS3 strategie, tj. přípravou a realizací strategických intervencí zaměřených na rozvoj inovačního prostředí v kraji a komunikaci s cílovými skupinami (zejm. malé a střední firmy, startupy, výzkumné organizace) a také na nepřímou podporu inovačních aktivit u těchto aktérů. Financování zahrnuje také náklady na interní tým zaměstnanců SIC a jejich rozvoj.</w:t>
      </w:r>
    </w:p>
    <w:p w14:paraId="0DFE093C"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Požadované finanční prostředky se vzájemně doplňují se zdroji projektu Smart Akcelerátor III ve Středočeském kraji, který je realizován se stejným cílem rozvoje inovačního prostředí v kraji z prostředků Evropské unie (Operačního programu Jan Amos Komenský), projektu MERIT (financovaný z programu Horizont Evropa) zaměřeného na příchod vědců ze zahraničí do kraje, projektu Brain4Industry (financovaný z prostředků EU a MPO) zaměřeného na podporu digitalizace ve firmách a od roku 2025 nově projektu LASER-PRO (financovaný z programu Horizont Evropa) zaměřeného na rozvoj středočeského a litevského ekosystému v oblasti fotoniky a laserových technologií. </w:t>
      </w:r>
    </w:p>
    <w:p w14:paraId="6B0533B5"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u w:val="single"/>
        </w:rPr>
        <w:t xml:space="preserve">Konzultační podpora firem (projekt PLATINN, Digitalizace, Cirkulární ekonomika) </w:t>
      </w:r>
    </w:p>
    <w:p w14:paraId="419D987F"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SIC v rámci této skupiny služeb poskytuje expertní konzultační služby především pro malé a střední firmy podnikající v regionu s cílem akcelerace jejich dalšího rozvoje. Cílovou skupinou jsou majitelé a manažeři těchto firem. </w:t>
      </w:r>
    </w:p>
    <w:p w14:paraId="55F00FC9"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u w:val="single"/>
        </w:rPr>
        <w:t>PLATINN</w:t>
      </w:r>
    </w:p>
    <w:p w14:paraId="759A6F14"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Konzultační služby pro majitele a manažery zavedených firem v oblasti vnitřní organizace firmy, business developmentu a interních procesů. Služby jsou poskytovány formou mentoringu od zkušených expertů, jejichž síť je pečlivě budována a rozvíjena a kterou SIC sdílí s dalšími partnery z řad inovačních center zapojených do platformy YNOVATE. </w:t>
      </w:r>
    </w:p>
    <w:p w14:paraId="40A44308"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u w:val="single"/>
        </w:rPr>
        <w:t>Digitalizace</w:t>
      </w:r>
    </w:p>
    <w:p w14:paraId="78AC71FA"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Službami v oblasti digitalizace reaguje SIC na poptávku firem v regionu. Tyto služby jsou realizovány v rámci konsorcia Brain4Industry v projektu EDIH a jsou financované zcela ze zdrojů Evropské Komise a MPO. </w:t>
      </w:r>
    </w:p>
    <w:p w14:paraId="0A9D8F7D"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u w:val="single"/>
        </w:rPr>
        <w:t>Udržitelnost a cirkulární ekonomika</w:t>
      </w:r>
    </w:p>
    <w:p w14:paraId="59967810" w14:textId="77777777" w:rsidR="00BF3A75"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Cílem tohoto programu je podpora firem v přechodu na udržitelnější formy podnikání (např. využití principů oběhového hospodářství, bezuhlíkové/bezemisní výroby, inovace či vývoj zcela nových produktů a služeb pro nově vznikající trhy formované těmito trendy) a využití těchto globálních změn jako příležitostí pro to, aby se podnikání firem v regionu stalo dlouhodobě odolnější a konkurenceschopnější a zároveň šetrnější k okolnímu prostředí a zdrojům. Nově jsou nabízeny také konzultace zaměřené na oblast nakládání s odpady.</w:t>
      </w:r>
    </w:p>
    <w:p w14:paraId="55AB7DD6" w14:textId="77777777" w:rsidR="00571C52" w:rsidRPr="0053531C" w:rsidRDefault="00571C52" w:rsidP="00BF3A75">
      <w:pPr>
        <w:jc w:val="both"/>
        <w:rPr>
          <w:rFonts w:asciiTheme="minorHAnsi" w:hAnsiTheme="minorHAnsi" w:cstheme="minorHAnsi"/>
          <w:sz w:val="22"/>
          <w:szCs w:val="22"/>
        </w:rPr>
      </w:pPr>
    </w:p>
    <w:p w14:paraId="7C88ECDA" w14:textId="77777777" w:rsidR="00BF3A75" w:rsidRPr="0053531C" w:rsidRDefault="00BF3A75" w:rsidP="00BF3A75">
      <w:pPr>
        <w:jc w:val="both"/>
        <w:rPr>
          <w:rFonts w:asciiTheme="minorHAnsi" w:hAnsiTheme="minorHAnsi" w:cstheme="minorHAnsi"/>
          <w:i/>
          <w:iCs/>
          <w:sz w:val="22"/>
          <w:szCs w:val="22"/>
          <w:u w:val="single"/>
        </w:rPr>
      </w:pPr>
      <w:r w:rsidRPr="0053531C">
        <w:rPr>
          <w:rFonts w:asciiTheme="minorHAnsi" w:hAnsiTheme="minorHAnsi" w:cstheme="minorHAnsi"/>
          <w:i/>
          <w:iCs/>
          <w:sz w:val="22"/>
          <w:szCs w:val="22"/>
          <w:u w:val="single"/>
        </w:rPr>
        <w:lastRenderedPageBreak/>
        <w:t>Podpora pro vývoj nových produktů a expanzi firem na trh (INO: EX)</w:t>
      </w:r>
    </w:p>
    <w:p w14:paraId="2BF36EBE"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Ze situace v podnikatelském prostředí vyplývá, že kritickými místy v inovačních projektech je vývoj funkčního prototypu daného produktu/řešení (a jeho ověření s potenciálními zákazníky) a úspěšný vstup a expanze na trhu. SIC podporuje malé a střední firmy v těchto fázích inovačních projektů, a to jak finanční podporou (se zapojením soukromého financování klienta), tak doplňkovou expertní podporou. </w:t>
      </w:r>
    </w:p>
    <w:p w14:paraId="34EC3921"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SIC v roce 2025 očekává, že podpoří zhruba 20 projektů ve firmách tímto programem zaměřeným na vývoj nových produktů a expanzi firem na trh. Plánovaná částka podpory INO: EX pro rok 2025 je 8.830.000 Kč. </w:t>
      </w:r>
    </w:p>
    <w:p w14:paraId="6558731D"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rPr>
        <w:t>Podpora startupů</w:t>
      </w:r>
    </w:p>
    <w:p w14:paraId="0D450E5C"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Cs/>
          <w:sz w:val="22"/>
          <w:szCs w:val="22"/>
        </w:rPr>
        <w:t>StartupNow! – Program se zaměřuje na podporu začínajících podnikatelů ve Středočeském kraji nebo lidí, kteří o zahájení vlastního podnikání aktuálně vážně uvažují. Cílem programu je pomoci jednotlivcům s inovativními nápady překonat klíčové překážky spojené se zakládáním firmy a rozběhem podnikání, a to prostřednictvím odborných konzultací a praktických workshopů. Program je zaměřen na pomoc při strukturování podnikatelského nápadu, sestavení business plánu, doporučení vhodného modelu financování, čímž se zvyšuje šance na úspěch nově vznikajících firem. Na základě pozitivní zpětné vazby z pilotáže programu StarupNow! bude program v roce 2025 pokračovat a plánuje se zavedení druhé fáze programu, která poskytne těm nejlepším cca 15 účastníkům z první fáze možnost posunout svůj projekt v potřebných oblastech jako je například ověření zájmu o dané řešení na trhu a získání zpětné vazby od potenciálních zákazníků. Tato druhá fáze má za cíl přiblížit ty nejlepší podnikatelské projekty návaznému programu Start-up Akcelerátor případně dalšímu samostatnému fungování na trhu.</w:t>
      </w:r>
    </w:p>
    <w:p w14:paraId="2D448556"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Cs/>
          <w:sz w:val="22"/>
          <w:szCs w:val="22"/>
        </w:rPr>
        <w:t>Startup Akcelerátor – Program se zaměřuje na urychlení startu nových firem a vybudování všech klíčových kompetencí a procesů v zakladatelském týmu nezbytných pro úspěšný růst a škálování aktivit startupu. Start-up akcelerátor je rozdělen do dvou hlavních částí: vzdělávací a akcelerační. V roce 2025 bude program pokračovat, přičemž na základě zkušeností z předchozího roku bude snížen počet mentoringových hodin ze 120 na 90. Financování stejně jako celková struktura programu a jednotlivé fáze,</w:t>
      </w:r>
      <w:r w:rsidRPr="0053531C">
        <w:rPr>
          <w:rFonts w:asciiTheme="minorHAnsi" w:hAnsiTheme="minorHAnsi" w:cstheme="minorHAnsi"/>
          <w:b/>
          <w:bCs/>
          <w:iCs/>
          <w:sz w:val="22"/>
          <w:szCs w:val="22"/>
        </w:rPr>
        <w:t xml:space="preserve"> </w:t>
      </w:r>
      <w:r w:rsidRPr="0053531C">
        <w:rPr>
          <w:rFonts w:asciiTheme="minorHAnsi" w:hAnsiTheme="minorHAnsi" w:cstheme="minorHAnsi"/>
          <w:iCs/>
          <w:sz w:val="22"/>
          <w:szCs w:val="22"/>
        </w:rPr>
        <w:t>zůstanou nezměněny. V první fázi je v</w:t>
      </w:r>
      <w:r w:rsidRPr="0053531C">
        <w:rPr>
          <w:rFonts w:asciiTheme="minorHAnsi" w:hAnsiTheme="minorHAnsi" w:cstheme="minorHAnsi"/>
          <w:iCs/>
          <w:sz w:val="22"/>
          <w:szCs w:val="22"/>
          <w:u w:val="single"/>
        </w:rPr>
        <w:t xml:space="preserve"> </w:t>
      </w:r>
      <w:r w:rsidRPr="0053531C">
        <w:rPr>
          <w:rFonts w:asciiTheme="minorHAnsi" w:hAnsiTheme="minorHAnsi" w:cstheme="minorHAnsi"/>
          <w:iCs/>
          <w:sz w:val="22"/>
          <w:szCs w:val="22"/>
        </w:rPr>
        <w:t>plánu podpořit 20 startupových projektů, z nichž do druhé fáze postoupí maximálně 10, což bude odrážet kapacitní možnosti.</w:t>
      </w:r>
    </w:p>
    <w:p w14:paraId="38BC0AA3" w14:textId="77777777" w:rsidR="00BF3A75" w:rsidRPr="0053531C" w:rsidRDefault="00BF3A75" w:rsidP="00BF3A75">
      <w:pPr>
        <w:jc w:val="both"/>
        <w:rPr>
          <w:rFonts w:asciiTheme="minorHAnsi" w:hAnsiTheme="minorHAnsi" w:cstheme="minorHAnsi"/>
          <w:i/>
          <w:sz w:val="22"/>
          <w:szCs w:val="22"/>
        </w:rPr>
      </w:pPr>
      <w:r w:rsidRPr="0053531C">
        <w:rPr>
          <w:rFonts w:asciiTheme="minorHAnsi" w:hAnsiTheme="minorHAnsi" w:cstheme="minorHAnsi"/>
          <w:i/>
          <w:sz w:val="22"/>
          <w:szCs w:val="22"/>
        </w:rPr>
        <w:t>Program propojující startupy a korporace</w:t>
      </w:r>
    </w:p>
    <w:p w14:paraId="20F0D341"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Cs/>
          <w:sz w:val="22"/>
          <w:szCs w:val="22"/>
        </w:rPr>
        <w:t>Cílem toho komplexního programu je propojení korporací na jedné straně, startupů, malých a středních firem a výzkumných institucí v SČK na straně druhé. Cílem je pomocí skautingu inovací a nových technologií z vědeckého, univerzitního či startupového prostředí pomoci vyřešit konkrétní podnikatelské výzvy korporací a větších firem. Současně také umožnit zejména zahraničním korporacím lepší zakořenění do regionálního inovačního ekosystému. V roce 2025 chceme využít zkušenosti z prvních pilotních projektů z předchozího roku a nabídnout obdobnou spolupráci dalším korporacím v SČK</w:t>
      </w:r>
    </w:p>
    <w:p w14:paraId="51E51564"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rPr>
        <w:t>Datové služby</w:t>
      </w:r>
    </w:p>
    <w:p w14:paraId="5C7280AE"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Cs/>
          <w:sz w:val="22"/>
          <w:szCs w:val="22"/>
        </w:rPr>
        <w:t>V programu Datové služby poskytuje SIC konzultační služby zaměřené na zvýšení úrovně kvalifikovaného strategického rozhodování majitelů a manažerů firem na základě relevantních dat a informací o firmách, trhu, technologických trendech a odvětvích. Pro rok 2025 je plánovaná realizace minimálně 9 projektů.</w:t>
      </w:r>
    </w:p>
    <w:p w14:paraId="2FBF8DDF"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i/>
          <w:sz w:val="22"/>
          <w:szCs w:val="22"/>
          <w:u w:val="single"/>
        </w:rPr>
        <w:t>Programy pro výzkumné organizace</w:t>
      </w:r>
    </w:p>
    <w:p w14:paraId="62B264BF"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
          <w:sz w:val="22"/>
          <w:szCs w:val="22"/>
        </w:rPr>
        <w:t>Konzultační podpora pro výzkumné organizace</w:t>
      </w:r>
      <w:r w:rsidRPr="0053531C">
        <w:rPr>
          <w:rFonts w:asciiTheme="minorHAnsi" w:hAnsiTheme="minorHAnsi" w:cstheme="minorHAnsi"/>
          <w:iCs/>
          <w:sz w:val="22"/>
          <w:szCs w:val="22"/>
        </w:rPr>
        <w:t xml:space="preserve"> – Program je stabilní službou SIC, která se osvědčila. Jejím cílem je přenést formou mentoringu a koučinku zkušenost expertů z firemního prostředí do segmentu výzkumných organizací, a to konkrétně při řešení problémů a potřeb v oblasti komercializace, transferu technologií a strategického rozvoje dané organizace. Pro tento program jsou využívání prověření experti ze sítě Ynovate doplnění o akreditované experty na specifická témata ve vědeckém prostředí.</w:t>
      </w:r>
    </w:p>
    <w:p w14:paraId="70CFF130"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
          <w:sz w:val="22"/>
          <w:szCs w:val="22"/>
        </w:rPr>
        <w:t>SIC Connect</w:t>
      </w:r>
      <w:r w:rsidRPr="0053531C">
        <w:rPr>
          <w:rFonts w:asciiTheme="minorHAnsi" w:hAnsiTheme="minorHAnsi" w:cstheme="minorHAnsi"/>
          <w:iCs/>
          <w:sz w:val="22"/>
          <w:szCs w:val="22"/>
        </w:rPr>
        <w:t xml:space="preserve"> – Podpora SIC zde spočívá v cíleném propojování firem a výzkumných organizací na řešení konkrétních společných projektů, které jsou inicializovány buď potřebami podnikatelů či existencí </w:t>
      </w:r>
      <w:r w:rsidRPr="0053531C">
        <w:rPr>
          <w:rFonts w:asciiTheme="minorHAnsi" w:hAnsiTheme="minorHAnsi" w:cstheme="minorHAnsi"/>
          <w:iCs/>
          <w:sz w:val="22"/>
          <w:szCs w:val="22"/>
        </w:rPr>
        <w:lastRenderedPageBreak/>
        <w:t>potenciálně komerčně zajímavých technologií a know-how ve výzkumném prostředí. Výsledkem takových projektů jsou buď transferované know-how či technologie z VO do firmy.</w:t>
      </w:r>
    </w:p>
    <w:p w14:paraId="7464BDAA"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
          <w:sz w:val="22"/>
          <w:szCs w:val="22"/>
        </w:rPr>
        <w:t>Networkingové akce pro inovační komunitu</w:t>
      </w:r>
      <w:r w:rsidRPr="0053531C">
        <w:rPr>
          <w:rFonts w:asciiTheme="minorHAnsi" w:hAnsiTheme="minorHAnsi" w:cstheme="minorHAnsi"/>
          <w:iCs/>
          <w:sz w:val="22"/>
          <w:szCs w:val="22"/>
        </w:rPr>
        <w:t xml:space="preserve"> – V roce 2025 je v plánu uspořádat 3 inspirativní a matchmakingové akce ve formátu “Speed dating” mezi výzkumníky a firmami na konkrétní témata (např. inovace v automotive a mobilitě). Dále se plánují 2 akce typu “Round table” na propojení výzkumných organizací s firmami zaměřené na konkrétní technologie a trendy, které mohou být připraveny na míru dle požadavků konkrétní firmy či korporace případně mohou zahrnovat některou z technologických či ekonomických domén (např. mobilita, energetika apod.). Cílem těchto akcí je představit navzájem zástupce podnikatelské a výzkumné sféry, jejich projekty v předem vybraném tématu a iniciovat následné konkrétní projekty spolupráce vedoucí k přenosu know-how a technologií do firemní sféry a/nebo poskytnutí cenné zpětné vazby pro budoucí nastavení výzkumných programů tak, aby reflektovaly výzvy na trhu a ve společnosti.</w:t>
      </w:r>
    </w:p>
    <w:p w14:paraId="57CD0D14"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
          <w:sz w:val="22"/>
          <w:szCs w:val="22"/>
        </w:rPr>
        <w:t>Transferové vouchery</w:t>
      </w:r>
      <w:r w:rsidRPr="0053531C">
        <w:rPr>
          <w:rFonts w:asciiTheme="minorHAnsi" w:hAnsiTheme="minorHAnsi" w:cstheme="minorHAnsi"/>
          <w:iCs/>
          <w:sz w:val="22"/>
          <w:szCs w:val="22"/>
        </w:rPr>
        <w:t xml:space="preserve"> – Cílem programu Transferové vouchery je posun projektů aplikačního výzkumu ke komercializaci, pro účast v programu jsou tedy vhodné projekty, u kterých již proběhla tržní validace, ale ještě nedošlo k jejich transferu do aplikační sféry. Jedná se o přímou finanční podporu. Voucher může podporovat několik typů aktivit a souvisejících služeb, např. právní expertíza (vymezení předmětu a nastavení licence), ocenění duševního vlastnictví, patentová rešerše, vytvoření prototypu, dovývoj produktu, založení spin-off společnosti, certifikace, business plán, popřípadě pokročilá tržní analýza. Podmínkou je dosáhnout posunu stavu podpořeného výzkumného projektu na vyšší stupeň připravenosti pro trh a zákazníky. Výstupem</w:t>
      </w:r>
      <w:r w:rsidRPr="0053531C">
        <w:rPr>
          <w:rFonts w:asciiTheme="minorHAnsi" w:hAnsiTheme="minorHAnsi" w:cstheme="minorHAnsi"/>
          <w:b/>
          <w:bCs/>
          <w:iCs/>
          <w:sz w:val="22"/>
          <w:szCs w:val="22"/>
        </w:rPr>
        <w:t xml:space="preserve"> </w:t>
      </w:r>
      <w:r w:rsidRPr="0053531C">
        <w:rPr>
          <w:rFonts w:asciiTheme="minorHAnsi" w:hAnsiTheme="minorHAnsi" w:cstheme="minorHAnsi"/>
          <w:iCs/>
          <w:sz w:val="22"/>
          <w:szCs w:val="22"/>
        </w:rPr>
        <w:t>úspěšného projektu je významný posun transferu dané technologie do praxe, např. licencování práv k dané technologii/produktu existující firmě na trhu nebo vznik spin-off / start-up společnosti, popřípadě vytvoření funkčního prototypu ověřeného v tržních podmínkách.</w:t>
      </w:r>
    </w:p>
    <w:p w14:paraId="707BAEE0" w14:textId="77777777" w:rsidR="00BF3A75" w:rsidRPr="0053531C" w:rsidRDefault="00BF3A75" w:rsidP="00BF3A75">
      <w:pPr>
        <w:jc w:val="both"/>
        <w:rPr>
          <w:rFonts w:asciiTheme="minorHAnsi" w:hAnsiTheme="minorHAnsi" w:cstheme="minorHAnsi"/>
          <w:iCs/>
          <w:sz w:val="22"/>
          <w:szCs w:val="22"/>
        </w:rPr>
      </w:pPr>
      <w:r w:rsidRPr="0053531C">
        <w:rPr>
          <w:rFonts w:asciiTheme="minorHAnsi" w:hAnsiTheme="minorHAnsi" w:cstheme="minorHAnsi"/>
          <w:i/>
          <w:sz w:val="22"/>
          <w:szCs w:val="22"/>
        </w:rPr>
        <w:t>Validace komerčního potenciálu</w:t>
      </w:r>
      <w:r w:rsidRPr="0053531C">
        <w:rPr>
          <w:rFonts w:asciiTheme="minorHAnsi" w:hAnsiTheme="minorHAnsi" w:cstheme="minorHAnsi"/>
          <w:iCs/>
          <w:sz w:val="22"/>
          <w:szCs w:val="22"/>
        </w:rPr>
        <w:t xml:space="preserve"> – Program Validace komerčního potenciálu je zaměřen na klíčovou fázi, kdy vědecký tým hledá pro svůj výsledek výzkumného projektu potenciální aplikací na trhu. SIC jim interními kapacitami pomáhá s ověřením komerčního a aplikačního potenciálu v předem definovaných oborech a u potenciálních klientů, uživatelů či zákazníků. Využívají se pro to data o spotřebitelských a technologických trendech na trzích, ekonomické výkonnosti firem ve vybraných oborech a také hloubkové rozhovory se zástupci potenciálních zákazníků. Podstatou tohoto programu je také tuto expertízu a postupy sdílet s členy výzkumného týmu případně</w:t>
      </w:r>
      <w:r w:rsidRPr="0053531C">
        <w:rPr>
          <w:rFonts w:asciiTheme="minorHAnsi" w:hAnsiTheme="minorHAnsi" w:cstheme="minorHAnsi"/>
          <w:b/>
          <w:bCs/>
          <w:iCs/>
          <w:sz w:val="22"/>
          <w:szCs w:val="22"/>
        </w:rPr>
        <w:t xml:space="preserve"> </w:t>
      </w:r>
      <w:r w:rsidRPr="0053531C">
        <w:rPr>
          <w:rFonts w:asciiTheme="minorHAnsi" w:hAnsiTheme="minorHAnsi" w:cstheme="minorHAnsi"/>
          <w:iCs/>
          <w:sz w:val="22"/>
          <w:szCs w:val="22"/>
        </w:rPr>
        <w:t>centrem transferu technologií v dané výzkumné organizaci, aby byly schopni v budoucnu tyto činnosti lépe realizovat vlastními kapacitami.</w:t>
      </w:r>
    </w:p>
    <w:p w14:paraId="53F0B5D2"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i/>
          <w:sz w:val="22"/>
          <w:szCs w:val="22"/>
        </w:rPr>
        <w:t xml:space="preserve">Realizace Regionální inovační strategie </w:t>
      </w:r>
    </w:p>
    <w:p w14:paraId="547C093D" w14:textId="77777777" w:rsidR="00BF3A75" w:rsidRPr="0053531C" w:rsidRDefault="00BF3A75" w:rsidP="00BF3A75">
      <w:pPr>
        <w:jc w:val="both"/>
        <w:rPr>
          <w:rFonts w:asciiTheme="minorHAnsi" w:hAnsiTheme="minorHAnsi" w:cstheme="minorHAnsi"/>
          <w:i/>
          <w:sz w:val="22"/>
          <w:szCs w:val="22"/>
          <w:u w:val="single"/>
        </w:rPr>
      </w:pPr>
      <w:r w:rsidRPr="0053531C">
        <w:rPr>
          <w:rFonts w:asciiTheme="minorHAnsi" w:hAnsiTheme="minorHAnsi" w:cstheme="minorHAnsi"/>
          <w:sz w:val="22"/>
          <w:szCs w:val="22"/>
        </w:rPr>
        <w:t xml:space="preserve">Jde o trvalou aktivitu SIC, která zahrnuje koordinaci realizace Regionální inovační strategie a organizaci Rady pro konkurenceschopnost, iniciaci nových projektů pro rozvoj inovačního prostředí u ostatních aktérů v regionu a také zajištění jejich souladu se společnou vizí regionu v oblasti rozvoje inovačního prostředí. V tomto režimu bude SIC společně s partnery koordinovat přípravu a realizaci strategických projektů v regionu. Zároveň dochází průběžně k vyhodnocování přínosů činnosti inovačních platforem, realizace a monitoringu ročních akčních plánů RIS a tvorbě dalších akčních plánů RIS za účelem naplnění cílů strategie pro období 2023-2028. V této souvislosti se zaměříme v roce 2025 na možnosti mezikrajské spolupráce a sdílení zkušeností v rámci definovaných krajských domén specializace a iniciaci projektů nových ve slibně se rozvíjejících oblastech. Plánujeme dále podporovat rozvoj inovačního ekosystému a sdílení zkušeností při vytváření infrastruktury pro podporu podnikavosti v regionu. </w:t>
      </w:r>
    </w:p>
    <w:p w14:paraId="357B3BBB" w14:textId="77777777" w:rsidR="00BF3A75" w:rsidRPr="0053531C" w:rsidRDefault="00BF3A75" w:rsidP="00BF3A75">
      <w:pPr>
        <w:jc w:val="both"/>
        <w:rPr>
          <w:rFonts w:asciiTheme="minorHAnsi" w:hAnsiTheme="minorHAnsi" w:cstheme="minorHAnsi"/>
          <w:i/>
          <w:sz w:val="22"/>
          <w:szCs w:val="22"/>
        </w:rPr>
      </w:pPr>
      <w:r w:rsidRPr="0053531C">
        <w:rPr>
          <w:rFonts w:asciiTheme="minorHAnsi" w:hAnsiTheme="minorHAnsi" w:cstheme="minorHAnsi"/>
          <w:i/>
          <w:sz w:val="22"/>
          <w:szCs w:val="22"/>
        </w:rPr>
        <w:t xml:space="preserve">Marketingová a PR podpora SIC </w:t>
      </w:r>
    </w:p>
    <w:p w14:paraId="53AF5537"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V roce 2025 jsou v rámci marketingové podpory plánovány aktivity, které zajistí širší povědomí o stávajících i nových službách a programech SIC zaměřené jak na podporu firemní a startupové sféry, tak na podporu a rozvoj segmentu výzkumných organizací ve SČK.</w:t>
      </w:r>
    </w:p>
    <w:p w14:paraId="0865087C"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 xml:space="preserve">I v roce 2025 bude realizována výroční konference SIC a inovačního ekosystému Středočeského kraje, a to již pod zavedenou značkou – Innoforum 2025, kdy v rámci SGEI je předpokládáno poměrové financování nákladů na zajištění této vlajkové akce SIC, a to také v souvislosti s 10letým výročím existence SIC.  </w:t>
      </w:r>
    </w:p>
    <w:p w14:paraId="270326EF" w14:textId="77777777" w:rsidR="00BF3A75" w:rsidRPr="004B12C5" w:rsidRDefault="00BF3A75" w:rsidP="00BF3A75">
      <w:pPr>
        <w:jc w:val="both"/>
        <w:rPr>
          <w:rFonts w:asciiTheme="minorHAnsi" w:hAnsiTheme="minorHAnsi" w:cstheme="minorHAnsi"/>
        </w:rPr>
      </w:pPr>
    </w:p>
    <w:p w14:paraId="3EF966E8" w14:textId="77777777" w:rsidR="00BF3A75" w:rsidRPr="004B12C5" w:rsidRDefault="00BF3A75" w:rsidP="00BF3A75">
      <w:pPr>
        <w:jc w:val="both"/>
        <w:rPr>
          <w:rFonts w:asciiTheme="minorHAnsi" w:hAnsiTheme="minorHAnsi" w:cstheme="minorHAnsi"/>
          <w:b/>
          <w:bCs/>
        </w:rPr>
      </w:pPr>
      <w:r w:rsidRPr="004B12C5">
        <w:rPr>
          <w:rFonts w:asciiTheme="minorHAnsi" w:hAnsiTheme="minorHAnsi" w:cstheme="minorHAnsi"/>
          <w:b/>
          <w:bCs/>
        </w:rPr>
        <w:t xml:space="preserve">§ 2510 – Členský příspěvek Středočeské inovační centrum </w:t>
      </w:r>
    </w:p>
    <w:p w14:paraId="00EDA216"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Jedná se o členský příspěvek Středočeskému inovačnímu centru pro rok 2025 dle stanov subjektu.</w:t>
      </w:r>
    </w:p>
    <w:p w14:paraId="376FC444" w14:textId="77777777" w:rsidR="00BF3A75" w:rsidRPr="004B12C5" w:rsidRDefault="00BF3A75" w:rsidP="00BF3A75">
      <w:pPr>
        <w:jc w:val="both"/>
        <w:rPr>
          <w:rFonts w:asciiTheme="minorHAnsi" w:hAnsiTheme="minorHAnsi" w:cstheme="minorHAnsi"/>
          <w:bCs/>
        </w:rPr>
      </w:pPr>
    </w:p>
    <w:p w14:paraId="55C926DD" w14:textId="77777777" w:rsidR="00BF3A75" w:rsidRPr="004B12C5" w:rsidRDefault="00BF3A75" w:rsidP="00BF3A75">
      <w:pPr>
        <w:jc w:val="both"/>
        <w:rPr>
          <w:rFonts w:asciiTheme="minorHAnsi" w:hAnsiTheme="minorHAnsi" w:cstheme="minorHAnsi"/>
          <w:bCs/>
        </w:rPr>
      </w:pPr>
      <w:r w:rsidRPr="004B12C5">
        <w:rPr>
          <w:rFonts w:asciiTheme="minorHAnsi" w:hAnsiTheme="minorHAnsi" w:cstheme="minorHAnsi"/>
          <w:b/>
          <w:bCs/>
        </w:rPr>
        <w:t>§ 6172 – Zajištění provozu a podpory aplikace eDotace</w:t>
      </w:r>
    </w:p>
    <w:p w14:paraId="20E4E080" w14:textId="77777777" w:rsidR="00BF3A75" w:rsidRPr="0053531C" w:rsidRDefault="00BF3A75" w:rsidP="00BF3A75">
      <w:pPr>
        <w:jc w:val="both"/>
        <w:rPr>
          <w:rFonts w:asciiTheme="minorHAnsi" w:hAnsiTheme="minorHAnsi" w:cstheme="minorHAnsi"/>
          <w:sz w:val="22"/>
          <w:szCs w:val="22"/>
        </w:rPr>
      </w:pPr>
      <w:r w:rsidRPr="0053531C">
        <w:rPr>
          <w:rFonts w:asciiTheme="minorHAnsi" w:hAnsiTheme="minorHAnsi" w:cstheme="minorHAnsi"/>
          <w:sz w:val="22"/>
          <w:szCs w:val="22"/>
        </w:rPr>
        <w:t>Financování provozních nákladů za služby týkající se pouze části Backoffice aplikace eDotace, která bude v období od 1. 1. 2025 do 30. 6. 2025 využívána pro administraci neukončených žádostí. Tyto služby spočívají ve službách provozu a podpory systému a drobných úpravách systému Backoffice pro administraci žádostí, oznámení a smluv.</w:t>
      </w:r>
    </w:p>
    <w:p w14:paraId="07855DC7" w14:textId="77777777" w:rsidR="00BF3A75" w:rsidRPr="004B12C5" w:rsidRDefault="00BF3A75" w:rsidP="00BF3A75">
      <w:pPr>
        <w:jc w:val="both"/>
        <w:rPr>
          <w:rFonts w:asciiTheme="minorHAnsi" w:hAnsiTheme="minorHAnsi" w:cstheme="minorHAnsi"/>
        </w:rPr>
      </w:pPr>
    </w:p>
    <w:p w14:paraId="226B5584" w14:textId="77777777" w:rsidR="00BF3A75" w:rsidRPr="004B12C5" w:rsidRDefault="00BF3A75" w:rsidP="00BF3A75">
      <w:pPr>
        <w:jc w:val="both"/>
        <w:rPr>
          <w:rFonts w:asciiTheme="minorHAnsi" w:hAnsiTheme="minorHAnsi" w:cstheme="minorHAnsi"/>
          <w:b/>
          <w:bCs/>
        </w:rPr>
      </w:pPr>
      <w:r w:rsidRPr="004B12C5">
        <w:rPr>
          <w:rFonts w:asciiTheme="minorHAnsi" w:hAnsiTheme="minorHAnsi" w:cstheme="minorHAnsi"/>
          <w:b/>
          <w:bCs/>
        </w:rPr>
        <w:t>§ 6172 – Realizace a zajištění provozu informačního systému pro správu finanční podpory Středočeského kraje</w:t>
      </w:r>
    </w:p>
    <w:p w14:paraId="0ABC619A" w14:textId="77777777" w:rsidR="00BF3A75" w:rsidRPr="0053531C" w:rsidRDefault="00BF3A75" w:rsidP="00BF3A75">
      <w:pPr>
        <w:jc w:val="both"/>
        <w:rPr>
          <w:rFonts w:asciiTheme="minorHAnsi" w:hAnsiTheme="minorHAnsi" w:cstheme="minorHAnsi"/>
          <w:b/>
          <w:bCs/>
          <w:sz w:val="22"/>
          <w:szCs w:val="22"/>
        </w:rPr>
      </w:pPr>
      <w:r w:rsidRPr="0053531C">
        <w:rPr>
          <w:rFonts w:asciiTheme="minorHAnsi" w:hAnsiTheme="minorHAnsi" w:cstheme="minorHAnsi"/>
          <w:sz w:val="22"/>
          <w:szCs w:val="22"/>
        </w:rPr>
        <w:t xml:space="preserve">Realizace činností souvisejících s provozem, údržbou a rozvojem systému nad rámec standardní podpory systému. Jedná se zejména o konzultace v oblasti rozvoje infrastruktury, odstraňování vad systému a provádění úprav nad rámec služeb podpory. </w:t>
      </w:r>
    </w:p>
    <w:p w14:paraId="77F910B5" w14:textId="77777777" w:rsidR="00BF3A75" w:rsidRPr="004B12C5" w:rsidRDefault="00BF3A75" w:rsidP="00BF3A75">
      <w:pPr>
        <w:jc w:val="both"/>
        <w:rPr>
          <w:rFonts w:asciiTheme="minorHAnsi" w:hAnsiTheme="minorHAnsi" w:cstheme="minorHAnsi"/>
        </w:rPr>
      </w:pPr>
    </w:p>
    <w:p w14:paraId="6E4C97E3" w14:textId="0BB3BE01" w:rsidR="00BF3A75" w:rsidRPr="004B12C5" w:rsidRDefault="00BF3A75" w:rsidP="00BF3A75">
      <w:pPr>
        <w:jc w:val="both"/>
        <w:rPr>
          <w:rFonts w:asciiTheme="minorHAnsi" w:hAnsiTheme="minorHAnsi" w:cstheme="minorHAnsi"/>
          <w:bCs/>
        </w:rPr>
      </w:pPr>
      <w:r w:rsidRPr="004B12C5">
        <w:rPr>
          <w:rFonts w:asciiTheme="minorHAnsi" w:hAnsiTheme="minorHAnsi" w:cstheme="minorHAnsi"/>
          <w:b/>
          <w:bCs/>
        </w:rPr>
        <w:t xml:space="preserve">§ 6172 – </w:t>
      </w:r>
      <w:r w:rsidR="00C3710C">
        <w:rPr>
          <w:rFonts w:asciiTheme="minorHAnsi" w:hAnsiTheme="minorHAnsi" w:cstheme="minorHAnsi"/>
          <w:b/>
          <w:bCs/>
        </w:rPr>
        <w:t>D</w:t>
      </w:r>
      <w:r w:rsidRPr="004B12C5">
        <w:rPr>
          <w:rFonts w:asciiTheme="minorHAnsi" w:hAnsiTheme="minorHAnsi" w:cstheme="minorHAnsi"/>
          <w:b/>
          <w:bCs/>
        </w:rPr>
        <w:t>otace online</w:t>
      </w:r>
      <w:r w:rsidR="00C3710C">
        <w:rPr>
          <w:rFonts w:asciiTheme="minorHAnsi" w:hAnsiTheme="minorHAnsi" w:cstheme="minorHAnsi"/>
          <w:b/>
          <w:bCs/>
        </w:rPr>
        <w:t>.cz</w:t>
      </w:r>
      <w:r w:rsidRPr="004B12C5">
        <w:rPr>
          <w:rFonts w:asciiTheme="minorHAnsi" w:hAnsiTheme="minorHAnsi" w:cstheme="minorHAnsi"/>
          <w:b/>
          <w:bCs/>
        </w:rPr>
        <w:t xml:space="preserve"> </w:t>
      </w:r>
    </w:p>
    <w:p w14:paraId="0B6BD2B5" w14:textId="01C7D722" w:rsidR="00BF3A75" w:rsidRPr="0053531C" w:rsidRDefault="00BF3A75" w:rsidP="00BF3A75">
      <w:pPr>
        <w:jc w:val="both"/>
        <w:rPr>
          <w:rFonts w:asciiTheme="minorHAnsi" w:hAnsiTheme="minorHAnsi" w:cstheme="minorHAnsi"/>
          <w:bCs/>
          <w:sz w:val="22"/>
          <w:szCs w:val="22"/>
        </w:rPr>
      </w:pPr>
      <w:r w:rsidRPr="0053531C">
        <w:rPr>
          <w:rFonts w:asciiTheme="minorHAnsi" w:hAnsiTheme="minorHAnsi" w:cstheme="minorHAnsi"/>
          <w:sz w:val="22"/>
          <w:szCs w:val="22"/>
        </w:rPr>
        <w:t>Finanční prostředky jsou určeny na zpřístupnění monitoringu dotací v rámci služby Dotace online.cz pro potřeby Středočeského kraje na dobu 24 měsíců.</w:t>
      </w:r>
    </w:p>
    <w:p w14:paraId="55F1D2A4" w14:textId="77777777" w:rsidR="00BF3A75" w:rsidRPr="004B12C5" w:rsidRDefault="00BF3A75" w:rsidP="00BF3A75">
      <w:pPr>
        <w:jc w:val="both"/>
        <w:rPr>
          <w:rFonts w:asciiTheme="minorHAnsi" w:hAnsiTheme="minorHAnsi" w:cstheme="minorHAnsi"/>
          <w:color w:val="FF0000"/>
        </w:rPr>
      </w:pPr>
    </w:p>
    <w:p w14:paraId="392ACBE0" w14:textId="7E935455" w:rsidR="00BF3A75" w:rsidRPr="004B12C5" w:rsidRDefault="00BF3A75" w:rsidP="00BF3A75">
      <w:pPr>
        <w:jc w:val="both"/>
        <w:rPr>
          <w:rFonts w:asciiTheme="minorHAnsi" w:hAnsiTheme="minorHAnsi" w:cstheme="minorHAnsi"/>
          <w:b/>
          <w:bCs/>
        </w:rPr>
      </w:pPr>
      <w:r w:rsidRPr="004B12C5">
        <w:rPr>
          <w:rFonts w:asciiTheme="minorHAnsi" w:hAnsiTheme="minorHAnsi" w:cstheme="minorHAnsi"/>
          <w:b/>
          <w:bCs/>
        </w:rPr>
        <w:t>§ 6172 – Činnost regionální správy</w:t>
      </w:r>
    </w:p>
    <w:p w14:paraId="39DC123D" w14:textId="763DD590" w:rsidR="00BF3A75" w:rsidRPr="0053531C" w:rsidRDefault="00BF3A75" w:rsidP="00BF3A75">
      <w:pPr>
        <w:jc w:val="both"/>
        <w:rPr>
          <w:rFonts w:asciiTheme="minorHAnsi" w:hAnsiTheme="minorHAnsi" w:cstheme="minorHAnsi"/>
          <w:bCs/>
          <w:sz w:val="22"/>
          <w:szCs w:val="22"/>
        </w:rPr>
      </w:pPr>
      <w:r w:rsidRPr="0053531C">
        <w:rPr>
          <w:rFonts w:asciiTheme="minorHAnsi" w:hAnsiTheme="minorHAnsi" w:cstheme="minorHAnsi"/>
          <w:bCs/>
          <w:sz w:val="22"/>
          <w:szCs w:val="22"/>
        </w:rPr>
        <w:t xml:space="preserve">Financování nákladů na propagaci Středočeských fondů a další činnosti odboru řízení dotačních projektů při akcích s veřejností a představiteli obcí a měst – propagační materiál a panel, dále seminář pro zaměstnance odboru – </w:t>
      </w:r>
      <w:r w:rsidR="008B333B">
        <w:rPr>
          <w:rFonts w:asciiTheme="minorHAnsi" w:hAnsiTheme="minorHAnsi" w:cstheme="minorHAnsi"/>
          <w:bCs/>
          <w:sz w:val="22"/>
          <w:szCs w:val="22"/>
        </w:rPr>
        <w:t>„</w:t>
      </w:r>
      <w:r w:rsidRPr="0053531C">
        <w:rPr>
          <w:rFonts w:asciiTheme="minorHAnsi" w:hAnsiTheme="minorHAnsi" w:cstheme="minorHAnsi"/>
          <w:bCs/>
          <w:sz w:val="22"/>
          <w:szCs w:val="22"/>
        </w:rPr>
        <w:t>kotlíkové</w:t>
      </w:r>
      <w:r w:rsidR="008B333B">
        <w:rPr>
          <w:rFonts w:asciiTheme="minorHAnsi" w:hAnsiTheme="minorHAnsi" w:cstheme="minorHAnsi"/>
          <w:bCs/>
          <w:sz w:val="22"/>
          <w:szCs w:val="22"/>
        </w:rPr>
        <w:t>“</w:t>
      </w:r>
      <w:r w:rsidRPr="0053531C">
        <w:rPr>
          <w:rFonts w:asciiTheme="minorHAnsi" w:hAnsiTheme="minorHAnsi" w:cstheme="minorHAnsi"/>
          <w:bCs/>
          <w:sz w:val="22"/>
          <w:szCs w:val="22"/>
        </w:rPr>
        <w:t xml:space="preserve"> dotace a projektové části.</w:t>
      </w:r>
    </w:p>
    <w:p w14:paraId="4AB47B09" w14:textId="77777777" w:rsidR="00BF3A75" w:rsidRPr="004B12C5" w:rsidRDefault="00BF3A75" w:rsidP="00BF3A75">
      <w:pPr>
        <w:jc w:val="both"/>
        <w:rPr>
          <w:rFonts w:asciiTheme="minorHAnsi" w:hAnsiTheme="minorHAnsi" w:cstheme="minorHAnsi"/>
          <w:color w:val="FF0000"/>
        </w:rPr>
      </w:pPr>
    </w:p>
    <w:p w14:paraId="2C4D77C7" w14:textId="08B275B0" w:rsidR="007C6A2F" w:rsidRPr="004B12C5" w:rsidRDefault="007C6A2F">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75C9B77A" w14:textId="3371B585" w:rsidR="007C6A2F" w:rsidRPr="004B12C5" w:rsidRDefault="007C6A2F" w:rsidP="007C6A2F">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10 – Životní prostředí a zemědělství</w:t>
      </w:r>
    </w:p>
    <w:p w14:paraId="5690BEE0" w14:textId="77777777" w:rsidR="007C6A2F" w:rsidRPr="004B12C5" w:rsidRDefault="007C6A2F" w:rsidP="007C6A2F">
      <w:pPr>
        <w:jc w:val="both"/>
        <w:rPr>
          <w:rFonts w:asciiTheme="minorHAnsi" w:hAnsiTheme="minorHAnsi" w:cstheme="minorHAnsi"/>
        </w:rPr>
      </w:pPr>
    </w:p>
    <w:p w14:paraId="09F78573" w14:textId="77777777" w:rsidR="007C6A2F" w:rsidRPr="0053531C" w:rsidRDefault="007C6A2F" w:rsidP="007C6A2F">
      <w:pPr>
        <w:jc w:val="both"/>
        <w:rPr>
          <w:rFonts w:asciiTheme="minorHAnsi" w:hAnsiTheme="minorHAnsi" w:cstheme="minorHAnsi"/>
          <w:b/>
          <w:bCs/>
          <w:sz w:val="22"/>
          <w:szCs w:val="22"/>
        </w:rPr>
      </w:pPr>
      <w:r w:rsidRPr="0053531C">
        <w:rPr>
          <w:rFonts w:asciiTheme="minorHAnsi" w:hAnsiTheme="minorHAnsi" w:cstheme="minorHAnsi"/>
          <w:b/>
          <w:bCs/>
          <w:sz w:val="22"/>
          <w:szCs w:val="22"/>
        </w:rPr>
        <w:t xml:space="preserve">Rozpočet běžných výdajů kapitoly 10 </w:t>
      </w:r>
      <w:r w:rsidRPr="0053531C">
        <w:rPr>
          <w:rFonts w:asciiTheme="minorHAnsi" w:hAnsiTheme="minorHAnsi" w:cstheme="minorHAnsi"/>
          <w:b/>
          <w:bCs/>
          <w:iCs/>
          <w:sz w:val="22"/>
          <w:szCs w:val="22"/>
        </w:rPr>
        <w:t>–</w:t>
      </w:r>
      <w:r w:rsidRPr="0053531C">
        <w:rPr>
          <w:rFonts w:asciiTheme="minorHAnsi" w:hAnsiTheme="minorHAnsi" w:cstheme="minorHAnsi"/>
          <w:b/>
          <w:bCs/>
          <w:sz w:val="22"/>
          <w:szCs w:val="22"/>
        </w:rPr>
        <w:t xml:space="preserve"> Životní prostředí a zemědělství zahrnuje výdaje pro zabezpečení přenesené a samostatné působnosti pro oblast životního prostředí. Nejvýznamnější položku představují výdaje na zajištění povinností Středočeského kraje podle zákona č. 114/1992 Sb., o ochraně přírody a krajiny. Středočeský kraj aktuálně spravuje 229 zvláště chráněných území, z toho je 178 přírodních památek, 44 přírodních rezervací a 7 smluvně chráněných území.</w:t>
      </w:r>
    </w:p>
    <w:p w14:paraId="77C739BB" w14:textId="5148950D" w:rsidR="007C6A2F" w:rsidRPr="0053531C" w:rsidRDefault="007C6A2F" w:rsidP="007C6A2F">
      <w:pPr>
        <w:jc w:val="both"/>
        <w:rPr>
          <w:rFonts w:asciiTheme="minorHAnsi" w:hAnsiTheme="minorHAnsi" w:cstheme="minorHAnsi"/>
          <w:b/>
          <w:bCs/>
          <w:color w:val="FF0000"/>
          <w:sz w:val="22"/>
          <w:szCs w:val="22"/>
        </w:rPr>
      </w:pPr>
      <w:r w:rsidRPr="0053531C">
        <w:rPr>
          <w:rFonts w:asciiTheme="minorHAnsi" w:hAnsiTheme="minorHAnsi" w:cstheme="minorHAnsi"/>
          <w:b/>
          <w:bCs/>
          <w:sz w:val="22"/>
          <w:szCs w:val="22"/>
        </w:rPr>
        <w:t>Další důležitou položku rozpočtu tvoří výdaje na ekologickou výchovu a osvětu (</w:t>
      </w:r>
      <w:r w:rsidR="00244ABE">
        <w:rPr>
          <w:rFonts w:asciiTheme="minorHAnsi" w:hAnsiTheme="minorHAnsi" w:cstheme="minorHAnsi"/>
          <w:b/>
          <w:bCs/>
          <w:sz w:val="22"/>
          <w:szCs w:val="22"/>
        </w:rPr>
        <w:t xml:space="preserve">dále jen </w:t>
      </w:r>
      <w:r w:rsidRPr="0053531C">
        <w:rPr>
          <w:rFonts w:asciiTheme="minorHAnsi" w:hAnsiTheme="minorHAnsi" w:cstheme="minorHAnsi"/>
          <w:b/>
          <w:bCs/>
          <w:sz w:val="22"/>
          <w:szCs w:val="22"/>
        </w:rPr>
        <w:t xml:space="preserve">EVVO). Do rozpočtu pro oblast EVVO se zapojuje polovina příjmů z pokut dle zákona č. 76/2002 Sb., o integrované prevenci. V souladu s naplňováním dokumentu Koncepce environmentálního vzdělávání, výchovy a osvěty Středočeského kraje jsou prostřednictvím vyhlášeného Programu podporovány konkrétní projekty od jednotlivých žadatelů. Středočeský kraj dále podporuje činnost a základní provoz krajských středisek ekologické výchovy a činnost záchranných stanic pro handicapované živočichy na území Středočeského kraje. </w:t>
      </w:r>
    </w:p>
    <w:p w14:paraId="30FEBA8A" w14:textId="77777777" w:rsidR="007C6A2F" w:rsidRPr="0053531C" w:rsidRDefault="007C6A2F" w:rsidP="007C6A2F">
      <w:pPr>
        <w:pStyle w:val="Default"/>
        <w:jc w:val="both"/>
        <w:rPr>
          <w:rFonts w:asciiTheme="minorHAnsi" w:hAnsiTheme="minorHAnsi" w:cstheme="minorHAnsi"/>
          <w:b/>
          <w:bCs/>
          <w:sz w:val="22"/>
          <w:szCs w:val="22"/>
        </w:rPr>
      </w:pPr>
      <w:r w:rsidRPr="0053531C">
        <w:rPr>
          <w:rFonts w:asciiTheme="minorHAnsi" w:hAnsiTheme="minorHAnsi" w:cstheme="minorHAnsi"/>
          <w:b/>
          <w:bCs/>
          <w:color w:val="auto"/>
          <w:sz w:val="22"/>
          <w:szCs w:val="22"/>
        </w:rPr>
        <w:t>Kapitola</w:t>
      </w:r>
      <w:r w:rsidRPr="0053531C">
        <w:rPr>
          <w:rFonts w:asciiTheme="minorHAnsi" w:hAnsiTheme="minorHAnsi" w:cstheme="minorHAnsi"/>
          <w:b/>
          <w:bCs/>
          <w:sz w:val="22"/>
          <w:szCs w:val="22"/>
        </w:rPr>
        <w:t xml:space="preserve"> dále hradí aktualizaci koncepčního dokumentu Povodňového plánu, výrobu připravovaných publikací v oblasti životního prostředí, podílí se na projektu se společností EKO-KOM, a. s. se zaměřením na podporu zásad oběhového hospodářství v oblasti odpadového hospodářství, zajišťuje propagaci zemědělského sektoru a potravinářských výrobků v regionu, hradí měření imisního zatížení ve vybraných lokalitách. Do rozpočtu běžných výdajů jsou zapojeny poplatky za znečišťování ovzduší (dle zákona č. 201/2012 Sb., o ochraně ovzduší).</w:t>
      </w:r>
    </w:p>
    <w:p w14:paraId="3747007F" w14:textId="77777777" w:rsidR="007C6A2F" w:rsidRPr="0053531C" w:rsidRDefault="007C6A2F" w:rsidP="007C6A2F">
      <w:pPr>
        <w:pStyle w:val="Default"/>
        <w:jc w:val="both"/>
        <w:rPr>
          <w:rFonts w:asciiTheme="minorHAnsi" w:hAnsiTheme="minorHAnsi" w:cstheme="minorHAnsi"/>
          <w:b/>
          <w:bCs/>
          <w:sz w:val="22"/>
          <w:szCs w:val="22"/>
        </w:rPr>
      </w:pPr>
      <w:r w:rsidRPr="0053531C">
        <w:rPr>
          <w:rFonts w:asciiTheme="minorHAnsi" w:hAnsiTheme="minorHAnsi" w:cstheme="minorHAnsi"/>
          <w:b/>
          <w:bCs/>
          <w:sz w:val="22"/>
          <w:szCs w:val="22"/>
        </w:rPr>
        <w:t xml:space="preserve">V oblasti životního prostředí jsou primárně podporovány projekty zaměřené na výstavbu a zkvalitnění vodohospodářské infrastruktury a vodních děl prostřednictvím Středočeského Infrastrukturního fondu a Středočeského Fondu životního prostředí a zemědělství. Zdrojem financování fondů jsou také poplatky za odběr podzemní vody (dle zákona č. 254/2001 Sb., o vodách). </w:t>
      </w:r>
    </w:p>
    <w:p w14:paraId="39EAE31A" w14:textId="3688EACF" w:rsidR="007C6A2F" w:rsidRPr="0053531C" w:rsidRDefault="007C6A2F" w:rsidP="007C6A2F">
      <w:pPr>
        <w:pStyle w:val="Default"/>
        <w:jc w:val="both"/>
        <w:rPr>
          <w:rFonts w:asciiTheme="minorHAnsi" w:hAnsiTheme="minorHAnsi" w:cstheme="minorHAnsi"/>
          <w:b/>
          <w:bCs/>
          <w:color w:val="FF0000"/>
          <w:sz w:val="22"/>
          <w:szCs w:val="22"/>
        </w:rPr>
      </w:pPr>
      <w:r w:rsidRPr="0053531C">
        <w:rPr>
          <w:rFonts w:asciiTheme="minorHAnsi" w:hAnsiTheme="minorHAnsi" w:cstheme="minorHAnsi"/>
          <w:b/>
          <w:bCs/>
          <w:sz w:val="22"/>
          <w:szCs w:val="22"/>
        </w:rPr>
        <w:t>V rámci kapitoly jsou realizovány projekty na zlepšení stavu přírody a krajiny spolufinancované z Operačního programu Životní prostředí. Projekty jsou financované</w:t>
      </w:r>
      <w:r w:rsidR="00244ABE">
        <w:rPr>
          <w:rFonts w:asciiTheme="minorHAnsi" w:hAnsiTheme="minorHAnsi" w:cstheme="minorHAnsi"/>
          <w:b/>
          <w:bCs/>
          <w:sz w:val="22"/>
          <w:szCs w:val="22"/>
        </w:rPr>
        <w:t xml:space="preserve"> </w:t>
      </w:r>
      <w:r w:rsidRPr="0053531C">
        <w:rPr>
          <w:rFonts w:asciiTheme="minorHAnsi" w:hAnsiTheme="minorHAnsi" w:cstheme="minorHAnsi"/>
          <w:b/>
          <w:bCs/>
          <w:sz w:val="22"/>
          <w:szCs w:val="22"/>
        </w:rPr>
        <w:t>z kapitoly 23 – Ostatní v souladu se schváleným Zásobníkem projektů spolufinancovaných z EU/EHP a národních zdrojů.</w:t>
      </w:r>
    </w:p>
    <w:p w14:paraId="0317238E" w14:textId="77777777" w:rsidR="007C6A2F" w:rsidRPr="0053531C" w:rsidRDefault="007C6A2F" w:rsidP="007C6A2F">
      <w:pPr>
        <w:jc w:val="both"/>
        <w:rPr>
          <w:rFonts w:asciiTheme="minorHAnsi" w:hAnsiTheme="minorHAnsi" w:cstheme="minorHAnsi"/>
          <w:b/>
          <w:bCs/>
          <w:sz w:val="22"/>
          <w:szCs w:val="22"/>
        </w:rPr>
      </w:pPr>
    </w:p>
    <w:p w14:paraId="3EE87869" w14:textId="77777777" w:rsidR="007C6A2F" w:rsidRPr="004B12C5" w:rsidRDefault="007C6A2F" w:rsidP="007C6A2F">
      <w:pPr>
        <w:jc w:val="both"/>
        <w:rPr>
          <w:rFonts w:asciiTheme="minorHAnsi" w:hAnsiTheme="minorHAnsi" w:cstheme="minorHAnsi"/>
          <w:b/>
          <w:bCs/>
          <w:iCs/>
        </w:rPr>
      </w:pPr>
      <w:r w:rsidRPr="004B12C5">
        <w:rPr>
          <w:rFonts w:asciiTheme="minorHAnsi" w:hAnsiTheme="minorHAnsi" w:cstheme="minorHAnsi"/>
          <w:b/>
          <w:bCs/>
          <w:iCs/>
        </w:rPr>
        <w:t xml:space="preserve">§ 1019 – Ostatní zemědělská a potravinářská činnost a rozvoj </w:t>
      </w:r>
    </w:p>
    <w:p w14:paraId="77602D02"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bCs/>
          <w:sz w:val="22"/>
          <w:szCs w:val="22"/>
        </w:rPr>
        <w:t>Výdaje spojené se zajištěním</w:t>
      </w:r>
      <w:r w:rsidRPr="0053531C">
        <w:rPr>
          <w:rFonts w:asciiTheme="minorHAnsi" w:hAnsiTheme="minorHAnsi" w:cstheme="minorHAnsi"/>
          <w:sz w:val="22"/>
          <w:szCs w:val="22"/>
        </w:rPr>
        <w:t xml:space="preserve"> pravidelné akce Středočeské dožínky, podpora a propagace regionálního zemědělství a jeho produktů s cílem zvýšení informovanosti o zemědělství, podpora propagace malých a středních potravinářských výrobců v regionu </w:t>
      </w:r>
      <w:r w:rsidRPr="0053531C">
        <w:rPr>
          <w:rFonts w:asciiTheme="minorHAnsi" w:hAnsiTheme="minorHAnsi" w:cstheme="minorHAnsi"/>
          <w:sz w:val="22"/>
          <w:szCs w:val="22"/>
        </w:rPr>
        <w:softHyphen/>
        <w:t>- tradiční soutěž Potravinářský výrobek Středočeského kraje.</w:t>
      </w:r>
    </w:p>
    <w:p w14:paraId="3FAB8FE6" w14:textId="77777777" w:rsidR="007C6A2F" w:rsidRPr="004B12C5" w:rsidRDefault="007C6A2F" w:rsidP="007C6A2F">
      <w:pPr>
        <w:jc w:val="both"/>
        <w:rPr>
          <w:rFonts w:asciiTheme="minorHAnsi" w:hAnsiTheme="minorHAnsi" w:cstheme="minorHAnsi"/>
          <w:color w:val="FF0000"/>
        </w:rPr>
      </w:pPr>
    </w:p>
    <w:p w14:paraId="33BC533B" w14:textId="77777777" w:rsidR="007C6A2F" w:rsidRPr="004B12C5" w:rsidRDefault="007C6A2F" w:rsidP="007C6A2F">
      <w:pPr>
        <w:jc w:val="both"/>
        <w:rPr>
          <w:rFonts w:asciiTheme="minorHAnsi" w:hAnsiTheme="minorHAnsi" w:cstheme="minorHAnsi"/>
          <w:b/>
          <w:bCs/>
          <w:iCs/>
        </w:rPr>
      </w:pPr>
      <w:r w:rsidRPr="004B12C5">
        <w:rPr>
          <w:rFonts w:asciiTheme="minorHAnsi" w:hAnsiTheme="minorHAnsi" w:cstheme="minorHAnsi"/>
          <w:b/>
          <w:bCs/>
          <w:iCs/>
        </w:rPr>
        <w:t>§ 1070 – Rybářství a myslivost</w:t>
      </w:r>
    </w:p>
    <w:p w14:paraId="5AD1CEC1"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Podpora ohrožených druhů ryb v rybářských revírech Středočeského kraje.</w:t>
      </w:r>
    </w:p>
    <w:p w14:paraId="3DF5B787" w14:textId="77777777" w:rsidR="007C6A2F" w:rsidRPr="004B12C5" w:rsidRDefault="007C6A2F" w:rsidP="007C6A2F">
      <w:pPr>
        <w:jc w:val="both"/>
        <w:rPr>
          <w:rFonts w:asciiTheme="minorHAnsi" w:hAnsiTheme="minorHAnsi" w:cstheme="minorHAnsi"/>
        </w:rPr>
      </w:pPr>
    </w:p>
    <w:p w14:paraId="168E81B9"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 2339 – Záležitosti vodních toků a vodohospodářských děl jinde nezařazené</w:t>
      </w:r>
    </w:p>
    <w:p w14:paraId="74135B37"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Aktualizace schváleného koncepčního dokumentu Povodňového plánu Středočeského kraje.</w:t>
      </w:r>
    </w:p>
    <w:p w14:paraId="259F31FC" w14:textId="77777777" w:rsidR="007C6A2F" w:rsidRPr="004B12C5" w:rsidRDefault="007C6A2F" w:rsidP="007C6A2F">
      <w:pPr>
        <w:jc w:val="both"/>
        <w:rPr>
          <w:rFonts w:asciiTheme="minorHAnsi" w:hAnsiTheme="minorHAnsi" w:cstheme="minorHAnsi"/>
        </w:rPr>
      </w:pPr>
    </w:p>
    <w:p w14:paraId="674D64B0"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 xml:space="preserve">§ 3716 – Monitoring ochrany ovzduší </w:t>
      </w:r>
    </w:p>
    <w:p w14:paraId="1F1CB378"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Zajištění provozu poloautomatických stanic pro měření kvality ovzduší (Beroun, Kladno-Vrapice, Buštěhrad, Stehelčeves, Mladá Boleslav), celoroční autorizované měření kvality ovzduší na mobilní monitorovací stanici.</w:t>
      </w:r>
    </w:p>
    <w:p w14:paraId="2B1DBBEA" w14:textId="77777777" w:rsidR="007C6A2F" w:rsidRPr="004B12C5" w:rsidRDefault="007C6A2F" w:rsidP="007C6A2F">
      <w:pPr>
        <w:jc w:val="both"/>
        <w:rPr>
          <w:rFonts w:asciiTheme="minorHAnsi" w:hAnsiTheme="minorHAnsi" w:cstheme="minorHAnsi"/>
        </w:rPr>
      </w:pPr>
    </w:p>
    <w:p w14:paraId="2EBED820"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w:t>
      </w:r>
      <w:smartTag w:uri="urn:schemas-microsoft-com:office:smarttags" w:element="PersonName">
        <w:r w:rsidRPr="004B12C5">
          <w:rPr>
            <w:rFonts w:asciiTheme="minorHAnsi" w:hAnsiTheme="minorHAnsi" w:cstheme="minorHAnsi"/>
            <w:b/>
            <w:bCs/>
          </w:rPr>
          <w:t xml:space="preserve"> </w:t>
        </w:r>
      </w:smartTag>
      <w:r w:rsidRPr="004B12C5">
        <w:rPr>
          <w:rFonts w:asciiTheme="minorHAnsi" w:hAnsiTheme="minorHAnsi" w:cstheme="minorHAnsi"/>
          <w:b/>
          <w:bCs/>
        </w:rPr>
        <w:t>3727 – Prevence vzniku odpadů</w:t>
      </w:r>
    </w:p>
    <w:p w14:paraId="6A760E7A" w14:textId="77777777" w:rsidR="007C6A2F" w:rsidRPr="0053531C" w:rsidRDefault="007C6A2F" w:rsidP="007C6A2F">
      <w:pPr>
        <w:jc w:val="both"/>
        <w:rPr>
          <w:rFonts w:asciiTheme="minorHAnsi" w:hAnsiTheme="minorHAnsi" w:cstheme="minorHAnsi"/>
          <w:sz w:val="22"/>
          <w:szCs w:val="22"/>
          <w:highlight w:val="yellow"/>
        </w:rPr>
      </w:pPr>
      <w:r w:rsidRPr="0053531C">
        <w:rPr>
          <w:rFonts w:asciiTheme="minorHAnsi" w:hAnsiTheme="minorHAnsi" w:cstheme="minorHAnsi"/>
          <w:sz w:val="22"/>
          <w:szCs w:val="22"/>
        </w:rPr>
        <w:t xml:space="preserve">Zajištění plnění cílů aktualizovaného Plánu odpadového hospodářství Středočeského kraje pro období 2016-2025, zejména plánované pokračování projektu se společností EKO-KOM, a. s., který je zaměřen </w:t>
      </w:r>
      <w:r w:rsidRPr="0053531C">
        <w:rPr>
          <w:rFonts w:asciiTheme="minorHAnsi" w:hAnsiTheme="minorHAnsi" w:cstheme="minorHAnsi"/>
          <w:sz w:val="22"/>
          <w:szCs w:val="22"/>
        </w:rPr>
        <w:lastRenderedPageBreak/>
        <w:t>na rozvoj systému odděleného sběru využitelných složek komunálních a obalových odpadů. Podpora projektů a aktivit na podporu zásad oběhového hospodářství v oblasti odpadového hospodářství.</w:t>
      </w:r>
    </w:p>
    <w:p w14:paraId="4E1649C4" w14:textId="77777777" w:rsidR="007C6A2F" w:rsidRPr="004B12C5" w:rsidRDefault="007C6A2F" w:rsidP="007C6A2F">
      <w:pPr>
        <w:jc w:val="both"/>
        <w:rPr>
          <w:rFonts w:asciiTheme="minorHAnsi" w:hAnsiTheme="minorHAnsi" w:cstheme="minorHAnsi"/>
        </w:rPr>
      </w:pPr>
    </w:p>
    <w:p w14:paraId="4818D02D"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 3729 – Ostatní nakládání s odpady</w:t>
      </w:r>
    </w:p>
    <w:p w14:paraId="7AF71E5E"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Vyhodnocení plnění cílů Plánu odpadového hospodářství Středočeského kraje pomocí soustavy indikátorů podle zákona č. 541/2020 Sb., o odpadech.</w:t>
      </w:r>
    </w:p>
    <w:p w14:paraId="7554FC0C" w14:textId="77777777" w:rsidR="007C6A2F" w:rsidRPr="004B12C5" w:rsidRDefault="007C6A2F" w:rsidP="007C6A2F">
      <w:pPr>
        <w:jc w:val="both"/>
        <w:rPr>
          <w:rFonts w:asciiTheme="minorHAnsi" w:hAnsiTheme="minorHAnsi" w:cstheme="minorHAnsi"/>
          <w:b/>
          <w:bCs/>
          <w:i/>
          <w:iCs/>
          <w:u w:val="single"/>
        </w:rPr>
      </w:pPr>
    </w:p>
    <w:p w14:paraId="58565AF5"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 3741 – Ochrana druhů a stanovišť</w:t>
      </w:r>
    </w:p>
    <w:p w14:paraId="03EC59ED"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Činnost záchranných stanic pro handicapované živočichy neschopné v důsledku zranění samostatné existence v přírodě. Jedná se o 6 stanic, které jsou součástí Národní sítě záchranných stanic – provozovatelé ZO ČSOP Polabí, ZO ČSOP Rokycany, ZO ČSOP Vlašim, AVES, z. s., Ochrana fauny ČR o. p. s., Český svaz ochránců přírody Velký Chlumec.</w:t>
      </w:r>
    </w:p>
    <w:p w14:paraId="1D428250" w14:textId="77777777" w:rsidR="007C6A2F" w:rsidRPr="004B12C5" w:rsidRDefault="007C6A2F" w:rsidP="007C6A2F">
      <w:pPr>
        <w:jc w:val="both"/>
        <w:rPr>
          <w:rFonts w:asciiTheme="minorHAnsi" w:hAnsiTheme="minorHAnsi" w:cstheme="minorHAnsi"/>
        </w:rPr>
      </w:pPr>
    </w:p>
    <w:p w14:paraId="1B8DE6CB"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 xml:space="preserve">§ 3742 – Chráněné části přírody </w:t>
      </w:r>
    </w:p>
    <w:p w14:paraId="2DDBC846" w14:textId="77777777" w:rsidR="007C6A2F" w:rsidRPr="0053531C" w:rsidRDefault="007C6A2F" w:rsidP="007C6A2F">
      <w:pPr>
        <w:jc w:val="both"/>
        <w:rPr>
          <w:rFonts w:asciiTheme="minorHAnsi" w:hAnsiTheme="minorHAnsi" w:cstheme="minorHAnsi"/>
          <w:i/>
          <w:sz w:val="22"/>
          <w:szCs w:val="22"/>
        </w:rPr>
      </w:pPr>
      <w:r w:rsidRPr="0053531C">
        <w:rPr>
          <w:rFonts w:asciiTheme="minorHAnsi" w:hAnsiTheme="minorHAnsi" w:cstheme="minorHAnsi"/>
          <w:sz w:val="22"/>
          <w:szCs w:val="22"/>
        </w:rPr>
        <w:t>Zajištění péče o zvláště chráněná území podle ustanovení § 77a odst. 2 zákona č. 114/1992 Sb., o ochraně přírody a krajiny, zpracování plánů péče, geometrická zaměření, botanický monitoring, biologické průzkumy přírodovědecky významných lokalit, vytváření a obnova tůní, značení chráněných částí přírody na území Středočeského kraje, zajištění udržitelnosti pro realizované projekty z Operačního programu Životní prostředí na podporu</w:t>
      </w:r>
      <w:r w:rsidRPr="0053531C">
        <w:rPr>
          <w:rFonts w:asciiTheme="minorHAnsi" w:hAnsiTheme="minorHAnsi" w:cstheme="minorHAnsi"/>
          <w:iCs/>
          <w:sz w:val="22"/>
          <w:szCs w:val="22"/>
        </w:rPr>
        <w:t xml:space="preserve"> biodiverzity ve zvláště chráněných územích kategorie přírodní rezervace a přírodní památka ve Středočeském kraji.</w:t>
      </w:r>
      <w:r w:rsidRPr="0053531C">
        <w:rPr>
          <w:rFonts w:asciiTheme="minorHAnsi" w:hAnsiTheme="minorHAnsi" w:cstheme="minorHAnsi"/>
          <w:sz w:val="22"/>
          <w:szCs w:val="22"/>
        </w:rPr>
        <w:t xml:space="preserve"> </w:t>
      </w:r>
    </w:p>
    <w:p w14:paraId="639EE6B1" w14:textId="77777777" w:rsidR="007C6A2F" w:rsidRPr="00D322F8" w:rsidRDefault="007C6A2F" w:rsidP="007C6A2F">
      <w:pPr>
        <w:jc w:val="both"/>
        <w:rPr>
          <w:rFonts w:asciiTheme="minorHAnsi" w:hAnsiTheme="minorHAnsi" w:cstheme="minorHAnsi"/>
          <w:iCs/>
          <w:sz w:val="22"/>
          <w:szCs w:val="22"/>
        </w:rPr>
      </w:pPr>
      <w:r w:rsidRPr="00D322F8">
        <w:rPr>
          <w:rFonts w:asciiTheme="minorHAnsi" w:hAnsiTheme="minorHAnsi" w:cstheme="minorHAnsi"/>
          <w:iCs/>
          <w:sz w:val="22"/>
          <w:szCs w:val="22"/>
        </w:rPr>
        <w:t>Ve výdajích je vyčleněna částka 200 tis. Kč na položku 5171 – opravy a udržování. Jedná se o výdaje ochrany přírody a krajiny na obnovu hraničního značení ve zvláště chráněném území.</w:t>
      </w:r>
    </w:p>
    <w:p w14:paraId="6204F628" w14:textId="77777777" w:rsidR="007C6A2F" w:rsidRPr="004B12C5" w:rsidRDefault="007C6A2F" w:rsidP="007C6A2F">
      <w:pPr>
        <w:jc w:val="both"/>
        <w:rPr>
          <w:rFonts w:asciiTheme="minorHAnsi" w:hAnsiTheme="minorHAnsi" w:cstheme="minorHAnsi"/>
        </w:rPr>
      </w:pPr>
    </w:p>
    <w:p w14:paraId="73643EE9"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w:t>
      </w:r>
      <w:smartTag w:uri="urn:schemas-microsoft-com:office:smarttags" w:element="PersonName">
        <w:r w:rsidRPr="004B12C5">
          <w:rPr>
            <w:rFonts w:asciiTheme="minorHAnsi" w:hAnsiTheme="minorHAnsi" w:cstheme="minorHAnsi"/>
            <w:b/>
            <w:bCs/>
          </w:rPr>
          <w:t xml:space="preserve"> </w:t>
        </w:r>
      </w:smartTag>
      <w:r w:rsidRPr="004B12C5">
        <w:rPr>
          <w:rFonts w:asciiTheme="minorHAnsi" w:hAnsiTheme="minorHAnsi" w:cstheme="minorHAnsi"/>
          <w:b/>
          <w:bCs/>
        </w:rPr>
        <w:t>3769</w:t>
      </w:r>
      <w:smartTag w:uri="urn:schemas-microsoft-com:office:smarttags" w:element="PersonName">
        <w:r w:rsidRPr="004B12C5">
          <w:rPr>
            <w:rFonts w:asciiTheme="minorHAnsi" w:hAnsiTheme="minorHAnsi" w:cstheme="minorHAnsi"/>
            <w:b/>
            <w:bCs/>
          </w:rPr>
          <w:t xml:space="preserve"> </w:t>
        </w:r>
      </w:smartTag>
      <w:r w:rsidRPr="004B12C5">
        <w:rPr>
          <w:rFonts w:asciiTheme="minorHAnsi" w:hAnsiTheme="minorHAnsi" w:cstheme="minorHAnsi"/>
          <w:b/>
          <w:bCs/>
        </w:rPr>
        <w:t>– Ostatní správa v ochraně životního prostředí</w:t>
      </w:r>
      <w:smartTag w:uri="urn:schemas-microsoft-com:office:smarttags" w:element="PersonName">
        <w:r w:rsidRPr="004B12C5">
          <w:rPr>
            <w:rFonts w:asciiTheme="minorHAnsi" w:hAnsiTheme="minorHAnsi" w:cstheme="minorHAnsi"/>
            <w:b/>
            <w:bCs/>
          </w:rPr>
          <w:t xml:space="preserve"> </w:t>
        </w:r>
      </w:smartTag>
    </w:p>
    <w:p w14:paraId="67CE5D70"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Úhrada nákladů na zpracování posudků na dokumentaci v rámci procesu posuzování vlivů na životní prostředí podle zákona č. 100/2001 Sb., o posuzování vlivů na životní prostředí. Vynaložené finanční prostředky na zpracování posudku jsou následně vyúčtovány krajem oznamovateli záměru.</w:t>
      </w:r>
    </w:p>
    <w:p w14:paraId="72E387FF" w14:textId="77777777" w:rsidR="007C6A2F" w:rsidRPr="004B12C5" w:rsidRDefault="007C6A2F" w:rsidP="007C6A2F">
      <w:pPr>
        <w:jc w:val="both"/>
        <w:rPr>
          <w:rFonts w:asciiTheme="minorHAnsi" w:hAnsiTheme="minorHAnsi" w:cstheme="minorHAnsi"/>
        </w:rPr>
      </w:pPr>
      <w:r w:rsidRPr="004B12C5">
        <w:rPr>
          <w:rFonts w:asciiTheme="minorHAnsi" w:hAnsiTheme="minorHAnsi" w:cstheme="minorHAnsi"/>
        </w:rPr>
        <w:t xml:space="preserve"> </w:t>
      </w:r>
    </w:p>
    <w:p w14:paraId="1DE53A93" w14:textId="77777777" w:rsidR="007C6A2F" w:rsidRPr="004B12C5" w:rsidRDefault="007C6A2F" w:rsidP="007C6A2F">
      <w:pPr>
        <w:jc w:val="both"/>
        <w:rPr>
          <w:rFonts w:asciiTheme="minorHAnsi" w:hAnsiTheme="minorHAnsi" w:cstheme="minorHAnsi"/>
          <w:b/>
          <w:bCs/>
        </w:rPr>
      </w:pPr>
      <w:r w:rsidRPr="004B12C5">
        <w:rPr>
          <w:rFonts w:asciiTheme="minorHAnsi" w:hAnsiTheme="minorHAnsi" w:cstheme="minorHAnsi"/>
          <w:b/>
          <w:bCs/>
        </w:rPr>
        <w:t>§ 3792 – Ekologická výchova a osvěta</w:t>
      </w:r>
    </w:p>
    <w:p w14:paraId="7E04D378"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Podpora projektů environmentálního vzdělávání, výchovy a osvěty na území Středočeského kraje v souladu s plněním úkolů Koncepce environmentálního vzdělávání, výchovy a osvěty Středočeského kraje v rámci Programu, podpora pro zajištění činností a základního provozu krajských středisek ekologické výchovy (Podblanické ekocentrum ČSOP Vlašim, Ekocentrum Huslík, Naučné středisko ekologické výchovy Kladno-Čabárna, Ochrana fauny ČR Hrachov, Ekologické centrum Orlov).</w:t>
      </w:r>
    </w:p>
    <w:p w14:paraId="1A319A08" w14:textId="77777777" w:rsidR="007C6A2F" w:rsidRPr="004B12C5" w:rsidRDefault="007C6A2F" w:rsidP="007C6A2F">
      <w:pPr>
        <w:jc w:val="both"/>
        <w:rPr>
          <w:rFonts w:asciiTheme="minorHAnsi" w:hAnsiTheme="minorHAnsi" w:cstheme="minorHAnsi"/>
          <w:b/>
          <w:bCs/>
          <w:i/>
          <w:iCs/>
          <w:u w:val="single"/>
        </w:rPr>
      </w:pPr>
    </w:p>
    <w:p w14:paraId="7BEEED0F" w14:textId="77777777" w:rsidR="007C6A2F" w:rsidRPr="004B12C5" w:rsidRDefault="007C6A2F" w:rsidP="007C6A2F">
      <w:pPr>
        <w:jc w:val="both"/>
        <w:rPr>
          <w:rFonts w:asciiTheme="minorHAnsi" w:hAnsiTheme="minorHAnsi" w:cstheme="minorHAnsi"/>
        </w:rPr>
      </w:pPr>
      <w:r w:rsidRPr="004B12C5">
        <w:rPr>
          <w:rFonts w:asciiTheme="minorHAnsi" w:hAnsiTheme="minorHAnsi" w:cstheme="minorHAnsi"/>
          <w:b/>
          <w:bCs/>
        </w:rPr>
        <w:t>§ 3799 – Ostatní ekologické záležitosti</w:t>
      </w:r>
    </w:p>
    <w:p w14:paraId="18095595" w14:textId="77777777" w:rsidR="007C6A2F" w:rsidRPr="0053531C" w:rsidRDefault="007C6A2F" w:rsidP="007C6A2F">
      <w:pPr>
        <w:jc w:val="both"/>
        <w:rPr>
          <w:rFonts w:asciiTheme="minorHAnsi" w:hAnsiTheme="minorHAnsi" w:cstheme="minorHAnsi"/>
          <w:sz w:val="22"/>
          <w:szCs w:val="22"/>
        </w:rPr>
      </w:pPr>
      <w:r w:rsidRPr="0053531C">
        <w:rPr>
          <w:rFonts w:asciiTheme="minorHAnsi" w:hAnsiTheme="minorHAnsi" w:cstheme="minorHAnsi"/>
          <w:sz w:val="22"/>
          <w:szCs w:val="22"/>
        </w:rPr>
        <w:t xml:space="preserve">Výdaje pro činnosti vyplývající ze zajištění výkonu přenesené a samostatné působnosti v oblasti vodního hospodářství, odpadového hospodářství, ochrany přírody a krajiny, ochrany ovzduší, posuzování vlivů na životní prostředí, lesního hospodářství, myslivosti, rybářství a ochrany zemědělského půdního fondu. Zajištění metodických porad obcí s rozšířenou působností v oblastech agendy státní správy životního prostředí pořádaných z důvodu sjednocení výkonu státní správy, odborné semináře zaměřené na novou legislativu, software EVI-ESPI-GIS, publikační činnost, tisk lesních hospodářských plánů dle lesního zákona, náklady spojené se zpracováním posudků návrhů bezpečnostní dokumentace dle zákona č. 224/2015 Sb., o prevenci závažných havárií. </w:t>
      </w:r>
    </w:p>
    <w:p w14:paraId="0A6C8369" w14:textId="77777777" w:rsidR="00F27C65" w:rsidRPr="004B12C5" w:rsidRDefault="00F27C65">
      <w:pPr>
        <w:spacing w:after="200" w:line="276" w:lineRule="auto"/>
        <w:rPr>
          <w:rFonts w:asciiTheme="minorHAnsi" w:hAnsiTheme="minorHAnsi" w:cstheme="minorHAnsi"/>
          <w:b/>
          <w:sz w:val="28"/>
          <w:szCs w:val="28"/>
          <w:u w:val="single"/>
        </w:rPr>
      </w:pPr>
    </w:p>
    <w:p w14:paraId="3780808E" w14:textId="77777777" w:rsidR="00F27C65" w:rsidRPr="004B12C5" w:rsidRDefault="00F27C65">
      <w:pPr>
        <w:spacing w:after="200" w:line="276" w:lineRule="auto"/>
        <w:rPr>
          <w:rFonts w:asciiTheme="minorHAnsi" w:hAnsiTheme="minorHAnsi" w:cstheme="minorHAnsi"/>
          <w:b/>
          <w:sz w:val="28"/>
          <w:szCs w:val="28"/>
          <w:u w:val="single"/>
        </w:rPr>
      </w:pPr>
    </w:p>
    <w:p w14:paraId="75CE524E" w14:textId="77777777" w:rsidR="00F27C65" w:rsidRPr="004B12C5" w:rsidRDefault="00F27C65">
      <w:pPr>
        <w:spacing w:after="200" w:line="276" w:lineRule="auto"/>
        <w:rPr>
          <w:rFonts w:asciiTheme="minorHAnsi" w:hAnsiTheme="minorHAnsi" w:cstheme="minorHAnsi"/>
          <w:b/>
          <w:sz w:val="28"/>
          <w:szCs w:val="28"/>
          <w:u w:val="single"/>
        </w:rPr>
      </w:pPr>
    </w:p>
    <w:p w14:paraId="07388362" w14:textId="11484FF6" w:rsidR="00F27C65" w:rsidRPr="004B12C5" w:rsidRDefault="00F27C65" w:rsidP="00F27C65">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11 – Správa majetku</w:t>
      </w:r>
    </w:p>
    <w:p w14:paraId="1E15029F" w14:textId="77777777" w:rsidR="00F27C65" w:rsidRPr="0053531C" w:rsidRDefault="00F27C65" w:rsidP="00F27C65">
      <w:pPr>
        <w:jc w:val="both"/>
        <w:rPr>
          <w:rFonts w:asciiTheme="minorHAnsi" w:hAnsiTheme="minorHAnsi" w:cstheme="minorHAnsi"/>
          <w:b/>
          <w:bCs/>
          <w:sz w:val="22"/>
          <w:szCs w:val="22"/>
        </w:rPr>
      </w:pPr>
      <w:r w:rsidRPr="0053531C">
        <w:rPr>
          <w:rFonts w:asciiTheme="minorHAnsi" w:hAnsiTheme="minorHAnsi" w:cstheme="minorHAnsi"/>
          <w:b/>
          <w:bCs/>
          <w:sz w:val="22"/>
          <w:szCs w:val="22"/>
        </w:rPr>
        <w:t>Rozpočet běžných výdajů kapitoly 11 – Správa majetku zahrnuje výdaje v souvislosti se správou zbytného majetku Středočeského kraje, tj. majetku, který nebyl předán do užívání žádné zřízené příspěvkové organizaci, ale byl vrácen zřizovateli, a na základě usnesení Zastupitelstva Středočeského kraje byl svěřen do správy Odboru majetku.</w:t>
      </w:r>
    </w:p>
    <w:p w14:paraId="27125432" w14:textId="77777777" w:rsidR="00F27C65" w:rsidRPr="0053531C" w:rsidRDefault="00F27C65" w:rsidP="00F27C65">
      <w:pPr>
        <w:jc w:val="both"/>
        <w:rPr>
          <w:rFonts w:asciiTheme="minorHAnsi" w:hAnsiTheme="minorHAnsi" w:cstheme="minorHAnsi"/>
          <w:b/>
          <w:bCs/>
          <w:sz w:val="22"/>
          <w:szCs w:val="22"/>
        </w:rPr>
      </w:pPr>
      <w:r w:rsidRPr="0053531C">
        <w:rPr>
          <w:rFonts w:asciiTheme="minorHAnsi" w:hAnsiTheme="minorHAnsi" w:cstheme="minorHAnsi"/>
          <w:b/>
          <w:bCs/>
          <w:sz w:val="22"/>
          <w:szCs w:val="22"/>
        </w:rPr>
        <w:t>Výdaje za spotřebu veškerých komodit jsou kalkulovány pouze na objekty ve vlastnictví Středočeského kraje, u kterých správu vykonává Odbor majetku a u těchto objektů je nezbytně nutné zachovat odběrná místa, tj. pravidelně zajišťovat úhradu záloh dle jednotlivých položek.</w:t>
      </w:r>
    </w:p>
    <w:p w14:paraId="0534D21E" w14:textId="77777777" w:rsidR="00F27C65" w:rsidRPr="0053531C" w:rsidRDefault="00F27C65" w:rsidP="00F27C65">
      <w:pPr>
        <w:jc w:val="both"/>
        <w:rPr>
          <w:rFonts w:asciiTheme="minorHAnsi" w:hAnsiTheme="minorHAnsi" w:cstheme="minorHAnsi"/>
          <w:b/>
          <w:bCs/>
          <w:sz w:val="22"/>
          <w:szCs w:val="22"/>
        </w:rPr>
      </w:pPr>
      <w:r w:rsidRPr="0053531C">
        <w:rPr>
          <w:rFonts w:asciiTheme="minorHAnsi" w:hAnsiTheme="minorHAnsi" w:cstheme="minorHAnsi"/>
          <w:b/>
          <w:bCs/>
          <w:sz w:val="22"/>
          <w:szCs w:val="22"/>
        </w:rPr>
        <w:t>Usnesením č. 011-16/2017/RK ze dne 4. 5. 2017 pověřila Rada Středočeského kraje Odbor majetku Krajského úřadu veškerou správou nemovitého majetku Středočeského kraje, nacházejícího se v oblasti bývalého vojenského výcvikového prostou Mladá (k. ú. Milovice nad Labem). Pokud se má o svěřený majetek Odbor majetku starat s péčí řádného hospodáře, jsou výdaje spojené s tímto majetkem výdaji nezbytnými.</w:t>
      </w:r>
    </w:p>
    <w:p w14:paraId="566D751B" w14:textId="77777777" w:rsidR="00F27C65" w:rsidRDefault="00F27C65" w:rsidP="00F27C65">
      <w:pPr>
        <w:jc w:val="both"/>
        <w:rPr>
          <w:rFonts w:asciiTheme="minorHAnsi" w:hAnsiTheme="minorHAnsi" w:cstheme="minorHAnsi"/>
          <w:b/>
          <w:bCs/>
          <w:sz w:val="22"/>
          <w:szCs w:val="22"/>
        </w:rPr>
      </w:pPr>
      <w:r w:rsidRPr="0053531C">
        <w:rPr>
          <w:rFonts w:asciiTheme="minorHAnsi" w:hAnsiTheme="minorHAnsi" w:cstheme="minorHAnsi"/>
          <w:b/>
          <w:bCs/>
          <w:sz w:val="22"/>
          <w:szCs w:val="22"/>
        </w:rPr>
        <w:t xml:space="preserve">Odbor majetku hradí výdaje související s pojištěním majetku Středočeského kraje a pojištěním vozidel (vč. povinného ručení) příspěvkových organizací zřízených Středočeským krajem a akciových společností založených Středočeským krajem. Tyto výdaje jsou následně, dle rozpisu pojišťovny, přefakturovány k refundaci na jednotlivé příspěvkové organizace a akciové společnosti Středočeského kraje. </w:t>
      </w:r>
    </w:p>
    <w:p w14:paraId="40326D17" w14:textId="77777777" w:rsidR="00F27C65" w:rsidRPr="004B12C5" w:rsidRDefault="00F27C65" w:rsidP="00F27C65">
      <w:pPr>
        <w:jc w:val="both"/>
        <w:rPr>
          <w:rFonts w:asciiTheme="minorHAnsi" w:hAnsiTheme="minorHAnsi" w:cstheme="minorHAnsi"/>
        </w:rPr>
      </w:pPr>
    </w:p>
    <w:p w14:paraId="698FF4DA" w14:textId="7A80CC2A" w:rsidR="00F27C65" w:rsidRPr="004B12C5" w:rsidRDefault="00F27C65" w:rsidP="00F27C65">
      <w:pPr>
        <w:jc w:val="both"/>
        <w:rPr>
          <w:rFonts w:asciiTheme="minorHAnsi" w:hAnsiTheme="minorHAnsi" w:cstheme="minorHAnsi"/>
          <w:b/>
          <w:bCs/>
        </w:rPr>
      </w:pPr>
      <w:r w:rsidRPr="004B12C5">
        <w:rPr>
          <w:rFonts w:asciiTheme="minorHAnsi" w:hAnsiTheme="minorHAnsi" w:cstheme="minorHAnsi"/>
          <w:b/>
          <w:bCs/>
        </w:rPr>
        <w:t>§ 3612 – Bytové hospodářství a § 3613</w:t>
      </w:r>
      <w:r w:rsidR="00BC74F8">
        <w:rPr>
          <w:rFonts w:asciiTheme="minorHAnsi" w:hAnsiTheme="minorHAnsi" w:cstheme="minorHAnsi"/>
          <w:b/>
          <w:bCs/>
        </w:rPr>
        <w:t xml:space="preserve"> </w:t>
      </w:r>
      <w:r w:rsidR="00BC74F8" w:rsidRPr="004B12C5">
        <w:rPr>
          <w:rFonts w:asciiTheme="minorHAnsi" w:hAnsiTheme="minorHAnsi" w:cstheme="minorHAnsi"/>
          <w:b/>
          <w:bCs/>
        </w:rPr>
        <w:t>–</w:t>
      </w:r>
      <w:r w:rsidRPr="004B12C5">
        <w:rPr>
          <w:rFonts w:asciiTheme="minorHAnsi" w:hAnsiTheme="minorHAnsi" w:cstheme="minorHAnsi"/>
          <w:b/>
          <w:bCs/>
        </w:rPr>
        <w:t xml:space="preserve"> Nebytové hospodářství</w:t>
      </w:r>
    </w:p>
    <w:p w14:paraId="52B145CE" w14:textId="77777777" w:rsidR="00F27C65" w:rsidRPr="0053531C" w:rsidRDefault="00F27C65" w:rsidP="00F27C65">
      <w:pPr>
        <w:jc w:val="both"/>
        <w:rPr>
          <w:rFonts w:asciiTheme="minorHAnsi" w:hAnsiTheme="minorHAnsi" w:cstheme="minorHAnsi"/>
          <w:sz w:val="22"/>
          <w:szCs w:val="22"/>
        </w:rPr>
      </w:pPr>
      <w:r w:rsidRPr="0053531C">
        <w:rPr>
          <w:rFonts w:asciiTheme="minorHAnsi" w:hAnsiTheme="minorHAnsi" w:cstheme="minorHAnsi"/>
          <w:sz w:val="22"/>
          <w:szCs w:val="22"/>
        </w:rPr>
        <w:t xml:space="preserve">Výdaje za spotřebu veškerých komodit jsou kalkulovány pouze na objekty bytových a nebytových prostor ve vlastnictví Středočeského kraje, u kterých správu vykonává Odbor majetku a u těchto objektů je nezbytné vykonávat správu svěřeného majetku s péčí řádného hospodáře a déle též zachovat odběrná místa, tj. pravidelně zajišťovat úhradu záloh dle jednotlivých položek, na příslušných paragrafech: </w:t>
      </w:r>
    </w:p>
    <w:p w14:paraId="75CFDE47"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 xml:space="preserve">drobný hmotný dlouhodobý majetek – nákup drobného hmotného dlouhodobého majetku do bytových objektů, </w:t>
      </w:r>
    </w:p>
    <w:p w14:paraId="428F3FF4"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nákup materiálu nezbytně nutného k zajištění správy nemovitostí bytových objektů,</w:t>
      </w:r>
    </w:p>
    <w:p w14:paraId="0C955EB7"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 xml:space="preserve">studená voda, </w:t>
      </w:r>
    </w:p>
    <w:p w14:paraId="595F5B9C"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teplo,</w:t>
      </w:r>
    </w:p>
    <w:p w14:paraId="3A4A544D"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plyn,</w:t>
      </w:r>
    </w:p>
    <w:p w14:paraId="5090E5A3"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elektrická energie,</w:t>
      </w:r>
    </w:p>
    <w:p w14:paraId="61C68BFC"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 xml:space="preserve">nákup ostatních služeb – služby související s agendou a službami spojenými s technickou a administrativní správou zbytného majetku (znalecké posudky, geometrické plány apod.), </w:t>
      </w:r>
    </w:p>
    <w:p w14:paraId="18F5205C" w14:textId="77777777" w:rsidR="00F27C65" w:rsidRPr="0053531C" w:rsidRDefault="00F27C65" w:rsidP="0053531C">
      <w:pPr>
        <w:ind w:left="426" w:hanging="426"/>
        <w:jc w:val="both"/>
        <w:rPr>
          <w:rFonts w:asciiTheme="minorHAnsi" w:hAnsiTheme="minorHAnsi" w:cstheme="minorHAnsi"/>
          <w:sz w:val="22"/>
          <w:szCs w:val="22"/>
        </w:rPr>
      </w:pPr>
      <w:r w:rsidRPr="0053531C">
        <w:rPr>
          <w:rFonts w:asciiTheme="minorHAnsi" w:hAnsiTheme="minorHAnsi" w:cstheme="minorHAnsi"/>
          <w:sz w:val="22"/>
          <w:szCs w:val="22"/>
        </w:rPr>
        <w:t>•</w:t>
      </w:r>
      <w:r w:rsidRPr="0053531C">
        <w:rPr>
          <w:rFonts w:asciiTheme="minorHAnsi" w:hAnsiTheme="minorHAnsi" w:cstheme="minorHAnsi"/>
          <w:sz w:val="22"/>
          <w:szCs w:val="22"/>
        </w:rPr>
        <w:tab/>
        <w:t>opravy a udržování.</w:t>
      </w:r>
    </w:p>
    <w:p w14:paraId="55ADD9CF" w14:textId="77777777" w:rsidR="00F27C65" w:rsidRPr="004B12C5" w:rsidRDefault="00F27C65" w:rsidP="00F27C65">
      <w:pPr>
        <w:jc w:val="both"/>
        <w:rPr>
          <w:rFonts w:asciiTheme="minorHAnsi" w:hAnsiTheme="minorHAnsi" w:cstheme="minorHAnsi"/>
        </w:rPr>
      </w:pPr>
    </w:p>
    <w:p w14:paraId="0989BC49" w14:textId="77777777" w:rsidR="00F27C65" w:rsidRPr="004B12C5" w:rsidRDefault="00F27C65" w:rsidP="00F27C65">
      <w:pPr>
        <w:jc w:val="both"/>
        <w:rPr>
          <w:rFonts w:asciiTheme="minorHAnsi" w:hAnsiTheme="minorHAnsi" w:cstheme="minorHAnsi"/>
          <w:b/>
          <w:bCs/>
        </w:rPr>
      </w:pPr>
      <w:r w:rsidRPr="004B12C5">
        <w:rPr>
          <w:rFonts w:asciiTheme="minorHAnsi" w:hAnsiTheme="minorHAnsi" w:cstheme="minorHAnsi"/>
          <w:b/>
          <w:bCs/>
        </w:rPr>
        <w:t>§ 6172 – Činnost regionální správy</w:t>
      </w:r>
    </w:p>
    <w:p w14:paraId="60AA4E36" w14:textId="77777777" w:rsidR="00F27C65" w:rsidRPr="0053531C" w:rsidRDefault="00F27C65" w:rsidP="00F27C65">
      <w:pPr>
        <w:jc w:val="both"/>
        <w:rPr>
          <w:rFonts w:asciiTheme="minorHAnsi" w:hAnsiTheme="minorHAnsi" w:cstheme="minorHAnsi"/>
          <w:sz w:val="22"/>
          <w:szCs w:val="22"/>
        </w:rPr>
      </w:pPr>
      <w:r w:rsidRPr="0053531C">
        <w:rPr>
          <w:rFonts w:asciiTheme="minorHAnsi" w:hAnsiTheme="minorHAnsi" w:cstheme="minorHAnsi"/>
          <w:sz w:val="22"/>
          <w:szCs w:val="22"/>
        </w:rPr>
        <w:t>Platby daní a poplatků – zákonné platby daně z nemovitých věcí Středočeského kraje, realizované vždy na základě zpracovaného podkladu Odborem finančním.</w:t>
      </w:r>
    </w:p>
    <w:p w14:paraId="008755C6" w14:textId="77777777" w:rsidR="00F27C65" w:rsidRDefault="00F27C65" w:rsidP="00F27C65">
      <w:pPr>
        <w:jc w:val="both"/>
        <w:rPr>
          <w:rFonts w:asciiTheme="minorHAnsi" w:hAnsiTheme="minorHAnsi" w:cstheme="minorHAnsi"/>
        </w:rPr>
      </w:pPr>
    </w:p>
    <w:p w14:paraId="52AC85CA" w14:textId="77777777" w:rsidR="00110E0A" w:rsidRDefault="00110E0A" w:rsidP="00F27C65">
      <w:pPr>
        <w:jc w:val="both"/>
        <w:rPr>
          <w:rFonts w:asciiTheme="minorHAnsi" w:hAnsiTheme="minorHAnsi" w:cstheme="minorHAnsi"/>
        </w:rPr>
      </w:pPr>
    </w:p>
    <w:p w14:paraId="119AE00B" w14:textId="77777777" w:rsidR="00933154" w:rsidRDefault="00933154" w:rsidP="00F27C65">
      <w:pPr>
        <w:jc w:val="both"/>
        <w:rPr>
          <w:rFonts w:asciiTheme="minorHAnsi" w:hAnsiTheme="minorHAnsi" w:cstheme="minorHAnsi"/>
        </w:rPr>
      </w:pPr>
    </w:p>
    <w:p w14:paraId="5DF7A0ED" w14:textId="77777777" w:rsidR="00933154" w:rsidRDefault="00933154" w:rsidP="00F27C65">
      <w:pPr>
        <w:jc w:val="both"/>
        <w:rPr>
          <w:rFonts w:asciiTheme="minorHAnsi" w:hAnsiTheme="minorHAnsi" w:cstheme="minorHAnsi"/>
        </w:rPr>
      </w:pPr>
    </w:p>
    <w:p w14:paraId="222E7116" w14:textId="77777777" w:rsidR="00933154" w:rsidRDefault="00933154" w:rsidP="00F27C65">
      <w:pPr>
        <w:jc w:val="both"/>
        <w:rPr>
          <w:rFonts w:asciiTheme="minorHAnsi" w:hAnsiTheme="minorHAnsi" w:cstheme="minorHAnsi"/>
        </w:rPr>
      </w:pPr>
    </w:p>
    <w:p w14:paraId="40A61281" w14:textId="77777777" w:rsidR="00933154" w:rsidRDefault="00933154" w:rsidP="00F27C65">
      <w:pPr>
        <w:jc w:val="both"/>
        <w:rPr>
          <w:rFonts w:asciiTheme="minorHAnsi" w:hAnsiTheme="minorHAnsi" w:cstheme="minorHAnsi"/>
        </w:rPr>
      </w:pPr>
    </w:p>
    <w:p w14:paraId="08D35DA2" w14:textId="77777777" w:rsidR="00933154" w:rsidRDefault="00933154" w:rsidP="00F27C65">
      <w:pPr>
        <w:jc w:val="both"/>
        <w:rPr>
          <w:rFonts w:asciiTheme="minorHAnsi" w:hAnsiTheme="minorHAnsi" w:cstheme="minorHAnsi"/>
        </w:rPr>
      </w:pPr>
    </w:p>
    <w:p w14:paraId="53FE9FA2" w14:textId="77777777" w:rsidR="00933154" w:rsidRDefault="00933154" w:rsidP="00F27C65">
      <w:pPr>
        <w:jc w:val="both"/>
        <w:rPr>
          <w:rFonts w:asciiTheme="minorHAnsi" w:hAnsiTheme="minorHAnsi" w:cstheme="minorHAnsi"/>
        </w:rPr>
      </w:pPr>
    </w:p>
    <w:p w14:paraId="086A1DB8" w14:textId="77777777" w:rsidR="00933154" w:rsidRDefault="00933154" w:rsidP="00F27C65">
      <w:pPr>
        <w:jc w:val="both"/>
        <w:rPr>
          <w:rFonts w:asciiTheme="minorHAnsi" w:hAnsiTheme="minorHAnsi" w:cstheme="minorHAnsi"/>
        </w:rPr>
      </w:pPr>
    </w:p>
    <w:p w14:paraId="0A313EF2" w14:textId="77777777" w:rsidR="00933154" w:rsidRPr="004B12C5" w:rsidRDefault="00933154" w:rsidP="00F27C65">
      <w:pPr>
        <w:jc w:val="both"/>
        <w:rPr>
          <w:rFonts w:asciiTheme="minorHAnsi" w:hAnsiTheme="minorHAnsi" w:cstheme="minorHAnsi"/>
        </w:rPr>
      </w:pPr>
    </w:p>
    <w:p w14:paraId="50E326AF" w14:textId="77777777" w:rsidR="00FE753C" w:rsidRDefault="00FE753C" w:rsidP="00F27C65">
      <w:pPr>
        <w:jc w:val="both"/>
        <w:rPr>
          <w:rFonts w:asciiTheme="minorHAnsi" w:hAnsiTheme="minorHAnsi" w:cstheme="minorHAnsi"/>
          <w:b/>
          <w:bCs/>
          <w:highlight w:val="yellow"/>
        </w:rPr>
      </w:pPr>
    </w:p>
    <w:p w14:paraId="61345ED2" w14:textId="06B9F642" w:rsidR="00C250AD" w:rsidRPr="004B12C5" w:rsidRDefault="00C250AD" w:rsidP="00C250AD">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13 – Krajský investor</w:t>
      </w:r>
    </w:p>
    <w:p w14:paraId="31268F22" w14:textId="77777777" w:rsidR="00C250AD" w:rsidRPr="004B12C5" w:rsidRDefault="00C250AD" w:rsidP="00C250AD">
      <w:pPr>
        <w:jc w:val="both"/>
        <w:rPr>
          <w:rFonts w:asciiTheme="minorHAnsi" w:hAnsiTheme="minorHAnsi" w:cstheme="minorHAnsi"/>
        </w:rPr>
      </w:pPr>
    </w:p>
    <w:p w14:paraId="2F4DD3F5" w14:textId="77777777" w:rsidR="00C250AD" w:rsidRPr="004B12C5" w:rsidRDefault="00C250AD" w:rsidP="00C250AD">
      <w:pPr>
        <w:jc w:val="both"/>
        <w:rPr>
          <w:rFonts w:asciiTheme="minorHAnsi" w:hAnsiTheme="minorHAnsi" w:cstheme="minorHAnsi"/>
          <w:b/>
          <w:bCs/>
          <w:sz w:val="22"/>
          <w:szCs w:val="22"/>
        </w:rPr>
      </w:pPr>
      <w:r w:rsidRPr="004B12C5">
        <w:rPr>
          <w:rFonts w:asciiTheme="minorHAnsi" w:hAnsiTheme="minorHAnsi" w:cstheme="minorHAnsi"/>
          <w:b/>
          <w:bCs/>
          <w:sz w:val="22"/>
          <w:szCs w:val="22"/>
        </w:rPr>
        <w:t>Rozpočet běžných výdajů kapitoly 13 – Krajský investor zahrnuje náklady na administraci veřejných zakázek. Jedná se především o 2 významné položky. A to náklady na provoz a podporu certifikovaného elektronického nástroje E-ZAK. E-ZAK je počítačový program ve smyslu ustanovení § 2 odst. 2 Autorského zákona, který je elektronickým nástrojem pro administrování veřejných zakázek Krajského úřadu Středočeského kraje včetně příspěvkových organizací zřizovaných Středočeským krajem.</w:t>
      </w:r>
    </w:p>
    <w:p w14:paraId="57C93837" w14:textId="77777777" w:rsidR="00C250AD" w:rsidRPr="004B12C5" w:rsidRDefault="00C250AD" w:rsidP="00C250AD">
      <w:pPr>
        <w:jc w:val="both"/>
        <w:rPr>
          <w:rFonts w:asciiTheme="minorHAnsi" w:hAnsiTheme="minorHAnsi" w:cstheme="minorHAnsi"/>
          <w:b/>
          <w:bCs/>
          <w:sz w:val="22"/>
          <w:szCs w:val="22"/>
        </w:rPr>
      </w:pPr>
      <w:r w:rsidRPr="004B12C5">
        <w:rPr>
          <w:rFonts w:asciiTheme="minorHAnsi" w:hAnsiTheme="minorHAnsi" w:cstheme="minorHAnsi"/>
          <w:b/>
          <w:bCs/>
          <w:sz w:val="22"/>
          <w:szCs w:val="22"/>
        </w:rPr>
        <w:t>Druhou významnou položkou jsou náklady na konzultační, poradenské a právní služby, které zahrnují náklady na metodické a právní služby v oblasti veřejných zakázek, odborné posudky a stanoviska k veřejným zakázkám a poplatky za administraci veřejných zakázek.</w:t>
      </w:r>
    </w:p>
    <w:p w14:paraId="5D7E8A7E" w14:textId="77777777" w:rsidR="00C250AD" w:rsidRPr="004B12C5" w:rsidRDefault="00C250AD" w:rsidP="00C250AD">
      <w:pPr>
        <w:jc w:val="both"/>
        <w:rPr>
          <w:rFonts w:asciiTheme="minorHAnsi" w:hAnsiTheme="minorHAnsi" w:cstheme="minorHAnsi"/>
          <w:sz w:val="22"/>
          <w:szCs w:val="22"/>
        </w:rPr>
      </w:pPr>
    </w:p>
    <w:p w14:paraId="5A93EEEB" w14:textId="5808833C"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3121 – Gymnázia</w:t>
      </w:r>
    </w:p>
    <w:p w14:paraId="7841A3D4" w14:textId="77777777"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3122 – Střední odborné školy</w:t>
      </w:r>
    </w:p>
    <w:p w14:paraId="093702E4" w14:textId="77777777"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3123 – Střední školy poskytující střední vzdělání s výučním listem</w:t>
      </w:r>
    </w:p>
    <w:p w14:paraId="1E769682" w14:textId="77777777"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3315 – Činnost muzeí a galerií</w:t>
      </w:r>
    </w:p>
    <w:p w14:paraId="4678BD1D" w14:textId="77777777"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4350 – Domovy pro seniory</w:t>
      </w:r>
    </w:p>
    <w:p w14:paraId="20FBCABE" w14:textId="77777777"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4357 – Domovy pro osoby se zdravotním postižením a domovy se zvláštním režimem</w:t>
      </w:r>
    </w:p>
    <w:p w14:paraId="769DA041" w14:textId="77777777" w:rsidR="00C250AD" w:rsidRPr="00244ABE" w:rsidRDefault="00C250AD" w:rsidP="00C250AD">
      <w:pPr>
        <w:jc w:val="both"/>
        <w:rPr>
          <w:rFonts w:asciiTheme="minorHAnsi" w:hAnsiTheme="minorHAnsi" w:cstheme="minorHAnsi"/>
          <w:b/>
          <w:bCs/>
          <w:sz w:val="22"/>
          <w:szCs w:val="22"/>
        </w:rPr>
      </w:pPr>
      <w:r w:rsidRPr="00244ABE">
        <w:rPr>
          <w:rFonts w:asciiTheme="minorHAnsi" w:hAnsiTheme="minorHAnsi" w:cstheme="minorHAnsi"/>
          <w:b/>
          <w:bCs/>
          <w:sz w:val="22"/>
          <w:szCs w:val="22"/>
        </w:rPr>
        <w:t>§ 6172 – Činnost regionální správy</w:t>
      </w:r>
    </w:p>
    <w:p w14:paraId="326DF789" w14:textId="30A3D716" w:rsidR="00C250AD" w:rsidRPr="004B12C5" w:rsidRDefault="00C250AD" w:rsidP="00C250AD">
      <w:pPr>
        <w:jc w:val="both"/>
        <w:rPr>
          <w:rFonts w:asciiTheme="minorHAnsi" w:hAnsiTheme="minorHAnsi" w:cstheme="minorHAnsi"/>
          <w:sz w:val="22"/>
          <w:szCs w:val="22"/>
          <w:highlight w:val="yellow"/>
        </w:rPr>
      </w:pPr>
      <w:r w:rsidRPr="004B12C5">
        <w:rPr>
          <w:rFonts w:asciiTheme="minorHAnsi" w:hAnsiTheme="minorHAnsi" w:cstheme="minorHAnsi"/>
          <w:sz w:val="22"/>
          <w:szCs w:val="22"/>
        </w:rPr>
        <w:t>Finanční prostředky budou čerpány na pokrytí nákladů na konzultační, poradenské a právní služby – metodické a právní služby a úhradu odborných posudků a stanovisek k veřejným zakázkám. Veřejné zakázky jsou vyhlašovány průběžně po celý rok a nelze specifikovat jejich předmět činnost</w:t>
      </w:r>
      <w:r w:rsidR="009F6EE0">
        <w:rPr>
          <w:rFonts w:asciiTheme="minorHAnsi" w:hAnsiTheme="minorHAnsi" w:cstheme="minorHAnsi"/>
          <w:sz w:val="22"/>
          <w:szCs w:val="22"/>
        </w:rPr>
        <w:t>i</w:t>
      </w:r>
      <w:r w:rsidRPr="004B12C5">
        <w:rPr>
          <w:rFonts w:asciiTheme="minorHAnsi" w:hAnsiTheme="minorHAnsi" w:cstheme="minorHAnsi"/>
          <w:sz w:val="22"/>
          <w:szCs w:val="22"/>
        </w:rPr>
        <w:t xml:space="preserve">, budou </w:t>
      </w:r>
      <w:r w:rsidR="009F6EE0">
        <w:rPr>
          <w:rFonts w:asciiTheme="minorHAnsi" w:hAnsiTheme="minorHAnsi" w:cstheme="minorHAnsi"/>
          <w:sz w:val="22"/>
          <w:szCs w:val="22"/>
        </w:rPr>
        <w:t xml:space="preserve">proto </w:t>
      </w:r>
      <w:r w:rsidRPr="004B12C5">
        <w:rPr>
          <w:rFonts w:asciiTheme="minorHAnsi" w:hAnsiTheme="minorHAnsi" w:cstheme="minorHAnsi"/>
          <w:sz w:val="22"/>
          <w:szCs w:val="22"/>
        </w:rPr>
        <w:t>narozpočtovány převážně na § 6172 - Činnost regionální správy a v průběhu roku budou dále upřesňovány a následně formou rozpočtové úpravy alokovány na příslušné paragrafy.</w:t>
      </w:r>
    </w:p>
    <w:p w14:paraId="3FBE2407" w14:textId="77777777" w:rsidR="00C250AD" w:rsidRPr="004B12C5" w:rsidRDefault="00C250AD" w:rsidP="00C250AD">
      <w:pPr>
        <w:jc w:val="both"/>
        <w:rPr>
          <w:rFonts w:asciiTheme="minorHAnsi" w:hAnsiTheme="minorHAnsi" w:cstheme="minorHAnsi"/>
          <w:highlight w:val="yellow"/>
        </w:rPr>
      </w:pPr>
    </w:p>
    <w:p w14:paraId="7C78F189" w14:textId="77777777" w:rsidR="00C250AD" w:rsidRPr="004B12C5" w:rsidRDefault="00C250AD" w:rsidP="00C250AD">
      <w:pPr>
        <w:jc w:val="both"/>
        <w:rPr>
          <w:rFonts w:asciiTheme="minorHAnsi" w:hAnsiTheme="minorHAnsi" w:cstheme="minorHAnsi"/>
          <w:b/>
          <w:bCs/>
        </w:rPr>
      </w:pPr>
      <w:r w:rsidRPr="004B12C5">
        <w:rPr>
          <w:rFonts w:asciiTheme="minorHAnsi" w:hAnsiTheme="minorHAnsi" w:cstheme="minorHAnsi"/>
          <w:b/>
          <w:bCs/>
        </w:rPr>
        <w:t>§ 6172 – Činnost regionální správy</w:t>
      </w:r>
    </w:p>
    <w:p w14:paraId="46D72289" w14:textId="77777777" w:rsidR="00C250AD" w:rsidRPr="004B12C5" w:rsidRDefault="00C250AD" w:rsidP="00C250AD">
      <w:pPr>
        <w:jc w:val="both"/>
        <w:rPr>
          <w:rFonts w:asciiTheme="minorHAnsi" w:hAnsiTheme="minorHAnsi" w:cstheme="minorHAnsi"/>
          <w:sz w:val="22"/>
          <w:szCs w:val="22"/>
        </w:rPr>
      </w:pPr>
      <w:r w:rsidRPr="004B12C5">
        <w:rPr>
          <w:rFonts w:asciiTheme="minorHAnsi" w:hAnsiTheme="minorHAnsi" w:cstheme="minorHAnsi"/>
          <w:sz w:val="22"/>
          <w:szCs w:val="22"/>
        </w:rPr>
        <w:t>Odměny za užití počítačových programů – náklady za nájem datového úložiště k certifikovanému elektronickému nástroji E-ZAK.</w:t>
      </w:r>
    </w:p>
    <w:p w14:paraId="4654AEB9" w14:textId="77777777" w:rsidR="00C250AD" w:rsidRPr="004B12C5" w:rsidRDefault="00C250AD" w:rsidP="00C250AD">
      <w:pPr>
        <w:jc w:val="both"/>
        <w:rPr>
          <w:rFonts w:asciiTheme="minorHAnsi" w:hAnsiTheme="minorHAnsi" w:cstheme="minorHAnsi"/>
          <w:sz w:val="22"/>
          <w:szCs w:val="22"/>
          <w:highlight w:val="yellow"/>
        </w:rPr>
      </w:pPr>
      <w:r w:rsidRPr="004B12C5">
        <w:rPr>
          <w:rFonts w:asciiTheme="minorHAnsi" w:hAnsiTheme="minorHAnsi" w:cstheme="minorHAnsi"/>
          <w:sz w:val="22"/>
          <w:szCs w:val="22"/>
        </w:rPr>
        <w:t xml:space="preserve">Konzultační, poradenské a právní služby – metodické a právní služby a úhrada odborných posudků a stanovisek k veřejným zakázkám. </w:t>
      </w:r>
    </w:p>
    <w:p w14:paraId="39BFB797" w14:textId="77777777" w:rsidR="00C250AD" w:rsidRPr="004B12C5" w:rsidRDefault="00C250AD" w:rsidP="00C250AD">
      <w:pPr>
        <w:jc w:val="both"/>
        <w:rPr>
          <w:rFonts w:asciiTheme="minorHAnsi" w:hAnsiTheme="minorHAnsi" w:cstheme="minorHAnsi"/>
          <w:sz w:val="22"/>
          <w:szCs w:val="22"/>
        </w:rPr>
      </w:pPr>
      <w:r w:rsidRPr="004B12C5">
        <w:rPr>
          <w:rFonts w:asciiTheme="minorHAnsi" w:hAnsiTheme="minorHAnsi" w:cstheme="minorHAnsi"/>
          <w:sz w:val="22"/>
          <w:szCs w:val="22"/>
        </w:rPr>
        <w:t xml:space="preserve">Zpracování dat a služby související s informačními a komunikačními technologiemi – náklady na provoz a podporu systému E-ZAK určený k administraci veřejných zakázek realizovaných krajským úřadem včetně příspěvkových organizací zřizovaných Středočeským krajem. </w:t>
      </w:r>
    </w:p>
    <w:p w14:paraId="2B2D5BA1" w14:textId="2A129EC3" w:rsidR="00FC4C4D" w:rsidRPr="004B12C5" w:rsidRDefault="00FC4C4D">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27B2879D" w14:textId="65633D23" w:rsidR="00CF3F49" w:rsidRPr="004B12C5" w:rsidRDefault="00CF3F49" w:rsidP="00CF3F49">
      <w:pPr>
        <w:jc w:val="both"/>
        <w:rPr>
          <w:rFonts w:asciiTheme="minorHAnsi" w:hAnsiTheme="minorHAnsi" w:cstheme="minorHAnsi"/>
          <w:b/>
          <w:sz w:val="28"/>
          <w:szCs w:val="28"/>
          <w:u w:val="single"/>
        </w:rPr>
      </w:pPr>
      <w:r w:rsidRPr="004B12C5">
        <w:rPr>
          <w:rFonts w:asciiTheme="minorHAnsi" w:hAnsiTheme="minorHAnsi" w:cstheme="minorHAnsi"/>
          <w:b/>
          <w:sz w:val="28"/>
          <w:szCs w:val="28"/>
          <w:u w:val="single"/>
        </w:rPr>
        <w:lastRenderedPageBreak/>
        <w:t>Kapitola 14 – Řízení lidských zdrojů</w:t>
      </w:r>
    </w:p>
    <w:p w14:paraId="07095759" w14:textId="77777777" w:rsidR="00CF3F49" w:rsidRPr="004B12C5" w:rsidRDefault="00CF3F49" w:rsidP="00CF3F49">
      <w:pPr>
        <w:jc w:val="both"/>
        <w:rPr>
          <w:rFonts w:asciiTheme="minorHAnsi" w:hAnsiTheme="minorHAnsi" w:cstheme="minorHAnsi"/>
          <w:b/>
          <w:bCs/>
          <w:sz w:val="22"/>
          <w:szCs w:val="22"/>
        </w:rPr>
      </w:pPr>
    </w:p>
    <w:p w14:paraId="0C68A57C" w14:textId="77777777" w:rsidR="00CF3F49" w:rsidRPr="004B12C5" w:rsidRDefault="00CF3F49" w:rsidP="00CF3F49">
      <w:pPr>
        <w:tabs>
          <w:tab w:val="num" w:pos="426"/>
        </w:tabs>
        <w:jc w:val="both"/>
        <w:rPr>
          <w:rFonts w:asciiTheme="minorHAnsi" w:hAnsiTheme="minorHAnsi" w:cstheme="minorHAnsi"/>
          <w:b/>
          <w:bCs/>
          <w:sz w:val="22"/>
          <w:szCs w:val="22"/>
        </w:rPr>
      </w:pPr>
      <w:r w:rsidRPr="004B12C5">
        <w:rPr>
          <w:rFonts w:asciiTheme="minorHAnsi" w:hAnsiTheme="minorHAnsi" w:cstheme="minorHAnsi"/>
          <w:b/>
          <w:sz w:val="22"/>
          <w:szCs w:val="22"/>
        </w:rPr>
        <w:t xml:space="preserve">Rozpočet běžných výdajů kapitoly 14 – Řízení lidských zdrojů zahrnuje výdaje na zabezpečení komplexního výkonu personálních činností, tj. především platy zaměstnanců zařazených do krajského úřadu a související platové výdaje včetně povinných odvodů na sociální a zdravotní pojištění a ostatní osobní výdaje vyplývající z právních předpisů pro tuto oblast. Zajišťuje komplexní péči o zaměstnance, jejich vzdělávání a rozvoj. </w:t>
      </w:r>
    </w:p>
    <w:p w14:paraId="25A149B6" w14:textId="77777777" w:rsidR="00CF3F49" w:rsidRPr="004B12C5" w:rsidRDefault="00CF3F49" w:rsidP="00CF3F49">
      <w:pPr>
        <w:jc w:val="both"/>
        <w:rPr>
          <w:rFonts w:asciiTheme="minorHAnsi" w:hAnsiTheme="minorHAnsi" w:cstheme="minorHAnsi"/>
          <w:sz w:val="22"/>
          <w:szCs w:val="22"/>
          <w:highlight w:val="yellow"/>
        </w:rPr>
      </w:pPr>
    </w:p>
    <w:p w14:paraId="7D45FD77" w14:textId="77777777" w:rsidR="00CF3F49" w:rsidRPr="004B12C5" w:rsidRDefault="00CF3F49" w:rsidP="00CF3F49">
      <w:pPr>
        <w:jc w:val="both"/>
        <w:rPr>
          <w:rFonts w:asciiTheme="minorHAnsi" w:hAnsiTheme="minorHAnsi" w:cstheme="minorHAnsi"/>
          <w:b/>
        </w:rPr>
      </w:pPr>
      <w:r w:rsidRPr="004B12C5">
        <w:rPr>
          <w:rFonts w:asciiTheme="minorHAnsi" w:hAnsiTheme="minorHAnsi" w:cstheme="minorHAnsi"/>
          <w:b/>
        </w:rPr>
        <w:t>§ 6172 – Činnost regionální správy</w:t>
      </w:r>
    </w:p>
    <w:p w14:paraId="0119B705" w14:textId="77777777" w:rsidR="00CF3F49" w:rsidRPr="004B12C5" w:rsidRDefault="00CF3F49" w:rsidP="00CF3F49">
      <w:pPr>
        <w:jc w:val="both"/>
        <w:rPr>
          <w:rFonts w:asciiTheme="minorHAnsi" w:hAnsiTheme="minorHAnsi" w:cstheme="minorHAnsi"/>
          <w:b/>
          <w:sz w:val="4"/>
          <w:szCs w:val="4"/>
          <w:highlight w:val="yellow"/>
        </w:rPr>
      </w:pPr>
    </w:p>
    <w:p w14:paraId="528EE6CC" w14:textId="77777777" w:rsidR="00CF3F49" w:rsidRPr="004B12C5" w:rsidRDefault="00CF3F49" w:rsidP="00CF3F49">
      <w:pPr>
        <w:jc w:val="both"/>
        <w:rPr>
          <w:rFonts w:asciiTheme="minorHAnsi" w:hAnsiTheme="minorHAnsi" w:cstheme="minorHAnsi"/>
          <w:highlight w:val="yellow"/>
        </w:rPr>
      </w:pPr>
      <w:r w:rsidRPr="004B12C5">
        <w:rPr>
          <w:rFonts w:asciiTheme="minorHAnsi" w:hAnsiTheme="minorHAnsi" w:cstheme="minorHAnsi"/>
          <w:sz w:val="22"/>
          <w:szCs w:val="22"/>
        </w:rPr>
        <w:t>Rozpočet pro rok 2025 pro oblast mezd a souvisejících výdajů je zpracován na počet zaměstnanců 762:</w:t>
      </w:r>
      <w:r w:rsidRPr="004B12C5">
        <w:rPr>
          <w:rFonts w:asciiTheme="minorHAnsi" w:hAnsiTheme="minorHAnsi" w:cstheme="minorHAnsi"/>
        </w:rPr>
        <w:t xml:space="preserve"> </w:t>
      </w:r>
    </w:p>
    <w:p w14:paraId="4F3911DA" w14:textId="77777777" w:rsidR="00CF3F49" w:rsidRPr="004B12C5" w:rsidRDefault="00CF3F49" w:rsidP="00CF3F49">
      <w:pPr>
        <w:pStyle w:val="Odstavecseseznamem"/>
        <w:numPr>
          <w:ilvl w:val="0"/>
          <w:numId w:val="4"/>
        </w:numPr>
        <w:ind w:left="360"/>
        <w:jc w:val="both"/>
        <w:rPr>
          <w:rFonts w:asciiTheme="minorHAnsi" w:hAnsiTheme="minorHAnsi" w:cstheme="minorHAnsi"/>
        </w:rPr>
      </w:pPr>
      <w:r w:rsidRPr="004B12C5">
        <w:rPr>
          <w:rFonts w:asciiTheme="minorHAnsi" w:hAnsiTheme="minorHAnsi" w:cstheme="minorHAnsi"/>
        </w:rPr>
        <w:t>Položka mezd obsahuje i náhrady placené obyvatelstvu (náhrady mezd v době nemoci) – ty jsou závislé na počtu a délce nemoci jednotlivých zaměstnanců. Jedná se o předpokládanou částku výplaty náhrady při nemoci za prvních 14 dní od zaměstnavatele.</w:t>
      </w:r>
    </w:p>
    <w:p w14:paraId="5B6EB328" w14:textId="77777777" w:rsidR="00CF3F49" w:rsidRPr="004B12C5" w:rsidRDefault="00CF3F49" w:rsidP="00CF3F49">
      <w:pPr>
        <w:pStyle w:val="Odstavecseseznamem"/>
        <w:numPr>
          <w:ilvl w:val="0"/>
          <w:numId w:val="4"/>
        </w:numPr>
        <w:ind w:left="360"/>
        <w:jc w:val="both"/>
        <w:rPr>
          <w:rFonts w:asciiTheme="minorHAnsi" w:hAnsiTheme="minorHAnsi" w:cstheme="minorHAnsi"/>
        </w:rPr>
      </w:pPr>
      <w:r w:rsidRPr="004B12C5">
        <w:rPr>
          <w:rFonts w:asciiTheme="minorHAnsi" w:hAnsiTheme="minorHAnsi" w:cstheme="minorHAnsi"/>
        </w:rPr>
        <w:t>Ostatní platby za provedenou práci – platby z dohod o pracích konaných mimo pracovní poměr.</w:t>
      </w:r>
    </w:p>
    <w:p w14:paraId="40DBF300" w14:textId="77777777" w:rsidR="00CF3F49" w:rsidRPr="004B12C5" w:rsidRDefault="00CF3F49" w:rsidP="00CF3F49">
      <w:pPr>
        <w:pStyle w:val="Odstavecseseznamem"/>
        <w:numPr>
          <w:ilvl w:val="0"/>
          <w:numId w:val="3"/>
        </w:numPr>
        <w:ind w:left="360"/>
        <w:jc w:val="both"/>
        <w:rPr>
          <w:rFonts w:asciiTheme="minorHAnsi" w:hAnsiTheme="minorHAnsi" w:cstheme="minorHAnsi"/>
        </w:rPr>
      </w:pPr>
      <w:r w:rsidRPr="004B12C5">
        <w:rPr>
          <w:rFonts w:asciiTheme="minorHAnsi" w:hAnsiTheme="minorHAnsi" w:cstheme="minorHAnsi"/>
        </w:rPr>
        <w:t>Na položkách sociálního pojištění a zdravotního pojištění jsou částky vypočítané z vyplacených platů a z vyplacených odměn na dohody o mimopracovní činnosti. Sociální pojištění zaměstnavatel odvádí ve výši 24,8 % a zdravotní pojištění ve výši 9 %.</w:t>
      </w:r>
    </w:p>
    <w:p w14:paraId="51062F4D" w14:textId="77777777" w:rsidR="00CF3F49" w:rsidRPr="004B12C5" w:rsidRDefault="00CF3F49" w:rsidP="00CF3F49">
      <w:pPr>
        <w:pStyle w:val="Odstavecseseznamem"/>
        <w:numPr>
          <w:ilvl w:val="0"/>
          <w:numId w:val="3"/>
        </w:numPr>
        <w:spacing w:after="0"/>
        <w:ind w:left="360"/>
        <w:jc w:val="both"/>
        <w:rPr>
          <w:rFonts w:asciiTheme="minorHAnsi" w:hAnsiTheme="minorHAnsi" w:cstheme="minorHAnsi"/>
        </w:rPr>
      </w:pPr>
      <w:r w:rsidRPr="004B12C5">
        <w:rPr>
          <w:rFonts w:asciiTheme="minorHAnsi" w:hAnsiTheme="minorHAnsi" w:cstheme="minorHAnsi"/>
        </w:rPr>
        <w:t>Ostatní povinné pojistné hrazené zaměstnavatelem se týká pojistného placeného z titulu odpovědnosti organizace za škodu při pracovním úrazu. Vypočítává se ze základny pro výpočet sociálního pojištění ze všech vyplacených mzdových prostředků, tedy i z prostředků vyplacených v projektech.</w:t>
      </w:r>
    </w:p>
    <w:p w14:paraId="755170D1" w14:textId="71EDA201" w:rsidR="00CF3F49" w:rsidRPr="004B12C5" w:rsidRDefault="00CF3F49" w:rsidP="00CF3F49">
      <w:pPr>
        <w:jc w:val="both"/>
        <w:rPr>
          <w:rFonts w:asciiTheme="minorHAnsi" w:hAnsiTheme="minorHAnsi" w:cstheme="minorHAnsi"/>
          <w:sz w:val="22"/>
          <w:szCs w:val="22"/>
        </w:rPr>
      </w:pPr>
      <w:r w:rsidRPr="009E3DA1">
        <w:rPr>
          <w:rFonts w:asciiTheme="minorHAnsi" w:hAnsiTheme="minorHAnsi" w:cstheme="minorHAnsi"/>
          <w:sz w:val="22"/>
          <w:szCs w:val="22"/>
        </w:rPr>
        <w:t xml:space="preserve">V souvislosti se zvýšením platových stupňů v průběhu roku 2025 (na základě odpracovaných let) a v souvislosti se zvýšením počtu systemizovaných pracovních míst v roce 2024 z původních 757 na 762 </w:t>
      </w:r>
      <w:r w:rsidR="007D65C9">
        <w:rPr>
          <w:rFonts w:asciiTheme="minorHAnsi" w:hAnsiTheme="minorHAnsi" w:cstheme="minorHAnsi"/>
          <w:sz w:val="22"/>
          <w:szCs w:val="22"/>
        </w:rPr>
        <w:t>byl</w:t>
      </w:r>
      <w:r w:rsidRPr="009E3DA1">
        <w:rPr>
          <w:rFonts w:asciiTheme="minorHAnsi" w:hAnsiTheme="minorHAnsi" w:cstheme="minorHAnsi"/>
          <w:sz w:val="22"/>
          <w:szCs w:val="22"/>
        </w:rPr>
        <w:t xml:space="preserve"> rozpočet navýšen o 10 521 000,- Kč (</w:t>
      </w:r>
      <w:r w:rsidR="00EC728B" w:rsidRPr="009E3DA1">
        <w:rPr>
          <w:rFonts w:asciiTheme="minorHAnsi" w:hAnsiTheme="minorHAnsi" w:cstheme="minorHAnsi"/>
          <w:sz w:val="22"/>
          <w:szCs w:val="22"/>
        </w:rPr>
        <w:t>u</w:t>
      </w:r>
      <w:r w:rsidRPr="009E3DA1">
        <w:rPr>
          <w:rFonts w:asciiTheme="minorHAnsi" w:hAnsiTheme="minorHAnsi" w:cstheme="minorHAnsi"/>
          <w:sz w:val="22"/>
          <w:szCs w:val="22"/>
        </w:rPr>
        <w:t>snesení č. 109-27/2024/RK ze dne 25.07.2024).</w:t>
      </w:r>
      <w:r w:rsidR="004A755F" w:rsidRPr="009E3DA1">
        <w:rPr>
          <w:rFonts w:asciiTheme="minorHAnsi" w:hAnsiTheme="minorHAnsi"/>
          <w:sz w:val="22"/>
          <w:szCs w:val="22"/>
        </w:rPr>
        <w:t xml:space="preserve"> Dále </w:t>
      </w:r>
      <w:r w:rsidR="007D65C9">
        <w:rPr>
          <w:rFonts w:asciiTheme="minorHAnsi" w:hAnsiTheme="minorHAnsi"/>
          <w:sz w:val="22"/>
          <w:szCs w:val="22"/>
        </w:rPr>
        <w:t>je</w:t>
      </w:r>
      <w:r w:rsidR="004A755F" w:rsidRPr="009E3DA1">
        <w:rPr>
          <w:rFonts w:asciiTheme="minorHAnsi" w:hAnsiTheme="minorHAnsi"/>
          <w:sz w:val="22"/>
          <w:szCs w:val="22"/>
        </w:rPr>
        <w:t xml:space="preserve"> rozpočet navýšen o finanční prostředky určené na odměňování zaměstnanců. Tyto finanční prostředky jsou určeny na posílení nástrojů k podpoře stabilizace stávajících zaměstnanců, snížení fluktuace, posílení motivace a angažovanosti.</w:t>
      </w:r>
    </w:p>
    <w:p w14:paraId="5061E594"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V rámci vykonávané práce zaměstnanců jsou pro jednotlivé odbory zajišťovány odborné knihy, učební pomůcky a tisk.</w:t>
      </w:r>
    </w:p>
    <w:p w14:paraId="56B14F15"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 xml:space="preserve">Služby školení a vzdělávání – povinné vzdělávání úředníků dle zákona č. 312/2002 Sb., </w:t>
      </w:r>
      <w:r w:rsidRPr="004B12C5">
        <w:rPr>
          <w:rFonts w:asciiTheme="minorHAnsi" w:hAnsiTheme="minorHAnsi" w:cstheme="minorHAnsi"/>
          <w:sz w:val="22"/>
          <w:szCs w:val="22"/>
        </w:rPr>
        <w:br/>
        <w:t>o úřednících územních samosprávných celků, v platném znění: vstupní vzdělávání, vzdělávání vedoucích úředníků, příprava a vykonání zkoušek zvláštní odborné způsobilosti a průběžné vzdělávání. V rámci průběžného vzdělávání se jedná o proškolování k novým právním předpisům, semináře zaměřené na zvyšování úrovně komunikace a odborných znalostí. Položka je rozpočtována tak, aby splňovala zákonné požadavky na vzdělávání úředníků a neúřednických pozic a aby bylo možné zajistit vzdělávání ve specializovaných oborech IT, kyberbezpečnosti a digitalizace, které jsou finančně nákladnější.</w:t>
      </w:r>
    </w:p>
    <w:p w14:paraId="6B33BD2E"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Z položky zpracování dat a služby související s informačními a komunikačními technologiemi budou hrazeny on-line dotazníky. Nákup ostatních služeb zahrnuje služby k zajištění inzerce volných pracovních míst a veškeré pracovnělékařské služby.</w:t>
      </w:r>
    </w:p>
    <w:p w14:paraId="3AED84C6"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Účastnické poplatky na konferencích.</w:t>
      </w:r>
    </w:p>
    <w:p w14:paraId="450B6B88"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Odvody za neplnění povinnosti zaměstnávat zdravotně postižené – povinné odvody Úřadu práce za nesplnění povinného podílu osob se zdravotním postižením na celkovém počtu zaměstnanců.</w:t>
      </w:r>
    </w:p>
    <w:p w14:paraId="622924CF"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Případné náhrady za pracovní úraz a ostatní. Ostatní náhrady placené obyvatelstvu - za zrušenou nemocnici Příbram - Zdaboř.</w:t>
      </w:r>
    </w:p>
    <w:p w14:paraId="5F760252" w14:textId="77777777" w:rsidR="00CF3F49" w:rsidRPr="004B12C5" w:rsidRDefault="00CF3F49" w:rsidP="00CF3F49">
      <w:pPr>
        <w:pStyle w:val="Odstavecseseznamem"/>
        <w:spacing w:after="0" w:line="240" w:lineRule="auto"/>
        <w:ind w:left="0"/>
        <w:jc w:val="both"/>
        <w:rPr>
          <w:rFonts w:asciiTheme="minorHAnsi" w:hAnsiTheme="minorHAnsi" w:cstheme="minorHAnsi"/>
          <w:b/>
          <w:sz w:val="24"/>
          <w:szCs w:val="24"/>
          <w:highlight w:val="yellow"/>
        </w:rPr>
      </w:pPr>
    </w:p>
    <w:p w14:paraId="4471236C" w14:textId="4CE48EDC" w:rsidR="00CF3F49" w:rsidRPr="004B12C5" w:rsidRDefault="00CF3F49" w:rsidP="00CF3F49">
      <w:pPr>
        <w:pStyle w:val="Odstavecseseznamem"/>
        <w:spacing w:after="0" w:line="240" w:lineRule="auto"/>
        <w:ind w:left="0"/>
        <w:jc w:val="both"/>
        <w:rPr>
          <w:rFonts w:asciiTheme="minorHAnsi" w:hAnsiTheme="minorHAnsi" w:cstheme="minorHAnsi"/>
          <w:b/>
          <w:sz w:val="24"/>
          <w:szCs w:val="24"/>
        </w:rPr>
      </w:pPr>
      <w:r w:rsidRPr="004B12C5">
        <w:rPr>
          <w:rFonts w:asciiTheme="minorHAnsi" w:hAnsiTheme="minorHAnsi" w:cstheme="minorHAnsi"/>
          <w:b/>
          <w:sz w:val="24"/>
          <w:szCs w:val="24"/>
        </w:rPr>
        <w:t xml:space="preserve">§ 6409 – Ostatní činnosti jinde nezařazené </w:t>
      </w:r>
      <w:r w:rsidR="009363C3">
        <w:rPr>
          <w:rFonts w:asciiTheme="minorHAnsi" w:hAnsiTheme="minorHAnsi" w:cstheme="minorHAnsi"/>
          <w:b/>
          <w:sz w:val="24"/>
          <w:szCs w:val="24"/>
        </w:rPr>
        <w:t>-</w:t>
      </w:r>
      <w:r w:rsidRPr="004B12C5">
        <w:rPr>
          <w:rFonts w:asciiTheme="minorHAnsi" w:hAnsiTheme="minorHAnsi" w:cstheme="minorHAnsi"/>
          <w:b/>
          <w:sz w:val="24"/>
          <w:szCs w:val="24"/>
        </w:rPr>
        <w:t xml:space="preserve"> Sociální fond</w:t>
      </w:r>
    </w:p>
    <w:p w14:paraId="4368B429" w14:textId="77777777" w:rsidR="00CF3F49" w:rsidRPr="004B12C5" w:rsidRDefault="00CF3F49" w:rsidP="00CF3F49">
      <w:pPr>
        <w:pStyle w:val="Odstavecseseznamem"/>
        <w:spacing w:after="0" w:line="240" w:lineRule="auto"/>
        <w:ind w:left="0"/>
        <w:jc w:val="both"/>
        <w:rPr>
          <w:rFonts w:asciiTheme="minorHAnsi" w:hAnsiTheme="minorHAnsi" w:cstheme="minorHAnsi"/>
          <w:b/>
          <w:sz w:val="4"/>
          <w:szCs w:val="4"/>
          <w:highlight w:val="yellow"/>
        </w:rPr>
      </w:pPr>
    </w:p>
    <w:p w14:paraId="22D45F24" w14:textId="77777777" w:rsidR="00CF3F49" w:rsidRPr="004B12C5" w:rsidRDefault="00CF3F49" w:rsidP="00CF3F49">
      <w:pPr>
        <w:jc w:val="both"/>
        <w:rPr>
          <w:rFonts w:asciiTheme="minorHAnsi" w:hAnsiTheme="minorHAnsi" w:cstheme="minorHAnsi"/>
          <w:sz w:val="22"/>
          <w:szCs w:val="22"/>
        </w:rPr>
      </w:pPr>
      <w:r w:rsidRPr="004B12C5">
        <w:rPr>
          <w:rFonts w:asciiTheme="minorHAnsi" w:hAnsiTheme="minorHAnsi" w:cstheme="minorHAnsi"/>
          <w:sz w:val="22"/>
          <w:szCs w:val="22"/>
        </w:rPr>
        <w:t xml:space="preserve">Příděl Sociálnímu fondu kraje – rozpočet je dán rozpočtovou výší mzdových prostředků a stanoveným procentem přídělu z hrubých mezd zaměstnanců a odvodem mezd z projektů realizovaných krajským </w:t>
      </w:r>
      <w:r w:rsidRPr="004B12C5">
        <w:rPr>
          <w:rFonts w:asciiTheme="minorHAnsi" w:hAnsiTheme="minorHAnsi" w:cstheme="minorHAnsi"/>
          <w:sz w:val="22"/>
          <w:szCs w:val="22"/>
        </w:rPr>
        <w:lastRenderedPageBreak/>
        <w:t>úřadem a předpokládanými prostředky určenými na životní a pracovní jubilea a prvý odchod do důchodu.</w:t>
      </w:r>
    </w:p>
    <w:p w14:paraId="1459807A" w14:textId="77777777" w:rsidR="007A79AC" w:rsidRPr="004B12C5" w:rsidRDefault="007A79AC">
      <w:pPr>
        <w:spacing w:after="200" w:line="276" w:lineRule="auto"/>
        <w:rPr>
          <w:rFonts w:asciiTheme="minorHAnsi" w:hAnsiTheme="minorHAnsi" w:cstheme="minorHAnsi"/>
          <w:b/>
          <w:sz w:val="28"/>
          <w:szCs w:val="28"/>
          <w:u w:val="single"/>
        </w:rPr>
      </w:pPr>
    </w:p>
    <w:p w14:paraId="40A21197" w14:textId="77777777" w:rsidR="00D43AAD" w:rsidRDefault="00D43AAD">
      <w:pPr>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58227651" w14:textId="4D7946E8" w:rsidR="00667828" w:rsidRPr="004B12C5" w:rsidRDefault="00667828" w:rsidP="00667828">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15 – Územní a stavební řízení</w:t>
      </w:r>
    </w:p>
    <w:p w14:paraId="3D21EB60" w14:textId="77777777" w:rsidR="00667828" w:rsidRPr="004B12C5" w:rsidRDefault="00667828" w:rsidP="00667828">
      <w:pPr>
        <w:jc w:val="both"/>
        <w:rPr>
          <w:rFonts w:asciiTheme="minorHAnsi" w:hAnsiTheme="minorHAnsi" w:cstheme="minorHAnsi"/>
        </w:rPr>
      </w:pPr>
    </w:p>
    <w:p w14:paraId="594F9592" w14:textId="77777777" w:rsidR="00667828" w:rsidRPr="007B65C9" w:rsidRDefault="00667828" w:rsidP="00667828">
      <w:pPr>
        <w:jc w:val="both"/>
        <w:rPr>
          <w:rFonts w:asciiTheme="minorHAnsi" w:hAnsiTheme="minorHAnsi" w:cstheme="minorHAnsi"/>
          <w:b/>
          <w:bCs/>
          <w:sz w:val="22"/>
          <w:szCs w:val="22"/>
        </w:rPr>
      </w:pPr>
      <w:r w:rsidRPr="007B65C9">
        <w:rPr>
          <w:rFonts w:asciiTheme="minorHAnsi" w:hAnsiTheme="minorHAnsi" w:cstheme="minorHAnsi"/>
          <w:b/>
          <w:bCs/>
          <w:sz w:val="22"/>
          <w:szCs w:val="22"/>
        </w:rPr>
        <w:t xml:space="preserve">Rozpočet běžných výdajů kapitoly 15 – Územní a stavební řízení zahrnuje výdaje, které vyplývají z požadavků stavebního zákona, dle kterého je Středočeský kraj povinen zajistit územně analytické podklady pro kraj. Jedná se o výdaje určené na odborné činnosti související s agendou územně analytických podkladů Středočeského kraje. Další výdaje jsou spojeny s předpokládanými Aktualizacemi zásad územního rozvoje Středočeského kraje a s provozem služby UtilityReport. </w:t>
      </w:r>
    </w:p>
    <w:p w14:paraId="5D29D7C1" w14:textId="77777777" w:rsidR="00667828" w:rsidRPr="004B12C5" w:rsidRDefault="00667828" w:rsidP="00667828">
      <w:pPr>
        <w:jc w:val="both"/>
        <w:rPr>
          <w:rFonts w:asciiTheme="minorHAnsi" w:hAnsiTheme="minorHAnsi" w:cstheme="minorHAnsi"/>
          <w:color w:val="FF0000"/>
        </w:rPr>
      </w:pPr>
    </w:p>
    <w:p w14:paraId="2946FF86" w14:textId="77777777" w:rsidR="00667828" w:rsidRPr="004B12C5" w:rsidRDefault="00667828" w:rsidP="00667828">
      <w:pPr>
        <w:jc w:val="both"/>
        <w:rPr>
          <w:rFonts w:asciiTheme="minorHAnsi" w:hAnsiTheme="minorHAnsi" w:cstheme="minorHAnsi"/>
          <w:b/>
          <w:bCs/>
        </w:rPr>
      </w:pPr>
      <w:r w:rsidRPr="004B12C5">
        <w:rPr>
          <w:rFonts w:asciiTheme="minorHAnsi" w:hAnsiTheme="minorHAnsi" w:cstheme="minorHAnsi"/>
          <w:b/>
          <w:bCs/>
        </w:rPr>
        <w:t>§3636 – Územní rozvoj</w:t>
      </w:r>
    </w:p>
    <w:p w14:paraId="7E193328" w14:textId="77777777" w:rsidR="007B65C9" w:rsidRDefault="00667828" w:rsidP="00667828">
      <w:pPr>
        <w:jc w:val="both"/>
        <w:rPr>
          <w:rFonts w:asciiTheme="minorHAnsi" w:hAnsiTheme="minorHAnsi" w:cstheme="minorHAnsi"/>
          <w:sz w:val="22"/>
          <w:szCs w:val="22"/>
        </w:rPr>
      </w:pPr>
      <w:r w:rsidRPr="007B65C9">
        <w:rPr>
          <w:rFonts w:asciiTheme="minorHAnsi" w:hAnsiTheme="minorHAnsi" w:cstheme="minorHAnsi"/>
          <w:sz w:val="22"/>
          <w:szCs w:val="22"/>
        </w:rPr>
        <w:t xml:space="preserve">Finanční prostředky ve výši 211 750,00 Kč jsou spojeny s provozem služby UtilityReport. </w:t>
      </w:r>
    </w:p>
    <w:p w14:paraId="23C58D8D" w14:textId="74FDF225" w:rsidR="00667828" w:rsidRPr="007B65C9" w:rsidRDefault="00667828" w:rsidP="00667828">
      <w:pPr>
        <w:jc w:val="both"/>
        <w:rPr>
          <w:rFonts w:asciiTheme="minorHAnsi" w:hAnsiTheme="minorHAnsi" w:cstheme="minorHAnsi"/>
          <w:sz w:val="22"/>
          <w:szCs w:val="22"/>
        </w:rPr>
      </w:pPr>
      <w:r w:rsidRPr="007B65C9">
        <w:rPr>
          <w:rFonts w:asciiTheme="minorHAnsi" w:hAnsiTheme="minorHAnsi" w:cstheme="minorHAnsi"/>
          <w:sz w:val="22"/>
          <w:szCs w:val="22"/>
        </w:rPr>
        <w:t>Finanční prostředky ve výši 1</w:t>
      </w:r>
      <w:r w:rsidR="00E912ED">
        <w:rPr>
          <w:rFonts w:asciiTheme="minorHAnsi" w:hAnsiTheme="minorHAnsi" w:cstheme="minorHAnsi"/>
          <w:sz w:val="22"/>
          <w:szCs w:val="22"/>
        </w:rPr>
        <w:t> 331 250</w:t>
      </w:r>
      <w:r w:rsidRPr="007B65C9">
        <w:rPr>
          <w:rFonts w:asciiTheme="minorHAnsi" w:hAnsiTheme="minorHAnsi" w:cstheme="minorHAnsi"/>
          <w:sz w:val="22"/>
          <w:szCs w:val="22"/>
        </w:rPr>
        <w:t>,00 Kč budou čerpány v souvislosti průběžnou aktualizací územně analytických podkladů vyplývající z požadavků stavebního zákona.</w:t>
      </w:r>
    </w:p>
    <w:p w14:paraId="6CD413D7" w14:textId="77777777" w:rsidR="00667828" w:rsidRPr="004B12C5" w:rsidRDefault="00667828" w:rsidP="00667828">
      <w:pPr>
        <w:jc w:val="both"/>
        <w:rPr>
          <w:rFonts w:asciiTheme="minorHAnsi" w:hAnsiTheme="minorHAnsi" w:cstheme="minorHAnsi"/>
        </w:rPr>
      </w:pPr>
    </w:p>
    <w:p w14:paraId="5479E0E8" w14:textId="77777777" w:rsidR="00667828" w:rsidRPr="004B12C5" w:rsidRDefault="00667828">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21224FC9" w14:textId="625AE7C2" w:rsidR="00076789" w:rsidRPr="004B12C5" w:rsidRDefault="00076789" w:rsidP="00076789">
      <w:pPr>
        <w:jc w:val="both"/>
        <w:rPr>
          <w:rFonts w:asciiTheme="minorHAnsi" w:hAnsiTheme="minorHAnsi" w:cstheme="minorHAnsi"/>
          <w:b/>
          <w:sz w:val="28"/>
          <w:szCs w:val="28"/>
          <w:u w:val="single"/>
        </w:rPr>
      </w:pPr>
      <w:r w:rsidRPr="004B12C5">
        <w:rPr>
          <w:rFonts w:asciiTheme="minorHAnsi" w:hAnsiTheme="minorHAnsi" w:cstheme="minorHAnsi"/>
          <w:b/>
          <w:sz w:val="28"/>
          <w:szCs w:val="28"/>
          <w:u w:val="single"/>
        </w:rPr>
        <w:lastRenderedPageBreak/>
        <w:t>Kapitola 16 – Správní agendy</w:t>
      </w:r>
    </w:p>
    <w:p w14:paraId="3C5B8FD6" w14:textId="77777777" w:rsidR="00076789" w:rsidRPr="004B12C5" w:rsidRDefault="00076789" w:rsidP="00076789">
      <w:pPr>
        <w:jc w:val="both"/>
        <w:rPr>
          <w:rFonts w:asciiTheme="minorHAnsi" w:hAnsiTheme="minorHAnsi" w:cstheme="minorHAnsi"/>
          <w:b/>
          <w:bCs/>
          <w:sz w:val="22"/>
          <w:szCs w:val="22"/>
          <w:highlight w:val="yellow"/>
        </w:rPr>
      </w:pPr>
    </w:p>
    <w:p w14:paraId="1FA9D8F7" w14:textId="77777777" w:rsidR="00076789" w:rsidRPr="00F0585E" w:rsidRDefault="00076789" w:rsidP="00076789">
      <w:pPr>
        <w:tabs>
          <w:tab w:val="num" w:pos="426"/>
        </w:tabs>
        <w:jc w:val="both"/>
        <w:rPr>
          <w:rFonts w:asciiTheme="minorHAnsi" w:hAnsiTheme="minorHAnsi" w:cstheme="minorHAnsi"/>
          <w:b/>
          <w:sz w:val="22"/>
          <w:szCs w:val="22"/>
        </w:rPr>
      </w:pPr>
      <w:r w:rsidRPr="00F0585E">
        <w:rPr>
          <w:rFonts w:asciiTheme="minorHAnsi" w:hAnsiTheme="minorHAnsi" w:cstheme="minorHAnsi"/>
          <w:b/>
          <w:sz w:val="22"/>
          <w:szCs w:val="22"/>
        </w:rPr>
        <w:t>Rozpočet kapitoly 16 – Správní agendy zahrnuje výdaje, které vzniknou Krajskému úřadu Středočeského kraje v souvislosti s volbami (prezidenta republiky, do zastupitelstev obcí, do zastupitelstev krajů, do Parlamentu České republiky – Poslanecké sněmovny a Senátu, do Evropského parlamentu) vyhlášenými v příslušném kalendářním roce. Na krytí těchto výdajů obdrží Středočeský kraj dotace od Ministerstva financí ČR.</w:t>
      </w:r>
    </w:p>
    <w:p w14:paraId="51F53580" w14:textId="77777777" w:rsidR="00076789" w:rsidRPr="004B12C5" w:rsidRDefault="00076789" w:rsidP="00076789">
      <w:pPr>
        <w:jc w:val="both"/>
        <w:rPr>
          <w:rFonts w:asciiTheme="minorHAnsi" w:hAnsiTheme="minorHAnsi" w:cstheme="minorHAnsi"/>
          <w:sz w:val="22"/>
          <w:szCs w:val="22"/>
        </w:rPr>
      </w:pPr>
    </w:p>
    <w:p w14:paraId="47124B10" w14:textId="77777777" w:rsidR="00076789" w:rsidRPr="004B12C5" w:rsidRDefault="00076789" w:rsidP="00076789">
      <w:pPr>
        <w:jc w:val="both"/>
        <w:rPr>
          <w:rFonts w:asciiTheme="minorHAnsi" w:hAnsiTheme="minorHAnsi" w:cstheme="minorHAnsi"/>
          <w:sz w:val="22"/>
          <w:szCs w:val="22"/>
          <w:highlight w:val="yellow"/>
        </w:rPr>
      </w:pPr>
    </w:p>
    <w:p w14:paraId="23D67D4E" w14:textId="77777777" w:rsidR="00076789" w:rsidRPr="004B12C5" w:rsidRDefault="00076789" w:rsidP="00076789">
      <w:pPr>
        <w:jc w:val="both"/>
        <w:rPr>
          <w:rFonts w:asciiTheme="minorHAnsi" w:hAnsiTheme="minorHAnsi" w:cstheme="minorHAnsi"/>
          <w:b/>
        </w:rPr>
      </w:pPr>
      <w:r w:rsidRPr="004B12C5">
        <w:rPr>
          <w:rFonts w:asciiTheme="minorHAnsi" w:hAnsiTheme="minorHAnsi" w:cstheme="minorHAnsi"/>
          <w:b/>
        </w:rPr>
        <w:t>§ 6115 – Volby do zastupitelstev územních samosprávných celků</w:t>
      </w:r>
    </w:p>
    <w:p w14:paraId="7691E0AA" w14:textId="77777777" w:rsidR="00076789" w:rsidRPr="004B12C5" w:rsidRDefault="00076789" w:rsidP="00076789">
      <w:pPr>
        <w:jc w:val="both"/>
        <w:rPr>
          <w:rFonts w:asciiTheme="minorHAnsi" w:hAnsiTheme="minorHAnsi" w:cstheme="minorHAnsi"/>
          <w:b/>
          <w:sz w:val="4"/>
          <w:szCs w:val="4"/>
          <w:highlight w:val="yellow"/>
        </w:rPr>
      </w:pPr>
    </w:p>
    <w:p w14:paraId="5564D6F6" w14:textId="77777777" w:rsidR="00076789" w:rsidRPr="004B12C5" w:rsidRDefault="00076789" w:rsidP="00076789">
      <w:pPr>
        <w:tabs>
          <w:tab w:val="num" w:pos="426"/>
        </w:tabs>
        <w:jc w:val="both"/>
        <w:rPr>
          <w:rFonts w:asciiTheme="minorHAnsi" w:hAnsiTheme="minorHAnsi" w:cstheme="minorHAnsi"/>
          <w:bCs/>
          <w:sz w:val="22"/>
          <w:szCs w:val="22"/>
        </w:rPr>
      </w:pPr>
      <w:r w:rsidRPr="004B12C5">
        <w:rPr>
          <w:rFonts w:asciiTheme="minorHAnsi" w:hAnsiTheme="minorHAnsi" w:cstheme="minorHAnsi"/>
          <w:bCs/>
          <w:sz w:val="22"/>
          <w:szCs w:val="22"/>
        </w:rPr>
        <w:t xml:space="preserve">Výdaje jsou určeny na pokrytí nákladů nad rámec dotací poskytnutých od Ministerstva financí ČR. Tyto náklady jsou, po skončení kalendářního roku, na Ministerstvu financí ČR nárokovány. </w:t>
      </w:r>
    </w:p>
    <w:p w14:paraId="12A36339" w14:textId="77777777" w:rsidR="00076789" w:rsidRPr="004B12C5" w:rsidRDefault="00076789">
      <w:pPr>
        <w:spacing w:after="200" w:line="276" w:lineRule="auto"/>
        <w:rPr>
          <w:rFonts w:asciiTheme="minorHAnsi" w:hAnsiTheme="minorHAnsi" w:cstheme="minorHAnsi"/>
          <w:b/>
          <w:sz w:val="28"/>
          <w:szCs w:val="28"/>
          <w:u w:val="single"/>
        </w:rPr>
      </w:pPr>
    </w:p>
    <w:p w14:paraId="44D8BE68" w14:textId="77777777" w:rsidR="00247CBC" w:rsidRPr="004B12C5" w:rsidRDefault="00247CBC">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4DB496F1" w14:textId="3F3A90FB" w:rsidR="00247CBC" w:rsidRPr="004B12C5" w:rsidRDefault="00247CBC" w:rsidP="00247CBC">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17 – Sociální věci</w:t>
      </w:r>
    </w:p>
    <w:p w14:paraId="240F70BF" w14:textId="77777777" w:rsidR="00247CBC" w:rsidRPr="004B12C5" w:rsidRDefault="00247CBC" w:rsidP="00247CBC">
      <w:pPr>
        <w:jc w:val="both"/>
        <w:rPr>
          <w:rFonts w:asciiTheme="minorHAnsi" w:hAnsiTheme="minorHAnsi" w:cstheme="minorHAnsi"/>
        </w:rPr>
      </w:pPr>
    </w:p>
    <w:p w14:paraId="6430E72B" w14:textId="1BA8A9BE" w:rsidR="00247CBC" w:rsidRPr="004B12C5" w:rsidRDefault="00247CBC" w:rsidP="00247CBC">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Rozpočet běžných výdajů kapitoly 17 – Sociální věci zahrnuje hlavní položku, kterou je příspěvek na provoz od zřizovatele bez účelového určení a příspěvek na provoz od zřizovatele s účelovým určením </w:t>
      </w:r>
      <w:r w:rsidR="005B442A">
        <w:rPr>
          <w:rFonts w:asciiTheme="minorHAnsi" w:hAnsiTheme="minorHAnsi" w:cstheme="minorHAnsi"/>
          <w:b/>
          <w:bCs/>
          <w:sz w:val="22"/>
          <w:szCs w:val="22"/>
        </w:rPr>
        <w:t>(</w:t>
      </w:r>
      <w:r w:rsidRPr="004B12C5">
        <w:rPr>
          <w:rFonts w:asciiTheme="minorHAnsi" w:hAnsiTheme="minorHAnsi" w:cstheme="minorHAnsi"/>
          <w:b/>
          <w:bCs/>
          <w:sz w:val="22"/>
          <w:szCs w:val="22"/>
        </w:rPr>
        <w:t>dále jen Příspěvek na provoz</w:t>
      </w:r>
      <w:r w:rsidR="005B442A">
        <w:rPr>
          <w:rFonts w:asciiTheme="minorHAnsi" w:hAnsiTheme="minorHAnsi" w:cstheme="minorHAnsi"/>
          <w:b/>
          <w:bCs/>
          <w:sz w:val="22"/>
          <w:szCs w:val="22"/>
        </w:rPr>
        <w:t>)</w:t>
      </w:r>
      <w:r w:rsidRPr="004B12C5">
        <w:rPr>
          <w:rFonts w:asciiTheme="minorHAnsi" w:hAnsiTheme="minorHAnsi" w:cstheme="minorHAnsi"/>
          <w:b/>
          <w:bCs/>
          <w:sz w:val="22"/>
          <w:szCs w:val="22"/>
        </w:rPr>
        <w:t xml:space="preserve"> - pro příspěvkové organizace v gesci Odboru sociálních věcí. Kapitola 17 – Sociální věci spravuje 59 příspěvkových organizací, z nichž je 18 domovů pro seniory, 5 domovů pro osoby se zdravotním postižením, 32 kombinovaných zařízení, 3 domovy se zvláštním režimem a 1 odborné sociální poradenství. </w:t>
      </w:r>
    </w:p>
    <w:p w14:paraId="6CBD1854" w14:textId="77777777" w:rsidR="00247CBC" w:rsidRPr="004B12C5" w:rsidRDefault="00247CBC" w:rsidP="00247CBC">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Součástí běžných výdajů kapitoly 17 – Sociální věci jsou dále výdaje na opravy a údržbu majetku příspěvkových organizací (dále jen PO). Odbor sociálních věcí navrhuje čerpání těchto finančních prostředků na akce předem schválené Radou Středočeského kraje na základě potřebnosti, žádostí jednotlivých PO, vzniklých havárií a osobních návštěv v jednotlivých PO. Odbor sociálních věcí klade důraz na stavy budov, ve kterých poskytuje sociální služby. </w:t>
      </w:r>
    </w:p>
    <w:p w14:paraId="21F085B7" w14:textId="77777777" w:rsidR="00247CBC" w:rsidRPr="004B12C5" w:rsidRDefault="00247CBC" w:rsidP="00247CBC">
      <w:pPr>
        <w:jc w:val="both"/>
        <w:rPr>
          <w:rFonts w:asciiTheme="minorHAnsi" w:hAnsiTheme="minorHAnsi" w:cstheme="minorHAnsi"/>
          <w:b/>
          <w:bCs/>
          <w:sz w:val="22"/>
          <w:szCs w:val="22"/>
        </w:rPr>
      </w:pPr>
      <w:r w:rsidRPr="004B12C5">
        <w:rPr>
          <w:rFonts w:asciiTheme="minorHAnsi" w:hAnsiTheme="minorHAnsi" w:cstheme="minorHAnsi"/>
          <w:b/>
          <w:bCs/>
          <w:sz w:val="22"/>
          <w:szCs w:val="22"/>
        </w:rPr>
        <w:t>Další výdaje kapitoly 17 – Sociální věci jsou spojené s pořádáním akcí, pracovních setkání, seminářů, konferencí na různá témata spojená se sociální politikou, jako jsou například sociálně právní ochrana dětí, integrace národnostních menšin, plánování sociálních služeb, financování sociálních služeb, sociální prevence a sociální péče.</w:t>
      </w:r>
    </w:p>
    <w:p w14:paraId="62C0FDA5" w14:textId="77777777" w:rsidR="00247CBC" w:rsidRPr="004B12C5" w:rsidRDefault="00247CBC" w:rsidP="00247CBC">
      <w:pPr>
        <w:jc w:val="both"/>
        <w:rPr>
          <w:rFonts w:asciiTheme="minorHAnsi" w:hAnsiTheme="minorHAnsi" w:cstheme="minorHAnsi"/>
          <w:b/>
          <w:bCs/>
          <w:sz w:val="22"/>
          <w:szCs w:val="22"/>
        </w:rPr>
      </w:pPr>
      <w:r w:rsidRPr="004B12C5">
        <w:rPr>
          <w:rFonts w:asciiTheme="minorHAnsi" w:hAnsiTheme="minorHAnsi" w:cstheme="minorHAnsi"/>
          <w:b/>
          <w:bCs/>
          <w:sz w:val="22"/>
          <w:szCs w:val="22"/>
        </w:rPr>
        <w:t xml:space="preserve">Investiční akce příspěvkových organizací jsou financovány prostřednictvím kapitoly 12 – Investiční výdaje dle schváleného Zásobníku investic a kapitoly 23 – Ostatní v případě realizace akcí spolufinancovaných z EU/EHP nebo národních zdrojů dle schváleného Zásobníku projektů spolufinancovaných z EU/EHP a národních zdrojů.   </w:t>
      </w:r>
    </w:p>
    <w:p w14:paraId="560952C3"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b/>
          <w:bCs/>
          <w:sz w:val="22"/>
          <w:szCs w:val="22"/>
        </w:rPr>
        <w:t xml:space="preserve">Odbor sociálních věcí dále poskytuje finanční prostředky v rámci Středočeského humanitárního fondu. </w:t>
      </w:r>
      <w:r w:rsidRPr="00F0585E">
        <w:rPr>
          <w:rFonts w:asciiTheme="minorHAnsi" w:hAnsiTheme="minorHAnsi" w:cstheme="minorHAnsi"/>
          <w:b/>
          <w:bCs/>
          <w:sz w:val="22"/>
          <w:szCs w:val="22"/>
        </w:rPr>
        <w:t>Dotace poskytnuté dle tohoto Programu přispívají zejména k podpoře základních činností sociální služby, k podpoře aktivit a dalších činností sociálního zaměření, zejména v oblasti podpory rodiny, asistovaných kontaktů, prevence kriminality a integrace romské menšiny, také k podpoře aktivit obcí ve Středočeském kraji v oblastech sociálního zaměření</w:t>
      </w:r>
      <w:r w:rsidRPr="004B12C5">
        <w:rPr>
          <w:rFonts w:asciiTheme="minorHAnsi" w:hAnsiTheme="minorHAnsi" w:cstheme="minorHAnsi"/>
          <w:sz w:val="22"/>
          <w:szCs w:val="22"/>
        </w:rPr>
        <w:t>.</w:t>
      </w:r>
    </w:p>
    <w:p w14:paraId="3EB8EDD6" w14:textId="77777777" w:rsidR="00247CBC" w:rsidRDefault="00247CBC" w:rsidP="00247CBC">
      <w:pPr>
        <w:jc w:val="both"/>
        <w:rPr>
          <w:rFonts w:asciiTheme="minorHAnsi" w:hAnsiTheme="minorHAnsi" w:cstheme="minorHAnsi"/>
          <w:b/>
          <w:bCs/>
          <w:sz w:val="22"/>
          <w:szCs w:val="22"/>
        </w:rPr>
      </w:pPr>
    </w:p>
    <w:p w14:paraId="2C2D6846" w14:textId="77777777" w:rsidR="00395F36" w:rsidRPr="004B12C5" w:rsidRDefault="00395F36" w:rsidP="00247CBC">
      <w:pPr>
        <w:jc w:val="both"/>
        <w:rPr>
          <w:rFonts w:asciiTheme="minorHAnsi" w:hAnsiTheme="minorHAnsi" w:cstheme="minorHAnsi"/>
          <w:b/>
          <w:bCs/>
          <w:sz w:val="22"/>
          <w:szCs w:val="22"/>
        </w:rPr>
      </w:pPr>
    </w:p>
    <w:p w14:paraId="40B50074" w14:textId="10CD5059"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xml:space="preserve">Příspěvek </w:t>
      </w:r>
      <w:r w:rsidR="009A30CC">
        <w:rPr>
          <w:rFonts w:asciiTheme="minorHAnsi" w:hAnsiTheme="minorHAnsi" w:cstheme="minorHAnsi"/>
          <w:b/>
        </w:rPr>
        <w:t>zřizovatele</w:t>
      </w:r>
      <w:r w:rsidRPr="004B12C5">
        <w:rPr>
          <w:rFonts w:asciiTheme="minorHAnsi" w:hAnsiTheme="minorHAnsi" w:cstheme="minorHAnsi"/>
          <w:b/>
        </w:rPr>
        <w:t xml:space="preserve"> příspěvkovým organizacím</w:t>
      </w:r>
    </w:p>
    <w:p w14:paraId="20350FAC"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4312 – Odborné sociální poradenství</w:t>
      </w:r>
    </w:p>
    <w:p w14:paraId="2EA6F1C2" w14:textId="77777777" w:rsidR="001356D8" w:rsidRPr="004B12C5" w:rsidRDefault="001356D8" w:rsidP="001356D8">
      <w:pPr>
        <w:jc w:val="both"/>
        <w:rPr>
          <w:rFonts w:asciiTheme="minorHAnsi" w:hAnsiTheme="minorHAnsi" w:cstheme="minorHAnsi"/>
          <w:b/>
          <w:sz w:val="22"/>
          <w:szCs w:val="22"/>
          <w:highlight w:val="yellow"/>
        </w:rPr>
      </w:pPr>
      <w:r w:rsidRPr="004B12C5">
        <w:rPr>
          <w:rFonts w:asciiTheme="minorHAnsi" w:hAnsiTheme="minorHAnsi" w:cstheme="minorHAnsi"/>
          <w:b/>
          <w:sz w:val="22"/>
          <w:szCs w:val="22"/>
        </w:rPr>
        <w:t>§ 4344 – Sociální rehabilitace</w:t>
      </w:r>
    </w:p>
    <w:p w14:paraId="559562C3"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4350 – Domovy pro seniory</w:t>
      </w:r>
    </w:p>
    <w:p w14:paraId="5EFAB106"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4351 – Osobní asistence, pečovatelská služba a podpora samostatného bydlení</w:t>
      </w:r>
    </w:p>
    <w:p w14:paraId="52661962"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4354 – Chráněné bydlení</w:t>
      </w:r>
    </w:p>
    <w:p w14:paraId="31E89527"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4355 – Týdenní stacionáře</w:t>
      </w:r>
    </w:p>
    <w:p w14:paraId="42AEB6C2"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4356 – Denní stacionáře a centra denních služeb</w:t>
      </w:r>
    </w:p>
    <w:p w14:paraId="43A61628"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4357 – Domovy pro osoby se zdravotním postižením a domovy se zvláštním režimem</w:t>
      </w:r>
    </w:p>
    <w:p w14:paraId="55ACC2AA" w14:textId="77777777" w:rsidR="001356D8" w:rsidRPr="004B12C5" w:rsidRDefault="001356D8" w:rsidP="001356D8">
      <w:pPr>
        <w:jc w:val="both"/>
        <w:rPr>
          <w:rFonts w:asciiTheme="minorHAnsi" w:hAnsiTheme="minorHAnsi" w:cstheme="minorHAnsi"/>
          <w:b/>
          <w:bCs/>
          <w:sz w:val="22"/>
          <w:szCs w:val="22"/>
        </w:rPr>
      </w:pPr>
      <w:r w:rsidRPr="004B12C5">
        <w:rPr>
          <w:rFonts w:asciiTheme="minorHAnsi" w:hAnsiTheme="minorHAnsi" w:cstheme="minorHAnsi"/>
          <w:b/>
          <w:sz w:val="22"/>
          <w:szCs w:val="22"/>
        </w:rPr>
        <w:t>§ 4359 – Ostatní služby a činnosti v oblasti sociální péče</w:t>
      </w:r>
    </w:p>
    <w:p w14:paraId="5FB4CE32"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4374 – Azylové domy, nízkoprahová denní centra a noclehárny</w:t>
      </w:r>
    </w:p>
    <w:p w14:paraId="36573738"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4376 – Služby následné péče, terapeutické komunity a kontaktní centra</w:t>
      </w:r>
    </w:p>
    <w:p w14:paraId="4AEE3E21"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4377 – Sociálně terapeutické dílny</w:t>
      </w:r>
    </w:p>
    <w:p w14:paraId="30D24936"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4378 – Terénní programy</w:t>
      </w:r>
    </w:p>
    <w:p w14:paraId="0E4F7290"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xml:space="preserve">§ 4379 – Ostatní služby a činnosti v oblasti sociální prevence </w:t>
      </w:r>
    </w:p>
    <w:p w14:paraId="7ADF396E" w14:textId="5AEBC977" w:rsidR="00247CBC" w:rsidRPr="004B12C5" w:rsidRDefault="00C741A7" w:rsidP="00247CBC">
      <w:pPr>
        <w:jc w:val="both"/>
        <w:rPr>
          <w:rFonts w:asciiTheme="minorHAnsi" w:hAnsiTheme="minorHAnsi" w:cstheme="minorHAnsi"/>
          <w:sz w:val="22"/>
          <w:szCs w:val="22"/>
        </w:rPr>
      </w:pPr>
      <w:r>
        <w:rPr>
          <w:rFonts w:asciiTheme="minorHAnsi" w:hAnsiTheme="minorHAnsi" w:cstheme="minorHAnsi"/>
          <w:sz w:val="22"/>
          <w:szCs w:val="22"/>
        </w:rPr>
        <w:t>Příspěvek zřizovatele pro rok</w:t>
      </w:r>
      <w:r w:rsidRPr="00C741A7">
        <w:rPr>
          <w:rFonts w:asciiTheme="minorHAnsi" w:hAnsiTheme="minorHAnsi" w:cstheme="minorHAnsi"/>
          <w:sz w:val="22"/>
          <w:szCs w:val="22"/>
        </w:rPr>
        <w:t xml:space="preserve"> </w:t>
      </w:r>
      <w:r>
        <w:rPr>
          <w:rFonts w:asciiTheme="minorHAnsi" w:hAnsiTheme="minorHAnsi" w:cstheme="minorHAnsi"/>
          <w:sz w:val="22"/>
          <w:szCs w:val="22"/>
        </w:rPr>
        <w:t xml:space="preserve">2025 činí </w:t>
      </w:r>
      <w:r w:rsidRPr="00C741A7">
        <w:rPr>
          <w:rFonts w:asciiTheme="minorHAnsi" w:hAnsiTheme="minorHAnsi" w:cstheme="minorHAnsi"/>
          <w:sz w:val="22"/>
          <w:szCs w:val="22"/>
        </w:rPr>
        <w:t xml:space="preserve">476 965 </w:t>
      </w:r>
      <w:r>
        <w:rPr>
          <w:rFonts w:asciiTheme="minorHAnsi" w:hAnsiTheme="minorHAnsi" w:cstheme="minorHAnsi"/>
          <w:sz w:val="22"/>
          <w:szCs w:val="22"/>
        </w:rPr>
        <w:t>000</w:t>
      </w:r>
      <w:r w:rsidRPr="00C741A7">
        <w:rPr>
          <w:rFonts w:asciiTheme="minorHAnsi" w:hAnsiTheme="minorHAnsi" w:cstheme="minorHAnsi"/>
          <w:sz w:val="22"/>
          <w:szCs w:val="22"/>
        </w:rPr>
        <w:t xml:space="preserve"> Kč</w:t>
      </w:r>
      <w:r>
        <w:rPr>
          <w:rFonts w:asciiTheme="minorHAnsi" w:hAnsiTheme="minorHAnsi" w:cstheme="minorHAnsi"/>
          <w:sz w:val="22"/>
          <w:szCs w:val="22"/>
        </w:rPr>
        <w:t xml:space="preserve">, z těchto prostředků je vyčleněna </w:t>
      </w:r>
      <w:r w:rsidRPr="00C741A7">
        <w:rPr>
          <w:rFonts w:asciiTheme="minorHAnsi" w:hAnsiTheme="minorHAnsi" w:cstheme="minorHAnsi"/>
          <w:sz w:val="22"/>
          <w:szCs w:val="22"/>
        </w:rPr>
        <w:t xml:space="preserve">částka 40 531 </w:t>
      </w:r>
      <w:r>
        <w:rPr>
          <w:rFonts w:asciiTheme="minorHAnsi" w:hAnsiTheme="minorHAnsi" w:cstheme="minorHAnsi"/>
          <w:sz w:val="22"/>
          <w:szCs w:val="22"/>
        </w:rPr>
        <w:t>000</w:t>
      </w:r>
      <w:r w:rsidRPr="00C741A7">
        <w:rPr>
          <w:rFonts w:asciiTheme="minorHAnsi" w:hAnsiTheme="minorHAnsi" w:cstheme="minorHAnsi"/>
          <w:sz w:val="22"/>
          <w:szCs w:val="22"/>
        </w:rPr>
        <w:t xml:space="preserve"> Kč na příspěvek na běžné opravy a udržování, </w:t>
      </w:r>
      <w:r>
        <w:rPr>
          <w:rFonts w:asciiTheme="minorHAnsi" w:hAnsiTheme="minorHAnsi" w:cstheme="minorHAnsi"/>
          <w:sz w:val="22"/>
          <w:szCs w:val="22"/>
        </w:rPr>
        <w:t xml:space="preserve">částka </w:t>
      </w:r>
      <w:r w:rsidRPr="00C741A7">
        <w:rPr>
          <w:rFonts w:asciiTheme="minorHAnsi" w:hAnsiTheme="minorHAnsi" w:cstheme="minorHAnsi"/>
          <w:sz w:val="22"/>
          <w:szCs w:val="22"/>
        </w:rPr>
        <w:t xml:space="preserve">99 733 </w:t>
      </w:r>
      <w:r>
        <w:rPr>
          <w:rFonts w:asciiTheme="minorHAnsi" w:hAnsiTheme="minorHAnsi" w:cstheme="minorHAnsi"/>
          <w:sz w:val="22"/>
          <w:szCs w:val="22"/>
        </w:rPr>
        <w:t>000</w:t>
      </w:r>
      <w:r w:rsidRPr="00C741A7">
        <w:rPr>
          <w:rFonts w:asciiTheme="minorHAnsi" w:hAnsiTheme="minorHAnsi" w:cstheme="minorHAnsi"/>
          <w:sz w:val="22"/>
          <w:szCs w:val="22"/>
        </w:rPr>
        <w:t xml:space="preserve"> Kč na příspěvek na provoz, </w:t>
      </w:r>
      <w:r>
        <w:rPr>
          <w:rFonts w:asciiTheme="minorHAnsi" w:hAnsiTheme="minorHAnsi" w:cstheme="minorHAnsi"/>
          <w:sz w:val="22"/>
          <w:szCs w:val="22"/>
        </w:rPr>
        <w:t xml:space="preserve">částka </w:t>
      </w:r>
      <w:r w:rsidRPr="00C741A7">
        <w:rPr>
          <w:rFonts w:asciiTheme="minorHAnsi" w:hAnsiTheme="minorHAnsi" w:cstheme="minorHAnsi"/>
          <w:sz w:val="22"/>
          <w:szCs w:val="22"/>
        </w:rPr>
        <w:t xml:space="preserve">296 701 </w:t>
      </w:r>
      <w:r>
        <w:rPr>
          <w:rFonts w:asciiTheme="minorHAnsi" w:hAnsiTheme="minorHAnsi" w:cstheme="minorHAnsi"/>
          <w:sz w:val="22"/>
          <w:szCs w:val="22"/>
        </w:rPr>
        <w:t>000</w:t>
      </w:r>
      <w:r w:rsidRPr="00C741A7">
        <w:rPr>
          <w:rFonts w:asciiTheme="minorHAnsi" w:hAnsiTheme="minorHAnsi" w:cstheme="minorHAnsi"/>
          <w:sz w:val="22"/>
          <w:szCs w:val="22"/>
        </w:rPr>
        <w:t xml:space="preserve"> Kč na příspěvek na výdaje na platy a </w:t>
      </w:r>
      <w:r>
        <w:rPr>
          <w:rFonts w:asciiTheme="minorHAnsi" w:hAnsiTheme="minorHAnsi" w:cstheme="minorHAnsi"/>
          <w:sz w:val="22"/>
          <w:szCs w:val="22"/>
        </w:rPr>
        <w:t>částka</w:t>
      </w:r>
      <w:r w:rsidRPr="00C741A7">
        <w:rPr>
          <w:rFonts w:asciiTheme="minorHAnsi" w:hAnsiTheme="minorHAnsi" w:cstheme="minorHAnsi"/>
          <w:sz w:val="22"/>
          <w:szCs w:val="22"/>
        </w:rPr>
        <w:t xml:space="preserve"> 40 000 </w:t>
      </w:r>
      <w:r>
        <w:rPr>
          <w:rFonts w:asciiTheme="minorHAnsi" w:hAnsiTheme="minorHAnsi" w:cstheme="minorHAnsi"/>
          <w:sz w:val="22"/>
          <w:szCs w:val="22"/>
        </w:rPr>
        <w:t>000</w:t>
      </w:r>
      <w:r w:rsidRPr="00C741A7">
        <w:rPr>
          <w:rFonts w:asciiTheme="minorHAnsi" w:hAnsiTheme="minorHAnsi" w:cstheme="minorHAnsi"/>
          <w:sz w:val="22"/>
          <w:szCs w:val="22"/>
        </w:rPr>
        <w:t xml:space="preserve"> Kč na příspěvek na výdaje na energie. </w:t>
      </w:r>
      <w:r w:rsidR="00247CBC" w:rsidRPr="004B12C5">
        <w:rPr>
          <w:rFonts w:asciiTheme="minorHAnsi" w:hAnsiTheme="minorHAnsi" w:cstheme="minorHAnsi"/>
          <w:sz w:val="22"/>
          <w:szCs w:val="22"/>
        </w:rPr>
        <w:t>Z příspěvku na provoz poskytovaného zřizovaným organizacím je pokryto 10 – 13</w:t>
      </w:r>
      <w:r w:rsidR="005B442A">
        <w:rPr>
          <w:rFonts w:asciiTheme="minorHAnsi" w:hAnsiTheme="minorHAnsi" w:cstheme="minorHAnsi"/>
          <w:sz w:val="22"/>
          <w:szCs w:val="22"/>
        </w:rPr>
        <w:t> </w:t>
      </w:r>
      <w:r w:rsidR="00247CBC" w:rsidRPr="004B12C5">
        <w:rPr>
          <w:rFonts w:asciiTheme="minorHAnsi" w:hAnsiTheme="minorHAnsi" w:cstheme="minorHAnsi"/>
          <w:sz w:val="22"/>
          <w:szCs w:val="22"/>
        </w:rPr>
        <w:t xml:space="preserve">% z celkových nákladů </w:t>
      </w:r>
      <w:r w:rsidR="00590257">
        <w:rPr>
          <w:rFonts w:asciiTheme="minorHAnsi" w:hAnsiTheme="minorHAnsi" w:cstheme="minorHAnsi"/>
          <w:sz w:val="22"/>
          <w:szCs w:val="22"/>
        </w:rPr>
        <w:t>zřízených příspěvkových organizací</w:t>
      </w:r>
      <w:r w:rsidR="00247CBC" w:rsidRPr="004B12C5">
        <w:rPr>
          <w:rFonts w:asciiTheme="minorHAnsi" w:hAnsiTheme="minorHAnsi" w:cstheme="minorHAnsi"/>
          <w:sz w:val="22"/>
          <w:szCs w:val="22"/>
        </w:rPr>
        <w:t xml:space="preserve">. </w:t>
      </w:r>
      <w:r w:rsidR="00BD129B">
        <w:rPr>
          <w:rFonts w:asciiTheme="minorHAnsi" w:hAnsiTheme="minorHAnsi" w:cstheme="minorHAnsi"/>
          <w:sz w:val="22"/>
          <w:szCs w:val="22"/>
        </w:rPr>
        <w:t>Jejich r</w:t>
      </w:r>
      <w:r w:rsidR="00247CBC" w:rsidRPr="004B12C5">
        <w:rPr>
          <w:rFonts w:asciiTheme="minorHAnsi" w:hAnsiTheme="minorHAnsi" w:cstheme="minorHAnsi"/>
          <w:sz w:val="22"/>
          <w:szCs w:val="22"/>
        </w:rPr>
        <w:t>ozpočet je vedle zdrojů z rozpočtu Středočeského kraje dále tvořen dotací na poskytování sociálních služeb</w:t>
      </w:r>
      <w:r w:rsidR="00BD129B">
        <w:rPr>
          <w:rFonts w:asciiTheme="minorHAnsi" w:hAnsiTheme="minorHAnsi" w:cstheme="minorHAnsi"/>
          <w:sz w:val="22"/>
          <w:szCs w:val="22"/>
        </w:rPr>
        <w:t xml:space="preserve"> </w:t>
      </w:r>
      <w:r w:rsidR="00247CBC" w:rsidRPr="004B12C5">
        <w:rPr>
          <w:rFonts w:asciiTheme="minorHAnsi" w:hAnsiTheme="minorHAnsi" w:cstheme="minorHAnsi"/>
          <w:sz w:val="22"/>
          <w:szCs w:val="22"/>
        </w:rPr>
        <w:t>poskyt</w:t>
      </w:r>
      <w:r w:rsidR="00BD129B">
        <w:rPr>
          <w:rFonts w:asciiTheme="minorHAnsi" w:hAnsiTheme="minorHAnsi" w:cstheme="minorHAnsi"/>
          <w:sz w:val="22"/>
          <w:szCs w:val="22"/>
        </w:rPr>
        <w:t>ovanou</w:t>
      </w:r>
      <w:r w:rsidR="00247CBC" w:rsidRPr="004B12C5">
        <w:rPr>
          <w:rFonts w:asciiTheme="minorHAnsi" w:hAnsiTheme="minorHAnsi" w:cstheme="minorHAnsi"/>
          <w:sz w:val="22"/>
          <w:szCs w:val="22"/>
        </w:rPr>
        <w:t xml:space="preserve"> MPSV</w:t>
      </w:r>
      <w:r w:rsidR="00BD129B">
        <w:rPr>
          <w:rFonts w:asciiTheme="minorHAnsi" w:hAnsiTheme="minorHAnsi" w:cstheme="minorHAnsi"/>
          <w:sz w:val="22"/>
          <w:szCs w:val="22"/>
        </w:rPr>
        <w:t xml:space="preserve"> (</w:t>
      </w:r>
      <w:r w:rsidR="00247CBC" w:rsidRPr="004B12C5">
        <w:rPr>
          <w:rFonts w:asciiTheme="minorHAnsi" w:hAnsiTheme="minorHAnsi" w:cstheme="minorHAnsi"/>
          <w:sz w:val="22"/>
          <w:szCs w:val="22"/>
        </w:rPr>
        <w:t>Středočeský kraj ji organizacím přerozděluje</w:t>
      </w:r>
      <w:r w:rsidR="00BD129B">
        <w:rPr>
          <w:rFonts w:asciiTheme="minorHAnsi" w:hAnsiTheme="minorHAnsi" w:cstheme="minorHAnsi"/>
          <w:sz w:val="22"/>
          <w:szCs w:val="22"/>
        </w:rPr>
        <w:t>)</w:t>
      </w:r>
      <w:r w:rsidR="00247CBC" w:rsidRPr="004B12C5">
        <w:rPr>
          <w:rFonts w:asciiTheme="minorHAnsi" w:hAnsiTheme="minorHAnsi" w:cstheme="minorHAnsi"/>
          <w:sz w:val="22"/>
          <w:szCs w:val="22"/>
        </w:rPr>
        <w:t>. Dále úhradami od zdravotních pojišťoven, od klientů, příspěvku na péči a dotacemi od jiných subjektů (např. ministerstva, obce, fondy EU).</w:t>
      </w:r>
    </w:p>
    <w:p w14:paraId="60AB2240"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lastRenderedPageBreak/>
        <w:t>Výše uvedené zdroje jsou využívány k pokrytí běžných nákladů organizací, tak aby byla zajištěna řádná péče o klienty níže uvedených služeb.</w:t>
      </w:r>
    </w:p>
    <w:p w14:paraId="6048C7E4" w14:textId="77777777" w:rsidR="00247CBC" w:rsidRPr="004B12C5" w:rsidRDefault="00247CBC" w:rsidP="00247CBC">
      <w:pPr>
        <w:jc w:val="both"/>
        <w:rPr>
          <w:rFonts w:asciiTheme="minorHAnsi" w:hAnsiTheme="minorHAnsi" w:cstheme="minorHAnsi"/>
          <w:sz w:val="22"/>
          <w:szCs w:val="22"/>
        </w:rPr>
      </w:pPr>
    </w:p>
    <w:p w14:paraId="43B6DB39" w14:textId="77777777"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4339 – Ostatní sociální péče a pomoc rodině a manželství</w:t>
      </w:r>
    </w:p>
    <w:p w14:paraId="5904F50B" w14:textId="77777777" w:rsidR="00247CBC"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Metodická setkání, semináře, workshopy pro pracovníky oddělení sociálně právní ochrany dětí (dále jen OSPOD), odborné poradenství pro pracovníky OSPOD, zpracování a tisk informačních materiálů, diagnostické a testovací sady, nákup odborné literatury.</w:t>
      </w:r>
    </w:p>
    <w:p w14:paraId="1F9BBB1C" w14:textId="77777777" w:rsidR="008C1199" w:rsidRPr="004B12C5" w:rsidRDefault="008C1199" w:rsidP="00247CBC">
      <w:pPr>
        <w:jc w:val="both"/>
        <w:rPr>
          <w:rFonts w:asciiTheme="minorHAnsi" w:hAnsiTheme="minorHAnsi" w:cstheme="minorHAnsi"/>
          <w:sz w:val="22"/>
          <w:szCs w:val="22"/>
        </w:rPr>
      </w:pPr>
    </w:p>
    <w:p w14:paraId="702D98C2" w14:textId="77777777" w:rsidR="008C1199" w:rsidRDefault="008C1199" w:rsidP="008C1199">
      <w:pPr>
        <w:jc w:val="both"/>
        <w:rPr>
          <w:rFonts w:asciiTheme="minorHAnsi" w:hAnsiTheme="minorHAnsi" w:cstheme="minorHAnsi"/>
          <w:b/>
        </w:rPr>
      </w:pPr>
      <w:r w:rsidRPr="008C1199">
        <w:rPr>
          <w:rFonts w:asciiTheme="minorHAnsi" w:hAnsiTheme="minorHAnsi" w:cstheme="minorHAnsi"/>
          <w:b/>
        </w:rPr>
        <w:t>§ 4339 – Ostatní sociální péče a pomoc rodině a manželství - Zajištění příprav a psychologického posouzení žadatelů o náhradní rodinnou péči</w:t>
      </w:r>
    </w:p>
    <w:p w14:paraId="27D11CB9" w14:textId="71A3092D" w:rsidR="008C1199" w:rsidRPr="008C1199" w:rsidRDefault="008C1199" w:rsidP="008C1199">
      <w:pPr>
        <w:jc w:val="both"/>
        <w:rPr>
          <w:rFonts w:asciiTheme="minorHAnsi" w:hAnsiTheme="minorHAnsi" w:cstheme="minorHAnsi"/>
          <w:sz w:val="22"/>
          <w:szCs w:val="22"/>
        </w:rPr>
      </w:pPr>
      <w:r w:rsidRPr="008C1199">
        <w:rPr>
          <w:rFonts w:asciiTheme="minorHAnsi" w:hAnsiTheme="minorHAnsi" w:cstheme="minorHAnsi"/>
          <w:sz w:val="22"/>
          <w:szCs w:val="22"/>
        </w:rPr>
        <w:t>Prostředky ve výši 5 000 tis. Kč určené na zajištění příprav a psychologické posouzení žadatelů v souvislosti s novelou zákona č. 359/1999 Sb.</w:t>
      </w:r>
      <w:r w:rsidR="00BE15E2">
        <w:rPr>
          <w:rFonts w:asciiTheme="minorHAnsi" w:hAnsiTheme="minorHAnsi" w:cstheme="minorHAnsi"/>
          <w:sz w:val="22"/>
          <w:szCs w:val="22"/>
        </w:rPr>
        <w:t>, o sociálně-právní ochraně dětí.</w:t>
      </w:r>
    </w:p>
    <w:p w14:paraId="1C47B17D" w14:textId="77777777" w:rsidR="008C1199" w:rsidRPr="008C1199" w:rsidRDefault="008C1199" w:rsidP="008C1199">
      <w:pPr>
        <w:jc w:val="both"/>
        <w:rPr>
          <w:rFonts w:asciiTheme="minorHAnsi" w:hAnsiTheme="minorHAnsi" w:cstheme="minorHAnsi"/>
          <w:sz w:val="22"/>
          <w:szCs w:val="22"/>
        </w:rPr>
      </w:pPr>
    </w:p>
    <w:p w14:paraId="717A679B" w14:textId="77777777"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4342 – Sociální péče a pomoc přistěhovalcům a vybraným etnikům</w:t>
      </w:r>
    </w:p>
    <w:p w14:paraId="7FE5A163"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Akce z oblasti vzdělávání, poradenství, pracovních setkání a podobně, zaměřené na integraci národnostních menšin.</w:t>
      </w:r>
    </w:p>
    <w:p w14:paraId="276D4B60" w14:textId="77777777" w:rsidR="00247CBC" w:rsidRPr="004B12C5" w:rsidRDefault="00247CBC" w:rsidP="00247CBC">
      <w:pPr>
        <w:jc w:val="both"/>
        <w:rPr>
          <w:rFonts w:asciiTheme="minorHAnsi" w:hAnsiTheme="minorHAnsi" w:cstheme="minorHAnsi"/>
          <w:b/>
          <w:sz w:val="22"/>
          <w:szCs w:val="22"/>
        </w:rPr>
      </w:pPr>
    </w:p>
    <w:p w14:paraId="26F177D2" w14:textId="66B2DBBC"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xml:space="preserve">§ 4349 – Ostatní sociální péče a pomoc ostatním skupinám </w:t>
      </w:r>
      <w:r w:rsidR="005B5698">
        <w:rPr>
          <w:rFonts w:asciiTheme="minorHAnsi" w:hAnsiTheme="minorHAnsi" w:cstheme="minorHAnsi"/>
          <w:b/>
        </w:rPr>
        <w:t>fyzických osob</w:t>
      </w:r>
    </w:p>
    <w:p w14:paraId="188E73E1"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 xml:space="preserve">Zahrnuje lektorované semináře a workshopy pro koordinátory plánování sociálních služeb, dílčí analýzy k plánování rozvoje sociálních služeb ve Středočeském kraji. </w:t>
      </w:r>
    </w:p>
    <w:p w14:paraId="2C00483F" w14:textId="77777777" w:rsidR="00247CBC" w:rsidRPr="004B12C5" w:rsidRDefault="00247CBC" w:rsidP="00247CBC">
      <w:pPr>
        <w:jc w:val="both"/>
        <w:rPr>
          <w:rFonts w:asciiTheme="minorHAnsi" w:hAnsiTheme="minorHAnsi" w:cstheme="minorHAnsi"/>
          <w:b/>
          <w:sz w:val="22"/>
          <w:szCs w:val="22"/>
        </w:rPr>
      </w:pPr>
    </w:p>
    <w:p w14:paraId="21E053A2" w14:textId="77777777"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4369 – Ostatní správa v sociálním zabezpečení a politice zaměstnanosti</w:t>
      </w:r>
    </w:p>
    <w:p w14:paraId="35F530EA"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Zahrnuje analýzy sociálních služeb ve věci zajištění financování sociálních služeb, vzdělávání pracovníků v sociálních službách, analýzy v oblasti sociální prevence a sociální péče.</w:t>
      </w:r>
    </w:p>
    <w:p w14:paraId="1A624A4A" w14:textId="77777777" w:rsidR="00247CBC" w:rsidRPr="004B12C5" w:rsidRDefault="00247CBC" w:rsidP="00247CBC">
      <w:pPr>
        <w:jc w:val="both"/>
        <w:rPr>
          <w:rFonts w:asciiTheme="minorHAnsi" w:hAnsiTheme="minorHAnsi" w:cstheme="minorHAnsi"/>
          <w:b/>
          <w:sz w:val="22"/>
          <w:szCs w:val="22"/>
        </w:rPr>
      </w:pPr>
    </w:p>
    <w:p w14:paraId="47C8C516" w14:textId="77777777"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4399 – Ostatní záležitosti sociálních věcí a politiky zaměstnanosti</w:t>
      </w:r>
    </w:p>
    <w:p w14:paraId="7C3DAC6A"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Zahrnuje lektorované semináře pro pracovníky Odboru sociálních věcí a poskytovatele sociálních služeb, konference k sociální práci a vztaženým agendám, projekty pro účely výzev z OPZ, IROP apod., zpracování a tisk informačních a jiných propagačních materiálů, investiční a neinvestiční příspěvky zřízeným příspěvkovým organizacím, konzultační a poradenské právní služby.</w:t>
      </w:r>
    </w:p>
    <w:p w14:paraId="650C4D06" w14:textId="77777777" w:rsidR="00247CBC" w:rsidRPr="004B12C5" w:rsidRDefault="00247CBC" w:rsidP="00247CBC">
      <w:pPr>
        <w:jc w:val="both"/>
        <w:rPr>
          <w:rFonts w:asciiTheme="minorHAnsi" w:hAnsiTheme="minorHAnsi" w:cstheme="minorHAnsi"/>
          <w:sz w:val="22"/>
          <w:szCs w:val="22"/>
        </w:rPr>
      </w:pPr>
    </w:p>
    <w:p w14:paraId="23F3DC63" w14:textId="791DB615"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xml:space="preserve">§ 4399 – Ostatní záležitosti sociálních věcí a politiky zaměstnanosti </w:t>
      </w:r>
      <w:r w:rsidR="008C2A71">
        <w:rPr>
          <w:rFonts w:asciiTheme="minorHAnsi" w:hAnsiTheme="minorHAnsi" w:cstheme="minorHAnsi"/>
          <w:b/>
        </w:rPr>
        <w:t>-</w:t>
      </w:r>
      <w:r w:rsidRPr="004B12C5">
        <w:rPr>
          <w:rFonts w:asciiTheme="minorHAnsi" w:hAnsiTheme="minorHAnsi" w:cstheme="minorHAnsi"/>
          <w:b/>
        </w:rPr>
        <w:t xml:space="preserve"> POSEZ</w:t>
      </w:r>
    </w:p>
    <w:p w14:paraId="5D5A8972" w14:textId="77777777"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Zahrnuje výdaje na provoz tzv. POSEZů. Ve spolupráci Středočeského kraje a obcí se jedná o provozování kontaktních míst pro pomoc, poradenství seniorům a osobám se zdravotním postižením.</w:t>
      </w:r>
    </w:p>
    <w:p w14:paraId="7557BF31" w14:textId="77777777" w:rsidR="00247CBC" w:rsidRPr="004B12C5" w:rsidRDefault="00247CBC" w:rsidP="00247CBC">
      <w:pPr>
        <w:jc w:val="both"/>
        <w:rPr>
          <w:rFonts w:asciiTheme="minorHAnsi" w:hAnsiTheme="minorHAnsi" w:cstheme="minorHAnsi"/>
          <w:sz w:val="22"/>
          <w:szCs w:val="22"/>
        </w:rPr>
      </w:pPr>
    </w:p>
    <w:p w14:paraId="424EA067" w14:textId="254BAA5F"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xml:space="preserve">§ 4399 – Ostatní záležitosti sociálních věcí a politiky zaměstnanosti </w:t>
      </w:r>
      <w:r w:rsidR="008C2A71">
        <w:rPr>
          <w:rFonts w:asciiTheme="minorHAnsi" w:hAnsiTheme="minorHAnsi" w:cstheme="minorHAnsi"/>
          <w:b/>
        </w:rPr>
        <w:t>-</w:t>
      </w:r>
      <w:r w:rsidRPr="004B12C5">
        <w:rPr>
          <w:rFonts w:asciiTheme="minorHAnsi" w:hAnsiTheme="minorHAnsi" w:cstheme="minorHAnsi"/>
          <w:b/>
        </w:rPr>
        <w:t xml:space="preserve"> Senior a rodinné pasy</w:t>
      </w:r>
    </w:p>
    <w:p w14:paraId="5D6C74F2" w14:textId="16A3E67C"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Jedná se o finanční prostředky určené na senior pasy, rodinné pasy. Tato služba zajišťuje různé slevové a společenské akce pro seniory a rodiny s malými dětmi. Finanční prostředky budou v roce 2025 čerpány na základě uzavřených smluv.</w:t>
      </w:r>
    </w:p>
    <w:p w14:paraId="24CF467A" w14:textId="77777777" w:rsidR="00247CBC" w:rsidRPr="004B12C5" w:rsidRDefault="00247CBC" w:rsidP="00247CBC">
      <w:pPr>
        <w:jc w:val="both"/>
        <w:rPr>
          <w:rFonts w:asciiTheme="minorHAnsi" w:hAnsiTheme="minorHAnsi" w:cstheme="minorHAnsi"/>
          <w:b/>
        </w:rPr>
      </w:pPr>
    </w:p>
    <w:p w14:paraId="3ECF72A3" w14:textId="72177DC6"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 xml:space="preserve">§ 4399 – Ostatní záležitosti sociálních věcí a politiky zaměstnanosti </w:t>
      </w:r>
      <w:r w:rsidR="008C2A71">
        <w:rPr>
          <w:rFonts w:asciiTheme="minorHAnsi" w:hAnsiTheme="minorHAnsi" w:cstheme="minorHAnsi"/>
          <w:b/>
        </w:rPr>
        <w:t>-</w:t>
      </w:r>
      <w:r w:rsidRPr="004B12C5">
        <w:rPr>
          <w:rFonts w:asciiTheme="minorHAnsi" w:hAnsiTheme="minorHAnsi" w:cstheme="minorHAnsi"/>
          <w:b/>
        </w:rPr>
        <w:t xml:space="preserve"> Virtuální prohlídky</w:t>
      </w:r>
    </w:p>
    <w:p w14:paraId="376DB986" w14:textId="3225E31E" w:rsidR="00247CBC" w:rsidRPr="004B12C5" w:rsidRDefault="00247CBC" w:rsidP="00247CBC">
      <w:pPr>
        <w:jc w:val="both"/>
        <w:rPr>
          <w:rFonts w:asciiTheme="minorHAnsi" w:hAnsiTheme="minorHAnsi" w:cstheme="minorHAnsi"/>
          <w:sz w:val="22"/>
          <w:szCs w:val="22"/>
        </w:rPr>
      </w:pPr>
      <w:r w:rsidRPr="004B12C5">
        <w:rPr>
          <w:rFonts w:asciiTheme="minorHAnsi" w:hAnsiTheme="minorHAnsi" w:cstheme="minorHAnsi"/>
          <w:sz w:val="22"/>
          <w:szCs w:val="22"/>
        </w:rPr>
        <w:t>Jedná se o finanční prostředky určené na zpracování virtuálních prohlídek budov příspěvkových organizací v sociální oblasti. Finanční prostředky budou čerpány na základě smlouvy.</w:t>
      </w:r>
    </w:p>
    <w:p w14:paraId="07730926" w14:textId="77777777" w:rsidR="00247CBC" w:rsidRPr="004B12C5" w:rsidRDefault="00247CBC" w:rsidP="00247CBC">
      <w:pPr>
        <w:jc w:val="both"/>
        <w:rPr>
          <w:rFonts w:asciiTheme="minorHAnsi" w:hAnsiTheme="minorHAnsi" w:cstheme="minorHAnsi"/>
          <w:b/>
          <w:sz w:val="22"/>
          <w:szCs w:val="22"/>
        </w:rPr>
      </w:pPr>
    </w:p>
    <w:p w14:paraId="6332A482" w14:textId="77777777" w:rsidR="00247CBC" w:rsidRPr="004B12C5" w:rsidRDefault="00247CBC" w:rsidP="00247CBC">
      <w:pPr>
        <w:jc w:val="both"/>
        <w:rPr>
          <w:rFonts w:asciiTheme="minorHAnsi" w:hAnsiTheme="minorHAnsi" w:cstheme="minorHAnsi"/>
          <w:b/>
        </w:rPr>
      </w:pPr>
      <w:r w:rsidRPr="004B12C5">
        <w:rPr>
          <w:rFonts w:asciiTheme="minorHAnsi" w:hAnsiTheme="minorHAnsi" w:cstheme="minorHAnsi"/>
          <w:b/>
        </w:rPr>
        <w:t>Havárie a opravy</w:t>
      </w:r>
    </w:p>
    <w:p w14:paraId="3C1EE7CF" w14:textId="77777777" w:rsidR="001356D8" w:rsidRPr="004B12C5" w:rsidRDefault="001356D8" w:rsidP="001356D8">
      <w:pPr>
        <w:jc w:val="both"/>
        <w:rPr>
          <w:rFonts w:asciiTheme="minorHAnsi" w:hAnsiTheme="minorHAnsi" w:cstheme="minorHAnsi"/>
          <w:b/>
          <w:sz w:val="22"/>
          <w:szCs w:val="22"/>
        </w:rPr>
      </w:pPr>
      <w:r w:rsidRPr="004B12C5">
        <w:rPr>
          <w:rFonts w:asciiTheme="minorHAnsi" w:hAnsiTheme="minorHAnsi" w:cstheme="minorHAnsi"/>
          <w:b/>
          <w:sz w:val="22"/>
          <w:szCs w:val="22"/>
        </w:rPr>
        <w:t>§ 4399 – Ostatní záležitosti sociálních věcí a politiky zaměstnanosti</w:t>
      </w:r>
    </w:p>
    <w:p w14:paraId="28DE07CA" w14:textId="77777777" w:rsidR="00247CBC" w:rsidRPr="004B12C5" w:rsidRDefault="00247CBC" w:rsidP="00247CBC">
      <w:pPr>
        <w:jc w:val="both"/>
        <w:rPr>
          <w:rFonts w:asciiTheme="minorHAnsi" w:hAnsiTheme="minorHAnsi" w:cstheme="minorHAnsi"/>
          <w:sz w:val="22"/>
          <w:szCs w:val="22"/>
          <w:highlight w:val="yellow"/>
        </w:rPr>
      </w:pPr>
      <w:r w:rsidRPr="004B12C5">
        <w:rPr>
          <w:rFonts w:asciiTheme="minorHAnsi" w:hAnsiTheme="minorHAnsi" w:cstheme="minorHAnsi"/>
          <w:sz w:val="22"/>
          <w:szCs w:val="22"/>
        </w:rPr>
        <w:t>Finanční prostředky určené na financování havárií, havarijních stavů a oprav příspěvkových organizací v sociální oblasti a odstraňování následků po mimořádných haváriích.</w:t>
      </w:r>
    </w:p>
    <w:p w14:paraId="1696AF65" w14:textId="77777777" w:rsidR="00247CBC" w:rsidRPr="004B12C5" w:rsidRDefault="00247CBC" w:rsidP="00247CBC">
      <w:pPr>
        <w:jc w:val="both"/>
        <w:rPr>
          <w:rFonts w:asciiTheme="minorHAnsi" w:hAnsiTheme="minorHAnsi" w:cstheme="minorHAnsi"/>
        </w:rPr>
      </w:pPr>
    </w:p>
    <w:p w14:paraId="797A8E30" w14:textId="77777777" w:rsidR="00076789" w:rsidRPr="004B12C5" w:rsidRDefault="00076789">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48A28D2E" w14:textId="5C76F45A" w:rsidR="007A79AC" w:rsidRPr="004B12C5" w:rsidRDefault="007A79AC" w:rsidP="007A79AC">
      <w:pPr>
        <w:jc w:val="both"/>
        <w:rPr>
          <w:rFonts w:asciiTheme="minorHAnsi" w:hAnsiTheme="minorHAnsi" w:cstheme="minorHAnsi"/>
        </w:rPr>
      </w:pPr>
      <w:r w:rsidRPr="004B12C5">
        <w:rPr>
          <w:rFonts w:asciiTheme="minorHAnsi" w:hAnsiTheme="minorHAnsi" w:cstheme="minorHAnsi"/>
          <w:b/>
          <w:sz w:val="28"/>
          <w:szCs w:val="28"/>
          <w:u w:val="single"/>
        </w:rPr>
        <w:lastRenderedPageBreak/>
        <w:t xml:space="preserve">Kapitola 18 - </w:t>
      </w:r>
      <w:r w:rsidR="006F5762">
        <w:rPr>
          <w:rFonts w:asciiTheme="minorHAnsi" w:hAnsiTheme="minorHAnsi" w:cstheme="minorHAnsi"/>
          <w:b/>
          <w:sz w:val="28"/>
          <w:szCs w:val="28"/>
          <w:u w:val="single"/>
        </w:rPr>
        <w:t>L</w:t>
      </w:r>
      <w:r w:rsidRPr="004B12C5">
        <w:rPr>
          <w:rFonts w:asciiTheme="minorHAnsi" w:hAnsiTheme="minorHAnsi" w:cstheme="minorHAnsi"/>
          <w:b/>
          <w:sz w:val="28"/>
          <w:szCs w:val="28"/>
          <w:u w:val="single"/>
        </w:rPr>
        <w:t>egislativně právní</w:t>
      </w:r>
    </w:p>
    <w:p w14:paraId="1F0EF4C8" w14:textId="77777777" w:rsidR="007A79AC" w:rsidRPr="004B12C5" w:rsidRDefault="007A79AC" w:rsidP="007A79AC">
      <w:pPr>
        <w:jc w:val="both"/>
        <w:rPr>
          <w:rFonts w:asciiTheme="minorHAnsi" w:hAnsiTheme="minorHAnsi" w:cstheme="minorHAnsi"/>
          <w:highlight w:val="yellow"/>
        </w:rPr>
      </w:pPr>
    </w:p>
    <w:p w14:paraId="1BD152AF" w14:textId="77777777" w:rsidR="007A79AC" w:rsidRPr="00F0585E" w:rsidRDefault="007A79AC" w:rsidP="007A79AC">
      <w:pPr>
        <w:jc w:val="both"/>
        <w:rPr>
          <w:rFonts w:asciiTheme="minorHAnsi" w:hAnsiTheme="minorHAnsi" w:cstheme="minorHAnsi"/>
          <w:b/>
        </w:rPr>
      </w:pPr>
      <w:r w:rsidRPr="00F0585E">
        <w:rPr>
          <w:rFonts w:asciiTheme="minorHAnsi" w:hAnsiTheme="minorHAnsi" w:cstheme="minorHAnsi"/>
          <w:b/>
        </w:rPr>
        <w:t>Rozpočet běžných výdajů kapitoly 18 - Legislativně právní zahrnuje výdaje na externí právní poradenství pro Krajský úřad Středočeského kraje, náhrady nákladů soudního řízení, náhrady správních řízení a náklady na zajištění funkce příslušné osoby pro ochranu osob, která oznamuje porušení práva Unie.</w:t>
      </w:r>
    </w:p>
    <w:p w14:paraId="485DB5A0" w14:textId="77777777" w:rsidR="007A79AC" w:rsidRPr="004B12C5" w:rsidRDefault="007A79AC" w:rsidP="007A79AC">
      <w:pPr>
        <w:jc w:val="both"/>
        <w:rPr>
          <w:rFonts w:asciiTheme="minorHAnsi" w:hAnsiTheme="minorHAnsi" w:cstheme="minorHAnsi"/>
          <w:bCs/>
          <w:highlight w:val="yellow"/>
        </w:rPr>
      </w:pPr>
    </w:p>
    <w:p w14:paraId="4E0DA1DA" w14:textId="77777777" w:rsidR="007A79AC" w:rsidRPr="004B12C5" w:rsidRDefault="007A79AC" w:rsidP="007A79AC">
      <w:pPr>
        <w:jc w:val="both"/>
        <w:rPr>
          <w:rFonts w:asciiTheme="minorHAnsi" w:hAnsiTheme="minorHAnsi" w:cstheme="minorHAnsi"/>
          <w:b/>
        </w:rPr>
      </w:pPr>
      <w:r w:rsidRPr="004B12C5">
        <w:rPr>
          <w:rFonts w:asciiTheme="minorHAnsi" w:hAnsiTheme="minorHAnsi" w:cstheme="minorHAnsi"/>
          <w:b/>
        </w:rPr>
        <w:t>§ 2212 – Silnice</w:t>
      </w:r>
    </w:p>
    <w:p w14:paraId="7C070328" w14:textId="77777777" w:rsidR="007A79AC" w:rsidRPr="004B12C5" w:rsidRDefault="007A79AC" w:rsidP="007A79AC">
      <w:pPr>
        <w:jc w:val="both"/>
        <w:rPr>
          <w:rFonts w:asciiTheme="minorHAnsi" w:hAnsiTheme="minorHAnsi" w:cstheme="minorHAnsi"/>
          <w:b/>
        </w:rPr>
      </w:pPr>
      <w:r w:rsidRPr="004B12C5">
        <w:rPr>
          <w:rFonts w:asciiTheme="minorHAnsi" w:hAnsiTheme="minorHAnsi" w:cstheme="minorHAnsi"/>
          <w:b/>
        </w:rPr>
        <w:t>§ 3636 – Územní rozvoj</w:t>
      </w:r>
    </w:p>
    <w:p w14:paraId="34110301" w14:textId="77777777" w:rsidR="007A79AC" w:rsidRPr="004B12C5" w:rsidRDefault="007A79AC" w:rsidP="007A79AC">
      <w:pPr>
        <w:jc w:val="both"/>
        <w:rPr>
          <w:rFonts w:asciiTheme="minorHAnsi" w:hAnsiTheme="minorHAnsi" w:cstheme="minorHAnsi"/>
          <w:b/>
        </w:rPr>
      </w:pPr>
      <w:r w:rsidRPr="004B12C5">
        <w:rPr>
          <w:rFonts w:asciiTheme="minorHAnsi" w:hAnsiTheme="minorHAnsi" w:cstheme="minorHAnsi"/>
          <w:b/>
        </w:rPr>
        <w:t>§ 6172 – Činnost regionální správy</w:t>
      </w:r>
    </w:p>
    <w:p w14:paraId="23319F79" w14:textId="6FC7AEE8" w:rsidR="007A79AC" w:rsidRPr="00F0585E" w:rsidRDefault="007A79AC" w:rsidP="007A79AC">
      <w:pPr>
        <w:jc w:val="both"/>
        <w:rPr>
          <w:rFonts w:asciiTheme="minorHAnsi" w:hAnsiTheme="minorHAnsi" w:cstheme="minorHAnsi"/>
          <w:sz w:val="22"/>
          <w:szCs w:val="22"/>
          <w:highlight w:val="yellow"/>
        </w:rPr>
      </w:pPr>
      <w:r w:rsidRPr="00F0585E">
        <w:rPr>
          <w:rFonts w:asciiTheme="minorHAnsi" w:hAnsiTheme="minorHAnsi" w:cstheme="minorHAnsi"/>
          <w:sz w:val="22"/>
          <w:szCs w:val="22"/>
        </w:rPr>
        <w:t xml:space="preserve">Finanční prostředky budou čerpány k pokrytí nákladů na externí poradenskou činnost poskytovanou Krajskému úřadu Středočeského kraje ve složitých legislativně právních případech, kterou není možné z důvodu specifičnosti a značné odborné náročnosti pokrýt vlastními odbornými zaměstnanci </w:t>
      </w:r>
      <w:r w:rsidRPr="00F0585E">
        <w:rPr>
          <w:rFonts w:asciiTheme="minorHAnsi" w:hAnsiTheme="minorHAnsi" w:cstheme="minorHAnsi"/>
          <w:bCs/>
          <w:sz w:val="22"/>
          <w:szCs w:val="22"/>
        </w:rPr>
        <w:t xml:space="preserve">a v případech využívání externích právních služeb odbory Krajského úřadu Středočeského kraje na základě jejich přímých požadavků. </w:t>
      </w:r>
      <w:r w:rsidRPr="00F0585E">
        <w:rPr>
          <w:rFonts w:asciiTheme="minorHAnsi" w:hAnsiTheme="minorHAnsi" w:cstheme="minorHAnsi"/>
          <w:sz w:val="22"/>
          <w:szCs w:val="22"/>
        </w:rPr>
        <w:t xml:space="preserve">Externí poradenská činnost bude poskytována advokátní kanceláří na základě rámcové </w:t>
      </w:r>
      <w:r w:rsidRPr="007B65C9">
        <w:rPr>
          <w:rFonts w:asciiTheme="minorHAnsi" w:hAnsiTheme="minorHAnsi" w:cstheme="minorHAnsi"/>
          <w:sz w:val="22"/>
          <w:szCs w:val="22"/>
        </w:rPr>
        <w:t>smlouvy. Převážně</w:t>
      </w:r>
      <w:r w:rsidRPr="00F0585E">
        <w:rPr>
          <w:rFonts w:asciiTheme="minorHAnsi" w:hAnsiTheme="minorHAnsi" w:cstheme="minorHAnsi"/>
          <w:sz w:val="22"/>
          <w:szCs w:val="22"/>
        </w:rPr>
        <w:t xml:space="preserve"> bude čerpána z</w:t>
      </w:r>
      <w:r w:rsidR="00DA3755">
        <w:rPr>
          <w:rFonts w:asciiTheme="minorHAnsi" w:hAnsiTheme="minorHAnsi" w:cstheme="minorHAnsi"/>
          <w:sz w:val="22"/>
          <w:szCs w:val="22"/>
        </w:rPr>
        <w:t xml:space="preserve"> paragrafu </w:t>
      </w:r>
      <w:r w:rsidRPr="00F0585E">
        <w:rPr>
          <w:rFonts w:asciiTheme="minorHAnsi" w:hAnsiTheme="minorHAnsi" w:cstheme="minorHAnsi"/>
          <w:sz w:val="22"/>
          <w:szCs w:val="22"/>
        </w:rPr>
        <w:t>6172 - Činnost regionální správy, ale předmět poradenství se může vázat i na jiné paragrafy, které budou v průběhu roku dále upřesňovány a následně formou rozpočtové úpravy alokovány.</w:t>
      </w:r>
    </w:p>
    <w:p w14:paraId="41BFAF23" w14:textId="77777777" w:rsidR="007A79AC" w:rsidRPr="004B12C5" w:rsidRDefault="007A79AC" w:rsidP="007A79AC">
      <w:pPr>
        <w:jc w:val="both"/>
        <w:rPr>
          <w:rFonts w:asciiTheme="minorHAnsi" w:hAnsiTheme="minorHAnsi" w:cstheme="minorHAnsi"/>
          <w:highlight w:val="yellow"/>
        </w:rPr>
      </w:pPr>
    </w:p>
    <w:p w14:paraId="71AEA4CF" w14:textId="77777777" w:rsidR="007A79AC" w:rsidRPr="004B12C5" w:rsidRDefault="007A79AC" w:rsidP="007A79AC">
      <w:pPr>
        <w:jc w:val="both"/>
        <w:rPr>
          <w:rFonts w:asciiTheme="minorHAnsi" w:hAnsiTheme="minorHAnsi" w:cstheme="minorHAnsi"/>
          <w:b/>
        </w:rPr>
      </w:pPr>
      <w:r w:rsidRPr="004B12C5">
        <w:rPr>
          <w:rFonts w:asciiTheme="minorHAnsi" w:hAnsiTheme="minorHAnsi" w:cstheme="minorHAnsi"/>
          <w:b/>
        </w:rPr>
        <w:t>§ 6172 – Činnost regionální správy</w:t>
      </w:r>
    </w:p>
    <w:p w14:paraId="53F583E5" w14:textId="77777777" w:rsidR="007A79AC" w:rsidRPr="00F0585E" w:rsidRDefault="007A79AC" w:rsidP="007A79AC">
      <w:pPr>
        <w:jc w:val="both"/>
        <w:rPr>
          <w:rFonts w:asciiTheme="minorHAnsi" w:hAnsiTheme="minorHAnsi" w:cstheme="minorHAnsi"/>
          <w:sz w:val="22"/>
          <w:szCs w:val="22"/>
          <w:highlight w:val="yellow"/>
        </w:rPr>
      </w:pPr>
      <w:r w:rsidRPr="00F0585E">
        <w:rPr>
          <w:rFonts w:asciiTheme="minorHAnsi" w:hAnsiTheme="minorHAnsi" w:cstheme="minorHAnsi"/>
          <w:sz w:val="22"/>
          <w:szCs w:val="22"/>
        </w:rPr>
        <w:t>Finanční prostředky budou čerpány k úhradě náhrad nákladů soudních řízení, náhrad správních řízení, náhrad škod způsobených nezákonným rozhodnutím nebo nesprávným úředním postupem při výkonu veřejné moci. Dále jsou finanční prostředky určeny na zajištění funkce příslušné osoby pro ochranu osob, které oznamují porušení práva Unie.</w:t>
      </w:r>
    </w:p>
    <w:p w14:paraId="0CBDFA92" w14:textId="704B506E" w:rsidR="00E268BB" w:rsidRPr="00F0585E" w:rsidRDefault="00E268BB">
      <w:pPr>
        <w:spacing w:after="200" w:line="276" w:lineRule="auto"/>
        <w:rPr>
          <w:rFonts w:asciiTheme="minorHAnsi" w:hAnsiTheme="minorHAnsi" w:cstheme="minorHAnsi"/>
          <w:b/>
          <w:sz w:val="22"/>
          <w:szCs w:val="22"/>
          <w:u w:val="single"/>
        </w:rPr>
      </w:pPr>
      <w:r w:rsidRPr="00F0585E">
        <w:rPr>
          <w:rFonts w:asciiTheme="minorHAnsi" w:hAnsiTheme="minorHAnsi" w:cstheme="minorHAnsi"/>
          <w:b/>
          <w:sz w:val="22"/>
          <w:szCs w:val="22"/>
          <w:u w:val="single"/>
        </w:rPr>
        <w:br w:type="page"/>
      </w:r>
    </w:p>
    <w:p w14:paraId="0A5CBBE9" w14:textId="589CA6F5" w:rsidR="00E268BB" w:rsidRPr="004B12C5" w:rsidRDefault="00E268BB" w:rsidP="00E268BB">
      <w:pPr>
        <w:jc w:val="both"/>
        <w:rPr>
          <w:rFonts w:asciiTheme="minorHAnsi" w:hAnsiTheme="minorHAnsi" w:cstheme="minorHAnsi"/>
          <w:b/>
          <w:sz w:val="28"/>
          <w:szCs w:val="28"/>
          <w:u w:val="single"/>
        </w:rPr>
      </w:pPr>
      <w:r w:rsidRPr="004B12C5">
        <w:rPr>
          <w:rFonts w:asciiTheme="minorHAnsi" w:hAnsiTheme="minorHAnsi" w:cstheme="minorHAnsi"/>
          <w:b/>
          <w:sz w:val="28"/>
          <w:szCs w:val="28"/>
          <w:u w:val="single"/>
        </w:rPr>
        <w:lastRenderedPageBreak/>
        <w:t>Kapitola 23 – Ostatní</w:t>
      </w:r>
    </w:p>
    <w:p w14:paraId="22A18DB9" w14:textId="77777777" w:rsidR="00E268BB" w:rsidRPr="004B12C5" w:rsidRDefault="00E268BB" w:rsidP="00E268BB">
      <w:pPr>
        <w:jc w:val="both"/>
        <w:rPr>
          <w:rFonts w:asciiTheme="minorHAnsi" w:hAnsiTheme="minorHAnsi" w:cstheme="minorHAnsi"/>
        </w:rPr>
      </w:pPr>
    </w:p>
    <w:p w14:paraId="2AC6AEE7" w14:textId="77777777" w:rsidR="00E268BB" w:rsidRPr="00F0585E" w:rsidRDefault="00E268BB" w:rsidP="00E268BB">
      <w:pPr>
        <w:jc w:val="both"/>
        <w:rPr>
          <w:rFonts w:asciiTheme="minorHAnsi" w:hAnsiTheme="minorHAnsi" w:cstheme="minorHAnsi"/>
          <w:b/>
          <w:bCs/>
          <w:sz w:val="22"/>
          <w:szCs w:val="22"/>
        </w:rPr>
      </w:pPr>
      <w:r w:rsidRPr="00F0585E">
        <w:rPr>
          <w:rFonts w:asciiTheme="minorHAnsi" w:hAnsiTheme="minorHAnsi" w:cstheme="minorHAnsi"/>
          <w:b/>
          <w:bCs/>
          <w:sz w:val="22"/>
          <w:szCs w:val="22"/>
        </w:rPr>
        <w:t xml:space="preserve">Rozpočet běžných výdajů kapitoly 23 - Ostatní zahrnuje mimo jiné výdaje vyplývající ze správy běžných účtů Středočeského kraje, správy úvěrů přijatých Středočeským krajem a výdaje na platby DPH. </w:t>
      </w:r>
    </w:p>
    <w:p w14:paraId="1884B6D5" w14:textId="77777777" w:rsidR="00E268BB" w:rsidRPr="00F0585E" w:rsidRDefault="00E268BB" w:rsidP="00E268BB">
      <w:pPr>
        <w:jc w:val="both"/>
        <w:rPr>
          <w:rFonts w:asciiTheme="minorHAnsi" w:hAnsiTheme="minorHAnsi" w:cstheme="minorHAnsi"/>
          <w:b/>
          <w:bCs/>
          <w:sz w:val="22"/>
          <w:szCs w:val="22"/>
        </w:rPr>
      </w:pPr>
      <w:r w:rsidRPr="00F0585E">
        <w:rPr>
          <w:rFonts w:asciiTheme="minorHAnsi" w:hAnsiTheme="minorHAnsi" w:cstheme="minorHAnsi"/>
          <w:b/>
          <w:bCs/>
          <w:sz w:val="22"/>
          <w:szCs w:val="22"/>
        </w:rPr>
        <w:t xml:space="preserve">Dále jsou na kapitole 23 - Ostatní rozpočtovány rezervy v rámci rozpočtu daného roku, např. prostředky na předfinancování a kofinancování projektů spolufinancovaných z EU/EHP nebo z národních zdrojů, Rezerva Středočeského kraje (na nepředvídatelné události a finanční záruky), výdaje na havárie, specifické rezervy. Finanční prostředky z rezerv jsou dle potřeb postupně zapojovány do rozpočtu jednotlivých kapitol. </w:t>
      </w:r>
    </w:p>
    <w:p w14:paraId="3666B8F6" w14:textId="77777777" w:rsidR="00E268BB" w:rsidRPr="004B12C5" w:rsidRDefault="00E268BB" w:rsidP="00E268BB">
      <w:pPr>
        <w:jc w:val="both"/>
        <w:rPr>
          <w:rFonts w:asciiTheme="minorHAnsi" w:hAnsiTheme="minorHAnsi" w:cstheme="minorHAnsi"/>
        </w:rPr>
      </w:pPr>
    </w:p>
    <w:p w14:paraId="1DD275F5" w14:textId="77777777" w:rsidR="00E268BB" w:rsidRPr="004B12C5" w:rsidRDefault="00E268BB" w:rsidP="00E268BB">
      <w:pPr>
        <w:jc w:val="both"/>
        <w:rPr>
          <w:rFonts w:asciiTheme="minorHAnsi" w:hAnsiTheme="minorHAnsi" w:cstheme="minorHAnsi"/>
          <w:b/>
        </w:rPr>
      </w:pPr>
      <w:r w:rsidRPr="004B12C5">
        <w:rPr>
          <w:rFonts w:asciiTheme="minorHAnsi" w:hAnsiTheme="minorHAnsi" w:cstheme="minorHAnsi"/>
          <w:b/>
        </w:rPr>
        <w:t>§ 6172 – Činnost regionální správy</w:t>
      </w:r>
    </w:p>
    <w:p w14:paraId="2E040183" w14:textId="77777777" w:rsidR="00E268BB" w:rsidRPr="004B12C5" w:rsidRDefault="00E268BB" w:rsidP="00E268BB">
      <w:pPr>
        <w:jc w:val="both"/>
        <w:rPr>
          <w:rFonts w:asciiTheme="minorHAnsi" w:hAnsiTheme="minorHAnsi" w:cstheme="minorHAnsi"/>
          <w:sz w:val="22"/>
          <w:szCs w:val="22"/>
        </w:rPr>
      </w:pPr>
      <w:r w:rsidRPr="004B12C5">
        <w:rPr>
          <w:rFonts w:asciiTheme="minorHAnsi" w:hAnsiTheme="minorHAnsi" w:cstheme="minorHAnsi"/>
          <w:sz w:val="22"/>
          <w:szCs w:val="22"/>
        </w:rPr>
        <w:t>Výdaje v souvislosti s konáním porad ekonomů (např. ekonomů krajů apod.).</w:t>
      </w:r>
    </w:p>
    <w:p w14:paraId="6ABAB955" w14:textId="77777777" w:rsidR="00E268BB" w:rsidRPr="004B12C5" w:rsidRDefault="00E268BB" w:rsidP="00E268BB">
      <w:pPr>
        <w:jc w:val="both"/>
        <w:rPr>
          <w:rFonts w:asciiTheme="minorHAnsi" w:hAnsiTheme="minorHAnsi" w:cstheme="minorHAnsi"/>
        </w:rPr>
      </w:pPr>
    </w:p>
    <w:p w14:paraId="1864DB4E" w14:textId="77777777" w:rsidR="00E268BB" w:rsidRPr="004B12C5" w:rsidRDefault="00E268BB" w:rsidP="00E268BB">
      <w:pPr>
        <w:jc w:val="both"/>
        <w:rPr>
          <w:rFonts w:asciiTheme="minorHAnsi" w:hAnsiTheme="minorHAnsi" w:cstheme="minorHAnsi"/>
          <w:b/>
        </w:rPr>
      </w:pPr>
      <w:r w:rsidRPr="004B12C5">
        <w:rPr>
          <w:rFonts w:asciiTheme="minorHAnsi" w:hAnsiTheme="minorHAnsi" w:cstheme="minorHAnsi"/>
          <w:b/>
        </w:rPr>
        <w:t>§ 6310 – Obecné příjmy a výdaje z finančních operací</w:t>
      </w:r>
    </w:p>
    <w:p w14:paraId="703E089D" w14:textId="77777777" w:rsidR="00E268BB" w:rsidRPr="004B12C5" w:rsidRDefault="00E268BB" w:rsidP="00E268BB">
      <w:pPr>
        <w:jc w:val="both"/>
        <w:rPr>
          <w:rFonts w:asciiTheme="minorHAnsi" w:hAnsiTheme="minorHAnsi" w:cstheme="minorHAnsi"/>
          <w:sz w:val="22"/>
          <w:szCs w:val="22"/>
        </w:rPr>
      </w:pPr>
      <w:r w:rsidRPr="004B12C5">
        <w:rPr>
          <w:rFonts w:asciiTheme="minorHAnsi" w:hAnsiTheme="minorHAnsi" w:cstheme="minorHAnsi"/>
          <w:sz w:val="22"/>
          <w:szCs w:val="22"/>
        </w:rPr>
        <w:t>Poplatky hrazené jednotlivým peněžním ústavům v souvislosti s mezibankovním platebním stykem (za vedení běžných účtů, výpisy z účtů, za položky apod.).</w:t>
      </w:r>
    </w:p>
    <w:p w14:paraId="16DD619A" w14:textId="77777777" w:rsidR="00E268BB" w:rsidRPr="004B12C5" w:rsidRDefault="00E268BB" w:rsidP="00E268BB">
      <w:pPr>
        <w:jc w:val="both"/>
        <w:rPr>
          <w:rFonts w:asciiTheme="minorHAnsi" w:hAnsiTheme="minorHAnsi" w:cstheme="minorHAnsi"/>
        </w:rPr>
      </w:pPr>
    </w:p>
    <w:p w14:paraId="45F62072" w14:textId="77777777" w:rsidR="00E268BB" w:rsidRPr="004B12C5" w:rsidRDefault="00E268BB" w:rsidP="00E268BB">
      <w:pPr>
        <w:jc w:val="both"/>
        <w:rPr>
          <w:rFonts w:asciiTheme="minorHAnsi" w:hAnsiTheme="minorHAnsi" w:cstheme="minorHAnsi"/>
          <w:b/>
        </w:rPr>
      </w:pPr>
      <w:r w:rsidRPr="004B12C5">
        <w:rPr>
          <w:rFonts w:asciiTheme="minorHAnsi" w:hAnsiTheme="minorHAnsi" w:cstheme="minorHAnsi"/>
          <w:b/>
        </w:rPr>
        <w:t>§ 6399 – Ostatní finanční operace</w:t>
      </w:r>
    </w:p>
    <w:p w14:paraId="0E47848B" w14:textId="77777777" w:rsidR="00E268BB" w:rsidRPr="004B12C5" w:rsidRDefault="00E268BB" w:rsidP="00E268BB">
      <w:pPr>
        <w:jc w:val="both"/>
        <w:rPr>
          <w:rFonts w:asciiTheme="minorHAnsi" w:hAnsiTheme="minorHAnsi" w:cstheme="minorHAnsi"/>
          <w:sz w:val="22"/>
          <w:szCs w:val="22"/>
        </w:rPr>
      </w:pPr>
      <w:r w:rsidRPr="004B12C5">
        <w:rPr>
          <w:rFonts w:asciiTheme="minorHAnsi" w:hAnsiTheme="minorHAnsi" w:cstheme="minorHAnsi"/>
          <w:sz w:val="22"/>
          <w:szCs w:val="22"/>
        </w:rPr>
        <w:t xml:space="preserve">Finanční prostředky jsou určeny ke krytí plateb DPH (podstatná část DPH vzniká v příspěvkových organizacích – věcná břemena, příjmy z pronájmu). </w:t>
      </w:r>
    </w:p>
    <w:p w14:paraId="6490F276" w14:textId="77777777" w:rsidR="00CF3F49" w:rsidRPr="004B12C5" w:rsidRDefault="00CF3F49" w:rsidP="003C42DA">
      <w:pPr>
        <w:jc w:val="both"/>
        <w:rPr>
          <w:rFonts w:asciiTheme="minorHAnsi" w:hAnsiTheme="minorHAnsi" w:cstheme="minorHAnsi"/>
          <w:b/>
          <w:sz w:val="28"/>
          <w:szCs w:val="28"/>
          <w:u w:val="single"/>
        </w:rPr>
      </w:pPr>
    </w:p>
    <w:p w14:paraId="33130D6D" w14:textId="77777777" w:rsidR="002E1906" w:rsidRPr="004B12C5" w:rsidRDefault="002E1906">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59B7FB3D" w14:textId="68161AE7" w:rsidR="002E1906" w:rsidRPr="004B12C5" w:rsidRDefault="002E1906" w:rsidP="002E1906">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24 – Podpora příspěvkových organizací</w:t>
      </w:r>
    </w:p>
    <w:p w14:paraId="022E3924" w14:textId="77777777" w:rsidR="002E1906" w:rsidRPr="004B12C5" w:rsidRDefault="002E1906" w:rsidP="002E1906">
      <w:pPr>
        <w:jc w:val="both"/>
        <w:rPr>
          <w:rFonts w:asciiTheme="minorHAnsi" w:hAnsiTheme="minorHAnsi" w:cstheme="minorHAnsi"/>
        </w:rPr>
      </w:pPr>
    </w:p>
    <w:p w14:paraId="4252D5B9" w14:textId="77777777" w:rsidR="002E1906" w:rsidRPr="004B12C5" w:rsidRDefault="002E1906" w:rsidP="002E1906">
      <w:pPr>
        <w:jc w:val="both"/>
        <w:rPr>
          <w:rFonts w:asciiTheme="minorHAnsi" w:hAnsiTheme="minorHAnsi" w:cstheme="minorHAnsi"/>
          <w:b/>
          <w:bCs/>
          <w:sz w:val="22"/>
          <w:szCs w:val="22"/>
        </w:rPr>
      </w:pPr>
      <w:r w:rsidRPr="004B12C5">
        <w:rPr>
          <w:rFonts w:asciiTheme="minorHAnsi" w:hAnsiTheme="minorHAnsi" w:cstheme="minorHAnsi"/>
          <w:b/>
          <w:bCs/>
          <w:sz w:val="22"/>
          <w:szCs w:val="22"/>
        </w:rPr>
        <w:t>Rozpočet kapitoly 24 – Podpora příspěvkových organizací zahrnuje výdaje na implementaci a rozvoj informačních a komunikačních nástrojů pro řízení a podporu příspěvkových organizací zřízených Středočeským krajem.</w:t>
      </w:r>
    </w:p>
    <w:p w14:paraId="7EDDE429" w14:textId="77777777" w:rsidR="002E1906" w:rsidRPr="004B12C5" w:rsidRDefault="002E1906" w:rsidP="002E1906">
      <w:pPr>
        <w:jc w:val="both"/>
        <w:rPr>
          <w:rFonts w:asciiTheme="minorHAnsi" w:hAnsiTheme="minorHAnsi" w:cstheme="minorHAnsi"/>
          <w:color w:val="FF0000"/>
          <w:sz w:val="22"/>
          <w:szCs w:val="22"/>
        </w:rPr>
      </w:pPr>
    </w:p>
    <w:p w14:paraId="2186F474" w14:textId="77777777" w:rsidR="002E1906" w:rsidRPr="004B12C5" w:rsidRDefault="002E1906" w:rsidP="002E1906">
      <w:pPr>
        <w:jc w:val="both"/>
        <w:rPr>
          <w:rFonts w:asciiTheme="minorHAnsi" w:hAnsiTheme="minorHAnsi" w:cstheme="minorHAnsi"/>
          <w:b/>
        </w:rPr>
      </w:pPr>
      <w:r w:rsidRPr="004B12C5">
        <w:rPr>
          <w:rFonts w:asciiTheme="minorHAnsi" w:hAnsiTheme="minorHAnsi" w:cstheme="minorHAnsi"/>
          <w:b/>
        </w:rPr>
        <w:t xml:space="preserve">§ 6172 – Rozvoj ICT nástrojů pro řízení a podporu příspěvkových organizací </w:t>
      </w:r>
    </w:p>
    <w:p w14:paraId="515CCDD9" w14:textId="7ECF821F" w:rsidR="002E1906" w:rsidRPr="004B12C5" w:rsidRDefault="002E1906" w:rsidP="002E1906">
      <w:pPr>
        <w:jc w:val="both"/>
        <w:rPr>
          <w:rFonts w:asciiTheme="minorHAnsi" w:hAnsiTheme="minorHAnsi" w:cstheme="minorHAnsi"/>
          <w:sz w:val="22"/>
          <w:szCs w:val="22"/>
        </w:rPr>
      </w:pPr>
      <w:r w:rsidRPr="004B12C5">
        <w:rPr>
          <w:rFonts w:asciiTheme="minorHAnsi" w:hAnsiTheme="minorHAnsi" w:cstheme="minorHAnsi"/>
          <w:sz w:val="22"/>
          <w:szCs w:val="22"/>
        </w:rPr>
        <w:t xml:space="preserve">Finanční prostředky budou využity k úhradě nákladů na využití licenčních práv a služeb technické a uživatelské podpory k softwarovému nástroji pro elektronickou evidenci smluv a jejich řádnému uveřejňování v registru smluv, který Středočeský kraj poskytuje zřízeným příspěvkovým organizacím </w:t>
      </w:r>
      <w:r w:rsidR="00DA3755">
        <w:rPr>
          <w:rFonts w:asciiTheme="minorHAnsi" w:hAnsiTheme="minorHAnsi" w:cstheme="minorHAnsi"/>
          <w:sz w:val="22"/>
          <w:szCs w:val="22"/>
        </w:rPr>
        <w:t xml:space="preserve">(dále jen PO) </w:t>
      </w:r>
      <w:r w:rsidRPr="004B12C5">
        <w:rPr>
          <w:rFonts w:asciiTheme="minorHAnsi" w:hAnsiTheme="minorHAnsi" w:cstheme="minorHAnsi"/>
          <w:sz w:val="22"/>
          <w:szCs w:val="22"/>
        </w:rPr>
        <w:t xml:space="preserve">již od roku 2017. </w:t>
      </w:r>
    </w:p>
    <w:p w14:paraId="7051D126" w14:textId="73682638" w:rsidR="002E1906" w:rsidRPr="004B12C5" w:rsidRDefault="002E1906" w:rsidP="002E1906">
      <w:pPr>
        <w:jc w:val="both"/>
        <w:rPr>
          <w:rFonts w:asciiTheme="minorHAnsi" w:hAnsiTheme="minorHAnsi" w:cstheme="minorHAnsi"/>
          <w:sz w:val="22"/>
          <w:szCs w:val="22"/>
        </w:rPr>
      </w:pPr>
      <w:r w:rsidRPr="004B12C5">
        <w:rPr>
          <w:rFonts w:asciiTheme="minorHAnsi" w:hAnsiTheme="minorHAnsi" w:cstheme="minorHAnsi"/>
          <w:sz w:val="22"/>
          <w:szCs w:val="22"/>
        </w:rPr>
        <w:t xml:space="preserve">Část prostředků bude využita v rámci uzavřené smlouvy na využití licenčních práv a služeb podpory k softwarovému nástroji pro monitoring řádného uveřejňování smluv uzavřených příspěvkovými organizacemi v registru smluv. Službu pravidelného monitoringu zveřejňování v registru smluv poskytuje </w:t>
      </w:r>
      <w:r w:rsidR="00102ADB">
        <w:rPr>
          <w:rFonts w:asciiTheme="minorHAnsi" w:hAnsiTheme="minorHAnsi" w:cstheme="minorHAnsi"/>
          <w:sz w:val="22"/>
          <w:szCs w:val="22"/>
        </w:rPr>
        <w:t>o</w:t>
      </w:r>
      <w:r w:rsidRPr="004B12C5">
        <w:rPr>
          <w:rFonts w:asciiTheme="minorHAnsi" w:hAnsiTheme="minorHAnsi" w:cstheme="minorHAnsi"/>
          <w:sz w:val="22"/>
          <w:szCs w:val="22"/>
        </w:rPr>
        <w:t xml:space="preserve">ddělení controllingu a podpory PO průběžně ve dvoutýdenním intervalu a identifikuje nedostatky, rizika a chyby tohoto procesu. Následně metodicky řídí způsob odstraňování chyb a pomáhá eliminovat rizika neplatnosti smluv. </w:t>
      </w:r>
    </w:p>
    <w:p w14:paraId="0DD19E69" w14:textId="77777777" w:rsidR="002E1906" w:rsidRPr="004B12C5" w:rsidRDefault="002E1906" w:rsidP="002E1906">
      <w:pPr>
        <w:jc w:val="both"/>
        <w:rPr>
          <w:rFonts w:asciiTheme="minorHAnsi" w:hAnsiTheme="minorHAnsi" w:cstheme="minorHAnsi"/>
          <w:sz w:val="22"/>
          <w:szCs w:val="22"/>
        </w:rPr>
      </w:pPr>
    </w:p>
    <w:p w14:paraId="28248EAB" w14:textId="77777777" w:rsidR="00396C21" w:rsidRDefault="002E1906" w:rsidP="002E1906">
      <w:pPr>
        <w:jc w:val="both"/>
        <w:rPr>
          <w:rFonts w:asciiTheme="minorHAnsi" w:hAnsiTheme="minorHAnsi" w:cstheme="minorHAnsi"/>
          <w:sz w:val="22"/>
          <w:szCs w:val="22"/>
        </w:rPr>
      </w:pPr>
      <w:r w:rsidRPr="004B12C5">
        <w:rPr>
          <w:rFonts w:asciiTheme="minorHAnsi" w:hAnsiTheme="minorHAnsi" w:cstheme="minorHAnsi"/>
          <w:b/>
          <w:bCs/>
        </w:rPr>
        <w:t xml:space="preserve">§ 6172 – </w:t>
      </w:r>
      <w:r w:rsidR="00396C21" w:rsidRPr="00396C21">
        <w:rPr>
          <w:rFonts w:ascii="Calibri" w:hAnsi="Calibri" w:cs="Calibri"/>
          <w:b/>
        </w:rPr>
        <w:t>Implementace, podpora a provoz jednotného ekonomického informačního systému pro příspěvkové organizace</w:t>
      </w:r>
      <w:r w:rsidR="00396C21" w:rsidRPr="004B12C5">
        <w:rPr>
          <w:rFonts w:asciiTheme="minorHAnsi" w:hAnsiTheme="minorHAnsi" w:cstheme="minorHAnsi"/>
          <w:sz w:val="22"/>
          <w:szCs w:val="22"/>
        </w:rPr>
        <w:t xml:space="preserve"> </w:t>
      </w:r>
    </w:p>
    <w:p w14:paraId="2C1C7031" w14:textId="3401E450" w:rsidR="002E1906" w:rsidRPr="004B12C5" w:rsidRDefault="002E1906" w:rsidP="002E1906">
      <w:pPr>
        <w:jc w:val="both"/>
        <w:rPr>
          <w:rFonts w:asciiTheme="minorHAnsi" w:hAnsiTheme="minorHAnsi" w:cstheme="minorHAnsi"/>
          <w:sz w:val="22"/>
          <w:szCs w:val="22"/>
        </w:rPr>
      </w:pPr>
      <w:r w:rsidRPr="004B12C5">
        <w:rPr>
          <w:rFonts w:asciiTheme="minorHAnsi" w:hAnsiTheme="minorHAnsi" w:cstheme="minorHAnsi"/>
          <w:sz w:val="22"/>
          <w:szCs w:val="22"/>
        </w:rPr>
        <w:t xml:space="preserve">Prostředky budou použity na pokračování projektu zavádění softwarového nástroje CROSEUS Cloud pro řádný výkon elektronické řídicí kontroly finančních a majetkových operací u příspěvkových organizací Středočeského kraje, na služby jeho dalšího provozu v cloudovém prostředí, technickou a legislativní údržbu, uživatelskou podporu a </w:t>
      </w:r>
      <w:r w:rsidR="00396C21" w:rsidRPr="00396C21">
        <w:rPr>
          <w:rFonts w:asciiTheme="minorHAnsi" w:hAnsiTheme="minorHAnsi" w:cstheme="minorHAnsi"/>
          <w:sz w:val="22"/>
          <w:szCs w:val="22"/>
        </w:rPr>
        <w:t>rozvoj a rozšíření využití této aplikace o další ekonomické moduly.</w:t>
      </w:r>
      <w:r w:rsidR="00396C21">
        <w:rPr>
          <w:rFonts w:asciiTheme="minorHAnsi" w:hAnsiTheme="minorHAnsi" w:cstheme="minorHAnsi"/>
          <w:sz w:val="22"/>
          <w:szCs w:val="22"/>
        </w:rPr>
        <w:t xml:space="preserve"> </w:t>
      </w:r>
      <w:r w:rsidRPr="004B12C5">
        <w:rPr>
          <w:rFonts w:asciiTheme="minorHAnsi" w:hAnsiTheme="minorHAnsi" w:cstheme="minorHAnsi"/>
          <w:sz w:val="22"/>
          <w:szCs w:val="22"/>
        </w:rPr>
        <w:t xml:space="preserve">V roce 2024 byla dokončena implementační fáze projektu dle uzavřené smlouvy a postupně byly zprovozněny elektronické schvalovací procesy řídicí kontroly a digitalizace oběhu účetních dokladů u 150 příspěvkových organizací. </w:t>
      </w:r>
    </w:p>
    <w:p w14:paraId="5A08CEE8" w14:textId="4ECDCB9F" w:rsidR="002E1906" w:rsidRPr="004B12C5" w:rsidRDefault="002E1906" w:rsidP="002E1906">
      <w:pPr>
        <w:jc w:val="both"/>
        <w:rPr>
          <w:rFonts w:asciiTheme="minorHAnsi" w:hAnsiTheme="minorHAnsi" w:cstheme="minorHAnsi"/>
        </w:rPr>
      </w:pPr>
      <w:r w:rsidRPr="004B12C5">
        <w:rPr>
          <w:rFonts w:asciiTheme="minorHAnsi" w:hAnsiTheme="minorHAnsi" w:cstheme="minorHAnsi"/>
          <w:sz w:val="22"/>
          <w:szCs w:val="22"/>
        </w:rPr>
        <w:t>V souvislosti s připravovanými změnami legislativního prostředí v oblasti finanční kontroly a vedení účetnictví ve veřejné správě, jejichž účinnost je předpokládána od roku 2026 a které jednoznačně směřují k úplné digitalizaci ekonomických agend PO, podporuje Středočeský kraj jako zřizovatel PO přechod k používání jednotných ekonomických informačních systémů, které splňují nároky nové legislativy a zajistí průkaznost a efektivitu využití veřejných prostředků. Pro zajištění těchto potřeb budou v roce 2025 finanční prostředky využity pro rozšíření implementace elektronické řídicí kontroly u dalších zájemců z řad příspěvkových organizací a pro rozšíření stávajícího využití IS CROSEUS Cloud o další ekonomické moduly – Platby, Účetnictví, DPH a Pomocný analytický přehled</w:t>
      </w:r>
      <w:r w:rsidR="00396C21">
        <w:rPr>
          <w:rFonts w:asciiTheme="minorHAnsi" w:hAnsiTheme="minorHAnsi" w:cstheme="minorHAnsi"/>
          <w:sz w:val="22"/>
          <w:szCs w:val="22"/>
        </w:rPr>
        <w:t xml:space="preserve"> a Majetek</w:t>
      </w:r>
      <w:r w:rsidRPr="004B12C5">
        <w:rPr>
          <w:rFonts w:asciiTheme="minorHAnsi" w:hAnsiTheme="minorHAnsi" w:cstheme="minorHAnsi"/>
          <w:sz w:val="22"/>
          <w:szCs w:val="22"/>
        </w:rPr>
        <w:t xml:space="preserve">. </w:t>
      </w:r>
    </w:p>
    <w:p w14:paraId="1EF68295" w14:textId="77777777" w:rsidR="002E1906" w:rsidRPr="004B12C5" w:rsidRDefault="002E1906" w:rsidP="002E1906">
      <w:pPr>
        <w:jc w:val="both"/>
        <w:rPr>
          <w:rFonts w:asciiTheme="minorHAnsi" w:hAnsiTheme="minorHAnsi" w:cstheme="minorHAnsi"/>
          <w:sz w:val="22"/>
          <w:szCs w:val="22"/>
        </w:rPr>
      </w:pPr>
    </w:p>
    <w:p w14:paraId="71FC61F9" w14:textId="77777777" w:rsidR="002E1906" w:rsidRPr="004B12C5" w:rsidRDefault="002E1906" w:rsidP="002E1906">
      <w:pPr>
        <w:jc w:val="both"/>
        <w:rPr>
          <w:rFonts w:asciiTheme="minorHAnsi" w:hAnsiTheme="minorHAnsi" w:cstheme="minorHAnsi"/>
          <w:b/>
        </w:rPr>
      </w:pPr>
      <w:r w:rsidRPr="004B12C5">
        <w:rPr>
          <w:rFonts w:asciiTheme="minorHAnsi" w:hAnsiTheme="minorHAnsi" w:cstheme="minorHAnsi"/>
          <w:b/>
        </w:rPr>
        <w:t>§ 6172 – Školení příspěvkových organizací</w:t>
      </w:r>
    </w:p>
    <w:p w14:paraId="7A47711C" w14:textId="77777777" w:rsidR="002E1906" w:rsidRPr="004B12C5" w:rsidRDefault="002E1906" w:rsidP="002E1906">
      <w:pPr>
        <w:jc w:val="both"/>
        <w:rPr>
          <w:rFonts w:asciiTheme="minorHAnsi" w:hAnsiTheme="minorHAnsi" w:cstheme="minorHAnsi"/>
          <w:sz w:val="22"/>
          <w:szCs w:val="22"/>
        </w:rPr>
      </w:pPr>
      <w:r w:rsidRPr="004B12C5">
        <w:rPr>
          <w:rFonts w:asciiTheme="minorHAnsi" w:hAnsiTheme="minorHAnsi" w:cstheme="minorHAnsi"/>
          <w:sz w:val="22"/>
          <w:szCs w:val="22"/>
        </w:rPr>
        <w:t>Prostředky budou čerpány k zorganizování školení nebo webinářů pro zaměstnance PO k poskytnutí komplexních informací napříč oblastmi působení PO, a to zejména v souvislosti s připravovanými novelami zákonů upravujícími hospodaření PO.</w:t>
      </w:r>
    </w:p>
    <w:p w14:paraId="5B8A02DC" w14:textId="77777777" w:rsidR="00E268BB" w:rsidRPr="004B12C5" w:rsidRDefault="00E268BB">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p>
    <w:p w14:paraId="40BF420E" w14:textId="45EACB67" w:rsidR="003C42DA" w:rsidRPr="004B12C5" w:rsidRDefault="003C42DA" w:rsidP="003C42DA">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25 – Bezpečnost a prevence</w:t>
      </w:r>
    </w:p>
    <w:p w14:paraId="0455F65F" w14:textId="77777777" w:rsidR="003C42DA" w:rsidRPr="004B12C5" w:rsidRDefault="003C42DA" w:rsidP="003C42DA">
      <w:pPr>
        <w:jc w:val="both"/>
        <w:rPr>
          <w:rFonts w:asciiTheme="minorHAnsi" w:hAnsiTheme="minorHAnsi" w:cstheme="minorHAnsi"/>
        </w:rPr>
      </w:pPr>
    </w:p>
    <w:p w14:paraId="59B1AA2E" w14:textId="77777777" w:rsidR="003C42DA" w:rsidRPr="007B65C9" w:rsidRDefault="003C42DA" w:rsidP="00F0585E">
      <w:pPr>
        <w:jc w:val="both"/>
        <w:rPr>
          <w:rFonts w:asciiTheme="minorHAnsi" w:hAnsiTheme="minorHAnsi" w:cstheme="minorHAnsi"/>
          <w:b/>
          <w:bCs/>
          <w:sz w:val="22"/>
          <w:szCs w:val="22"/>
        </w:rPr>
      </w:pPr>
      <w:r w:rsidRPr="007B65C9">
        <w:rPr>
          <w:rFonts w:asciiTheme="minorHAnsi" w:hAnsiTheme="minorHAnsi" w:cstheme="minorHAnsi"/>
          <w:b/>
          <w:bCs/>
          <w:sz w:val="22"/>
          <w:szCs w:val="22"/>
        </w:rPr>
        <w:t>Rozpočet běžných výdajů kapitoly 25 – Bezpečnost a prevence zahrnuje výdaje v oblasti prevence kriminality, vnitřní a kybernetické bezpečnosti a krizového řízení.</w:t>
      </w:r>
    </w:p>
    <w:p w14:paraId="0FDA7DDB" w14:textId="77777777" w:rsidR="003C42DA" w:rsidRPr="007B65C9" w:rsidRDefault="003C42DA" w:rsidP="00F0585E">
      <w:pPr>
        <w:jc w:val="both"/>
        <w:rPr>
          <w:rFonts w:asciiTheme="minorHAnsi" w:hAnsiTheme="minorHAnsi" w:cstheme="minorHAnsi"/>
          <w:b/>
          <w:bCs/>
          <w:sz w:val="22"/>
          <w:szCs w:val="22"/>
        </w:rPr>
      </w:pPr>
      <w:r w:rsidRPr="007B65C9">
        <w:rPr>
          <w:rFonts w:asciiTheme="minorHAnsi" w:hAnsiTheme="minorHAnsi" w:cstheme="minorHAnsi"/>
          <w:b/>
          <w:bCs/>
          <w:sz w:val="22"/>
          <w:szCs w:val="22"/>
        </w:rPr>
        <w:t xml:space="preserve">Oddělení prevence kriminality má výhradně v gesci plánování, realizaci, koordinaci a směr preventivní politiky s přesahem do bezpečnostního managementu. Jedná se o výdaje spojené s přímým financováním či spolufinancováním preventivních programů, poskytování dotací a jiných forem finančních příspěvků převážně neziskovým organizacím k zajištění financování adiktologických služeb v rámci celého Středočeského kraje. Primárním úkolem oddělení je tedy pružně reagovat na nastupující trendy z oblasti socio-patologických jevů a předcházet jejich rozšiřování. Provádí ofenzivní strategii kontroly kriminality s apelem na nerepresivní prostředky. Dále koordinuje aktivity na příslušný okruh adresátů, které lze označovat také úrovněmi preventivních aktivit na: primární, sekundární a terciární prevenci. Dále jsou aktivity/projekty děleny dle obsahového zaměření na: sociální a situační prevenci a prevenci viktimnosti a pomoci obětem trestných činů. V rámci uvedených úrovní tematicky realizuje odborné konference a semináře k aktuální problematice a soudobým výzvám bezpečnostního charakteru. Také se podílí na různých aktivitách v rámci projektu „Kraje pro bezpečný internet“. Dále má záměr se věnovat problematice ochrany tzv. měkkých cílů, zejména zodolňování škol a školských zařízení zřizovaných Středočeským krajem (v první etapě zejména středním školám) a bezpečnosti nemocnic zřizovaných Středočeským krajem. Rozpočet oddělení prevence kriminality získává dotace z národních zdrojů Ministerstva vnitra ČR na projekty z dotačního programu prevence kriminality (například dlouhodobý projekt Resocializace recidivistů nebo Podpora prevence kriminality Středočeského kraje). </w:t>
      </w:r>
      <w:bookmarkStart w:id="14" w:name="_Hlk176360646"/>
      <w:r w:rsidRPr="007B65C9">
        <w:rPr>
          <w:rFonts w:asciiTheme="minorHAnsi" w:hAnsiTheme="minorHAnsi" w:cstheme="minorHAnsi"/>
          <w:b/>
          <w:bCs/>
          <w:sz w:val="22"/>
          <w:szCs w:val="22"/>
        </w:rPr>
        <w:t xml:space="preserve">Pro rok 2025 se připravuje dotační program z rozpočtu Středočeského kraje ze Středočeského Fondu prevence. </w:t>
      </w:r>
    </w:p>
    <w:bookmarkEnd w:id="14"/>
    <w:p w14:paraId="4197B084" w14:textId="55297FA2" w:rsidR="003C42DA" w:rsidRPr="007B65C9" w:rsidRDefault="003C42DA" w:rsidP="00F0585E">
      <w:pPr>
        <w:jc w:val="both"/>
        <w:rPr>
          <w:rFonts w:asciiTheme="minorHAnsi" w:hAnsiTheme="minorHAnsi" w:cstheme="minorHAnsi"/>
          <w:b/>
          <w:bCs/>
          <w:sz w:val="22"/>
          <w:szCs w:val="22"/>
        </w:rPr>
      </w:pPr>
      <w:r w:rsidRPr="007B65C9">
        <w:rPr>
          <w:rFonts w:asciiTheme="minorHAnsi" w:hAnsiTheme="minorHAnsi" w:cstheme="minorHAnsi"/>
          <w:b/>
          <w:bCs/>
          <w:sz w:val="22"/>
          <w:szCs w:val="22"/>
        </w:rPr>
        <w:t xml:space="preserve">Další samostatnou částí rozpočtu </w:t>
      </w:r>
      <w:r w:rsidR="0086620E">
        <w:rPr>
          <w:rFonts w:asciiTheme="minorHAnsi" w:hAnsiTheme="minorHAnsi" w:cstheme="minorHAnsi"/>
          <w:b/>
          <w:bCs/>
          <w:sz w:val="22"/>
          <w:szCs w:val="22"/>
        </w:rPr>
        <w:t xml:space="preserve">jsou výdaje </w:t>
      </w:r>
      <w:r w:rsidRPr="007B65C9">
        <w:rPr>
          <w:rFonts w:asciiTheme="minorHAnsi" w:hAnsiTheme="minorHAnsi" w:cstheme="minorHAnsi"/>
          <w:b/>
          <w:bCs/>
          <w:sz w:val="22"/>
          <w:szCs w:val="22"/>
        </w:rPr>
        <w:t xml:space="preserve">oddělení vnitřní a kybernetické bezpečnosti. Činnosti tohoto oddělení zahrnují zajištění bezpečnosti v budovách </w:t>
      </w:r>
      <w:r w:rsidR="0086620E">
        <w:rPr>
          <w:rFonts w:asciiTheme="minorHAnsi" w:hAnsiTheme="minorHAnsi" w:cstheme="minorHAnsi"/>
          <w:b/>
          <w:bCs/>
          <w:sz w:val="22"/>
          <w:szCs w:val="22"/>
        </w:rPr>
        <w:t>krajského úřadu</w:t>
      </w:r>
      <w:r w:rsidRPr="007B65C9">
        <w:rPr>
          <w:rFonts w:asciiTheme="minorHAnsi" w:hAnsiTheme="minorHAnsi" w:cstheme="minorHAnsi"/>
          <w:b/>
          <w:bCs/>
          <w:sz w:val="22"/>
          <w:szCs w:val="22"/>
        </w:rPr>
        <w:t xml:space="preserve">. S tím jsou spojené náklady na zajištění činnosti strážní a recepční služby a také na servis bezpečnostních technologií.  Další nedílnou součástí rozpočtu je zajištění kybernetické bezpečnosti </w:t>
      </w:r>
      <w:r w:rsidR="00B91B7B">
        <w:rPr>
          <w:rFonts w:asciiTheme="minorHAnsi" w:hAnsiTheme="minorHAnsi" w:cstheme="minorHAnsi"/>
          <w:b/>
          <w:bCs/>
          <w:sz w:val="22"/>
          <w:szCs w:val="22"/>
        </w:rPr>
        <w:t>krajského úřadu</w:t>
      </w:r>
      <w:r w:rsidRPr="007B65C9">
        <w:rPr>
          <w:rFonts w:asciiTheme="minorHAnsi" w:hAnsiTheme="minorHAnsi" w:cstheme="minorHAnsi"/>
          <w:b/>
          <w:bCs/>
          <w:sz w:val="22"/>
          <w:szCs w:val="22"/>
        </w:rPr>
        <w:t>.</w:t>
      </w:r>
    </w:p>
    <w:p w14:paraId="735B9F0D" w14:textId="77777777" w:rsidR="003C42DA" w:rsidRPr="007B65C9" w:rsidRDefault="003C42DA" w:rsidP="00F0585E">
      <w:pPr>
        <w:jc w:val="both"/>
        <w:rPr>
          <w:rFonts w:asciiTheme="minorHAnsi" w:hAnsiTheme="minorHAnsi" w:cstheme="minorHAnsi"/>
          <w:b/>
          <w:bCs/>
          <w:sz w:val="22"/>
          <w:szCs w:val="22"/>
        </w:rPr>
      </w:pPr>
      <w:r w:rsidRPr="007B65C9">
        <w:rPr>
          <w:rFonts w:asciiTheme="minorHAnsi" w:hAnsiTheme="minorHAnsi" w:cstheme="minorHAnsi"/>
          <w:b/>
          <w:bCs/>
          <w:sz w:val="22"/>
          <w:szCs w:val="22"/>
        </w:rPr>
        <w:t>V oblasti krizového řízení plní rozpočet běžných výdajů kapitoly legislativou stanovenou povinnost kraji vyčlenit si účelovou rezervu finančních prostředků na řešení krizových situací a odstraňování jejich následků. Významná část rozpočtovaných prostředků je využita k zajištění činnosti orgánů krizového řízení a zahrnuje zabezpečení řídících činností zaměřených na analýzu a vyhodnocení bezpečnostních rizik, plánování, organizování, realizaci a kontrolu činností prováděných v souvislosti s řešením mimořádných událostí a krizových situací, včetně zabezpečení připravenosti k obraně státu. Část výdajů je zaměřena na zvýšení připravenosti složek integrovaného záchranného systému a orgánů krizového řízení, prevenci (plánování), řešení přírodních, technologických a bezpečnostních rizik ve Středočeském kraji. Současně je v rozpočtu část výdajů věnována na nezbytnou spolupráci orgánů samosprávy s občanskými sdruženími a veřejně prospěšnými organizacemi a jinými orgány a organizacemi působícími na úseku požární ochrany.</w:t>
      </w:r>
    </w:p>
    <w:p w14:paraId="1CF1B388" w14:textId="77777777" w:rsidR="003C42DA" w:rsidRPr="007B65C9" w:rsidRDefault="003C42DA" w:rsidP="00F0585E">
      <w:pPr>
        <w:jc w:val="both"/>
        <w:rPr>
          <w:rFonts w:asciiTheme="minorHAnsi" w:hAnsiTheme="minorHAnsi" w:cstheme="minorHAnsi"/>
          <w:b/>
          <w:bCs/>
          <w:sz w:val="22"/>
          <w:szCs w:val="22"/>
        </w:rPr>
      </w:pPr>
      <w:r w:rsidRPr="007B65C9">
        <w:rPr>
          <w:rFonts w:asciiTheme="minorHAnsi" w:hAnsiTheme="minorHAnsi" w:cstheme="minorHAnsi"/>
          <w:b/>
          <w:bCs/>
          <w:sz w:val="22"/>
          <w:szCs w:val="22"/>
        </w:rPr>
        <w:t>Kapitola 25 – Bezpečnost a prevence zabezpečuje poskytování účelových dotací obcím na území Středočeského kraje dotace ze Středočeského fondu podpory dobrovolných hasičů a složek IZS.</w:t>
      </w:r>
    </w:p>
    <w:p w14:paraId="7F811AFB" w14:textId="77777777" w:rsidR="003C42DA" w:rsidRPr="007B65C9" w:rsidRDefault="003C42DA" w:rsidP="00F0585E">
      <w:pPr>
        <w:jc w:val="both"/>
        <w:rPr>
          <w:rFonts w:asciiTheme="minorHAnsi" w:hAnsiTheme="minorHAnsi" w:cstheme="minorHAnsi"/>
          <w:b/>
          <w:bCs/>
          <w:sz w:val="22"/>
          <w:szCs w:val="22"/>
        </w:rPr>
      </w:pPr>
      <w:bookmarkStart w:id="15" w:name="_Hlk176360741"/>
      <w:r w:rsidRPr="007B65C9">
        <w:rPr>
          <w:rFonts w:asciiTheme="minorHAnsi" w:hAnsiTheme="minorHAnsi" w:cstheme="minorHAnsi"/>
          <w:b/>
          <w:bCs/>
          <w:sz w:val="22"/>
          <w:szCs w:val="22"/>
        </w:rPr>
        <w:t>Investiční akce jsou financovány z kapitálových prostředků v rámci rozpočtu kapitoly 12 – Investiční výdaje v souladu se schváleným Zásobníkem investic.</w:t>
      </w:r>
    </w:p>
    <w:bookmarkEnd w:id="15"/>
    <w:p w14:paraId="16F50054" w14:textId="77777777" w:rsidR="003C42DA" w:rsidRPr="004B12C5" w:rsidRDefault="003C42DA" w:rsidP="00F0585E">
      <w:pPr>
        <w:jc w:val="both"/>
        <w:rPr>
          <w:rFonts w:asciiTheme="minorHAnsi" w:hAnsiTheme="minorHAnsi" w:cstheme="minorHAnsi"/>
          <w:bCs/>
        </w:rPr>
      </w:pPr>
    </w:p>
    <w:p w14:paraId="501A54C8"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3299 – Ostatní záležitosti vzdělávání - Prevence kriminality</w:t>
      </w:r>
    </w:p>
    <w:p w14:paraId="1D335453" w14:textId="346105D4" w:rsidR="003C42DA" w:rsidRPr="00F0585E" w:rsidRDefault="003C42DA" w:rsidP="00F0585E">
      <w:pPr>
        <w:jc w:val="both"/>
        <w:rPr>
          <w:rFonts w:asciiTheme="minorHAnsi" w:hAnsiTheme="minorHAnsi" w:cstheme="minorHAnsi"/>
          <w:bCs/>
          <w:sz w:val="22"/>
          <w:szCs w:val="22"/>
        </w:rPr>
      </w:pPr>
      <w:r w:rsidRPr="00F0585E">
        <w:rPr>
          <w:rFonts w:asciiTheme="minorHAnsi" w:hAnsiTheme="minorHAnsi" w:cstheme="minorHAnsi"/>
          <w:bCs/>
          <w:sz w:val="22"/>
          <w:szCs w:val="22"/>
        </w:rPr>
        <w:t xml:space="preserve">Finanční prostředky budou použity pro vzdělávání v oblasti prevence sociálně patologických jevů kriminogenních faktorů. Dále na aktivity a projekty, jejichž účelem je předcházení kriminálního jednání a snižování míry kriminality a na projekty zaměřené na snižování recidivy na území Středočeského kraje. Dále finanční prostředky budou použity na prevenci kybernetické kriminality a obecně na vzdělávání v oblasti kybernetické a informační bezpečnosti v rámci aktivity nadkrajského projektu </w:t>
      </w:r>
      <w:r w:rsidRPr="00F0585E">
        <w:rPr>
          <w:rFonts w:asciiTheme="minorHAnsi" w:hAnsiTheme="minorHAnsi" w:cstheme="minorHAnsi"/>
          <w:bCs/>
          <w:sz w:val="22"/>
          <w:szCs w:val="22"/>
        </w:rPr>
        <w:lastRenderedPageBreak/>
        <w:t xml:space="preserve">„Kraje pro bezpečný internet“ a na financování konferencí, seminářů a vzdělávání bezpečnostního charakteru dle aktuálních potřeb Středočeského kraje. </w:t>
      </w:r>
    </w:p>
    <w:p w14:paraId="5536BB8F" w14:textId="77777777" w:rsidR="003C42DA" w:rsidRPr="004B12C5" w:rsidRDefault="003C42DA" w:rsidP="00F0585E">
      <w:pPr>
        <w:jc w:val="both"/>
        <w:rPr>
          <w:rFonts w:asciiTheme="minorHAnsi" w:hAnsiTheme="minorHAnsi" w:cstheme="minorHAnsi"/>
          <w:bCs/>
        </w:rPr>
      </w:pPr>
    </w:p>
    <w:p w14:paraId="2FC63AC3"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3541 – Prevence před drogami, alkoholem, nikotinem a jinými závislostmi</w:t>
      </w:r>
    </w:p>
    <w:p w14:paraId="62C90E33" w14:textId="72ECE10F" w:rsidR="003C42DA" w:rsidRPr="00F0585E" w:rsidRDefault="003C42DA" w:rsidP="00F0585E">
      <w:pPr>
        <w:jc w:val="both"/>
        <w:rPr>
          <w:rFonts w:asciiTheme="minorHAnsi" w:hAnsiTheme="minorHAnsi" w:cstheme="minorHAnsi"/>
          <w:bCs/>
          <w:sz w:val="22"/>
          <w:szCs w:val="22"/>
        </w:rPr>
      </w:pPr>
      <w:r w:rsidRPr="00F0585E">
        <w:rPr>
          <w:rFonts w:asciiTheme="minorHAnsi" w:hAnsiTheme="minorHAnsi" w:cstheme="minorHAnsi"/>
          <w:bCs/>
          <w:sz w:val="22"/>
          <w:szCs w:val="22"/>
        </w:rPr>
        <w:t>Výdaje na akce v oblasti politiky závislostí</w:t>
      </w:r>
      <w:r w:rsidR="00B91B7B">
        <w:rPr>
          <w:rFonts w:asciiTheme="minorHAnsi" w:hAnsiTheme="minorHAnsi" w:cstheme="minorHAnsi"/>
          <w:bCs/>
          <w:sz w:val="22"/>
          <w:szCs w:val="22"/>
        </w:rPr>
        <w:t>,</w:t>
      </w:r>
      <w:r w:rsidRPr="00F0585E">
        <w:rPr>
          <w:rFonts w:asciiTheme="minorHAnsi" w:hAnsiTheme="minorHAnsi" w:cstheme="minorHAnsi"/>
          <w:bCs/>
          <w:sz w:val="22"/>
          <w:szCs w:val="22"/>
        </w:rPr>
        <w:t xml:space="preserve"> tj. vzdělávání, metodické a koordinační vedení místních protidrogových koordinátorů. Aktivity zaměřené na primární prevenci. (zejména financování konferencí, seminářů atd). Z těchto prostředků bude hrazena další Středočeská Adiktologická konference, kterou každoročně pořádá Středočeský kraj pod záštitou představitelů kraje. Podpora aktivit a projektů prevence závislostí a přístupu Harm reduction v oblasti závislostí.</w:t>
      </w:r>
    </w:p>
    <w:p w14:paraId="56329FAE" w14:textId="77777777" w:rsidR="003C42DA" w:rsidRPr="004B12C5" w:rsidRDefault="003C42DA" w:rsidP="00F0585E">
      <w:pPr>
        <w:jc w:val="both"/>
        <w:rPr>
          <w:rFonts w:asciiTheme="minorHAnsi" w:hAnsiTheme="minorHAnsi" w:cstheme="minorHAnsi"/>
          <w:b/>
        </w:rPr>
      </w:pPr>
    </w:p>
    <w:p w14:paraId="6F24B84A" w14:textId="7292CB9C"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xml:space="preserve">§ 4349 – Ostatní sociální péče a pomoc ostatním skupinám </w:t>
      </w:r>
      <w:r w:rsidR="003B0B68">
        <w:rPr>
          <w:rFonts w:asciiTheme="minorHAnsi" w:hAnsiTheme="minorHAnsi" w:cstheme="minorHAnsi"/>
          <w:b/>
        </w:rPr>
        <w:t>fyzických osob</w:t>
      </w:r>
    </w:p>
    <w:p w14:paraId="6EBEE62B" w14:textId="77777777" w:rsidR="003C42DA" w:rsidRPr="00F0585E" w:rsidRDefault="003C42DA" w:rsidP="00F0585E">
      <w:pPr>
        <w:jc w:val="both"/>
        <w:rPr>
          <w:rFonts w:asciiTheme="minorHAnsi" w:hAnsiTheme="minorHAnsi" w:cstheme="minorHAnsi"/>
          <w:b/>
          <w:sz w:val="22"/>
          <w:szCs w:val="22"/>
        </w:rPr>
      </w:pPr>
      <w:r w:rsidRPr="00F0585E">
        <w:rPr>
          <w:rFonts w:asciiTheme="minorHAnsi" w:hAnsiTheme="minorHAnsi" w:cstheme="minorHAnsi"/>
          <w:bCs/>
          <w:sz w:val="22"/>
          <w:szCs w:val="22"/>
        </w:rPr>
        <w:t>Spoluúčast v projektech Ministerstva vnitra ČR v rámci Programu prevence kriminality zaměřených na resocializaci recidivistů a další navazující aktivity na příslušný kalendářní rok.</w:t>
      </w:r>
    </w:p>
    <w:p w14:paraId="2C90E00E" w14:textId="77777777" w:rsidR="003C42DA" w:rsidRPr="004B12C5" w:rsidRDefault="003C42DA" w:rsidP="00F0585E">
      <w:pPr>
        <w:jc w:val="both"/>
        <w:rPr>
          <w:rFonts w:asciiTheme="minorHAnsi" w:hAnsiTheme="minorHAnsi" w:cstheme="minorHAnsi"/>
          <w:b/>
        </w:rPr>
      </w:pPr>
    </w:p>
    <w:p w14:paraId="4CF04A3C"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xml:space="preserve">§ 5212 – Ochrana obyvatelstva  </w:t>
      </w:r>
    </w:p>
    <w:p w14:paraId="395CAEC6"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Vyčlenění finančních prostředků je navrhováno v souladu se zákonem č. 239/2000 Sb., o integrovaném záchranném systému (dále IZS) ve znění pozdějších předpisů, k zajištění ustanovení:</w:t>
      </w:r>
    </w:p>
    <w:p w14:paraId="33A9A6A4" w14:textId="77777777" w:rsidR="003C42DA" w:rsidRPr="00F0585E" w:rsidRDefault="003C42DA" w:rsidP="00F0585E">
      <w:pPr>
        <w:numPr>
          <w:ilvl w:val="0"/>
          <w:numId w:val="33"/>
        </w:numPr>
        <w:ind w:left="426"/>
        <w:jc w:val="both"/>
        <w:rPr>
          <w:rFonts w:asciiTheme="minorHAnsi" w:hAnsiTheme="minorHAnsi" w:cstheme="minorHAnsi"/>
          <w:sz w:val="22"/>
          <w:szCs w:val="22"/>
        </w:rPr>
      </w:pPr>
      <w:r w:rsidRPr="00F0585E">
        <w:rPr>
          <w:rFonts w:asciiTheme="minorHAnsi" w:hAnsiTheme="minorHAnsi" w:cstheme="minorHAnsi"/>
          <w:sz w:val="22"/>
          <w:szCs w:val="22"/>
        </w:rPr>
        <w:t>§ 29, odst. 1, který stanoví krajskému úřadu poskytovat náhradu právnickým nebo fyzickým osobám za omezení vlastnického nebo užívacího práva, poskytnutí věcné nebo osobní pomoci při záchranných a likvidačních pracích při řešení mimořádných událostí, a to i v těch případech, kdy o tom rozhodnou starostové obcí.</w:t>
      </w:r>
    </w:p>
    <w:p w14:paraId="0E6AAAB6" w14:textId="77777777" w:rsidR="003C42DA" w:rsidRPr="00F0585E" w:rsidRDefault="003C42DA" w:rsidP="00F0585E">
      <w:pPr>
        <w:numPr>
          <w:ilvl w:val="0"/>
          <w:numId w:val="33"/>
        </w:numPr>
        <w:ind w:left="426"/>
        <w:jc w:val="both"/>
        <w:rPr>
          <w:rFonts w:asciiTheme="minorHAnsi" w:hAnsiTheme="minorHAnsi" w:cstheme="minorHAnsi"/>
          <w:sz w:val="22"/>
          <w:szCs w:val="22"/>
        </w:rPr>
      </w:pPr>
      <w:r w:rsidRPr="00F0585E">
        <w:rPr>
          <w:rFonts w:asciiTheme="minorHAnsi" w:hAnsiTheme="minorHAnsi" w:cstheme="minorHAnsi"/>
          <w:sz w:val="22"/>
          <w:szCs w:val="22"/>
        </w:rPr>
        <w:t xml:space="preserve">§ 31, odst. 1, který stanoví kraji uplatňovat v návrhu svého rozpočtu krytí výdajů potřebných pro zpracování dokumentace IZS, společných výdajů při ověřování připravenosti k záchranným a likvidačním pracím a na budování a provozování společně užívaných zařízení pro potřebu IZS, </w:t>
      </w:r>
    </w:p>
    <w:p w14:paraId="2D23C662" w14:textId="2DF5AD2D" w:rsidR="003C42DA" w:rsidRPr="00F0585E" w:rsidRDefault="003C42DA" w:rsidP="00F0585E">
      <w:pPr>
        <w:numPr>
          <w:ilvl w:val="0"/>
          <w:numId w:val="33"/>
        </w:numPr>
        <w:ind w:left="426"/>
        <w:jc w:val="both"/>
        <w:rPr>
          <w:rFonts w:asciiTheme="minorHAnsi" w:hAnsiTheme="minorHAnsi" w:cstheme="minorHAnsi"/>
          <w:sz w:val="22"/>
          <w:szCs w:val="22"/>
        </w:rPr>
      </w:pPr>
      <w:r w:rsidRPr="00F0585E">
        <w:rPr>
          <w:rFonts w:asciiTheme="minorHAnsi" w:hAnsiTheme="minorHAnsi" w:cstheme="minorHAnsi"/>
          <w:sz w:val="22"/>
          <w:szCs w:val="22"/>
        </w:rPr>
        <w:t xml:space="preserve">§ 31, odst. 3, </w:t>
      </w:r>
      <w:r w:rsidR="00E851EC">
        <w:rPr>
          <w:rFonts w:asciiTheme="minorHAnsi" w:hAnsiTheme="minorHAnsi" w:cstheme="minorHAnsi"/>
          <w:sz w:val="22"/>
          <w:szCs w:val="22"/>
        </w:rPr>
        <w:t>který</w:t>
      </w:r>
      <w:r w:rsidRPr="00F0585E">
        <w:rPr>
          <w:rFonts w:asciiTheme="minorHAnsi" w:hAnsiTheme="minorHAnsi" w:cstheme="minorHAnsi"/>
          <w:sz w:val="22"/>
          <w:szCs w:val="22"/>
        </w:rPr>
        <w:t xml:space="preserve"> ukládá kraji hradit náklady vynaložené složkami IZS ke krytí výdajů vzniklých při nasazení sil a prostředků složek IZS v případě, že neuhrazení těchto nákladů by mohlo ohrozit funkčnost složek IZS k provádění záchranných a likvidačních prací. </w:t>
      </w:r>
    </w:p>
    <w:p w14:paraId="507E7544"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 xml:space="preserve">Prioritně bude pozornost zaměřena na zajištění připravenosti krajského úřadu a krajem zřizovaných zařízení, prevenci, řešení přírodních, technologických a bezpečnostních rizik při vzniku mimořádných událostí ve Středočeském kraji. </w:t>
      </w:r>
    </w:p>
    <w:p w14:paraId="1E659F7A"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Finanční prostředky současně jsou využity jako účelová rezerva finančních prostředků na řešení krizových situací a odstraňování jejich následků.</w:t>
      </w:r>
    </w:p>
    <w:p w14:paraId="3BA3C2C5" w14:textId="77777777" w:rsidR="003C42DA" w:rsidRPr="004B12C5" w:rsidRDefault="003C42DA" w:rsidP="00F0585E">
      <w:pPr>
        <w:jc w:val="both"/>
        <w:rPr>
          <w:rFonts w:asciiTheme="minorHAnsi" w:hAnsiTheme="minorHAnsi" w:cstheme="minorHAnsi"/>
          <w:b/>
        </w:rPr>
      </w:pPr>
    </w:p>
    <w:p w14:paraId="1473C2EE"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5213 – Krizová opatření</w:t>
      </w:r>
    </w:p>
    <w:p w14:paraId="3809E340"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Vyčleněné finanční prostředky jsou určené na zabezpečení řešení krizových situací a odstraňování jejich následků dle § 25 zákona č. 240/2000 Sb., o krizovém řízení a o změně některých zákonů. Čerpání finančních prostředků by bylo realizováno v případě vyhlášení krizové situace.</w:t>
      </w:r>
    </w:p>
    <w:p w14:paraId="6E5FF054" w14:textId="77777777" w:rsidR="003C42DA" w:rsidRPr="004B12C5" w:rsidRDefault="003C42DA" w:rsidP="00F0585E">
      <w:pPr>
        <w:jc w:val="both"/>
        <w:rPr>
          <w:rFonts w:asciiTheme="minorHAnsi" w:hAnsiTheme="minorHAnsi" w:cstheme="minorHAnsi"/>
          <w:b/>
        </w:rPr>
      </w:pPr>
    </w:p>
    <w:p w14:paraId="7193BDCC"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xml:space="preserve">§ 5273 – Ostatní správa v oblasti krizového řízení </w:t>
      </w:r>
    </w:p>
    <w:p w14:paraId="4BE541E8"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 xml:space="preserve">Vyčleněné finanční prostředky jsou určeny k plnění strategických cílů v oblasti zlepšování bezpečnosti Středočeského kraje. </w:t>
      </w:r>
    </w:p>
    <w:p w14:paraId="351E326E" w14:textId="4D01782B"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Vyčlenění finančních prostředků je navrhováno v souladu se zákonem č. 240/2000 Sb., o krizovém řízení a o změně některých zákonů (krizový zákon), k</w:t>
      </w:r>
      <w:r w:rsidR="00B44B68">
        <w:rPr>
          <w:rFonts w:asciiTheme="minorHAnsi" w:hAnsiTheme="minorHAnsi" w:cstheme="minorHAnsi"/>
          <w:sz w:val="22"/>
          <w:szCs w:val="22"/>
        </w:rPr>
        <w:t> </w:t>
      </w:r>
      <w:r w:rsidRPr="00F0585E">
        <w:rPr>
          <w:rFonts w:asciiTheme="minorHAnsi" w:hAnsiTheme="minorHAnsi" w:cstheme="minorHAnsi"/>
          <w:sz w:val="22"/>
          <w:szCs w:val="22"/>
        </w:rPr>
        <w:t>zajištění</w:t>
      </w:r>
      <w:r w:rsidR="00B44B68">
        <w:rPr>
          <w:rFonts w:asciiTheme="minorHAnsi" w:hAnsiTheme="minorHAnsi" w:cstheme="minorHAnsi"/>
          <w:sz w:val="22"/>
          <w:szCs w:val="22"/>
        </w:rPr>
        <w:t xml:space="preserve"> ustanovení</w:t>
      </w:r>
      <w:r w:rsidRPr="00F0585E">
        <w:rPr>
          <w:rFonts w:asciiTheme="minorHAnsi" w:hAnsiTheme="minorHAnsi" w:cstheme="minorHAnsi"/>
          <w:sz w:val="22"/>
          <w:szCs w:val="22"/>
        </w:rPr>
        <w:t>:</w:t>
      </w:r>
    </w:p>
    <w:p w14:paraId="628174EF" w14:textId="4C6BDA2B" w:rsidR="003C42DA" w:rsidRPr="00F0585E" w:rsidRDefault="003C42DA" w:rsidP="00F0585E">
      <w:pPr>
        <w:numPr>
          <w:ilvl w:val="0"/>
          <w:numId w:val="32"/>
        </w:numPr>
        <w:ind w:left="426"/>
        <w:jc w:val="both"/>
        <w:rPr>
          <w:rFonts w:asciiTheme="minorHAnsi" w:hAnsiTheme="minorHAnsi" w:cstheme="minorHAnsi"/>
          <w:sz w:val="22"/>
          <w:szCs w:val="22"/>
        </w:rPr>
      </w:pPr>
      <w:r w:rsidRPr="00F0585E">
        <w:rPr>
          <w:rFonts w:asciiTheme="minorHAnsi" w:hAnsiTheme="minorHAnsi" w:cstheme="minorHAnsi"/>
          <w:sz w:val="22"/>
          <w:szCs w:val="22"/>
        </w:rPr>
        <w:t>§ 26, který stanovuje zabezpečení informačních systémů krizového řízení. Jedná se o plánované výdaje na zajištění servisní a technické podpory provozovaných informačních systémů krizového řízení u kraje v souladu s uzavřenými smlouvami.</w:t>
      </w:r>
    </w:p>
    <w:p w14:paraId="1B6FDFE6" w14:textId="609D8793" w:rsidR="003C42DA" w:rsidRPr="00F0585E" w:rsidRDefault="003C42DA" w:rsidP="00F0585E">
      <w:pPr>
        <w:numPr>
          <w:ilvl w:val="0"/>
          <w:numId w:val="32"/>
        </w:numPr>
        <w:ind w:left="426"/>
        <w:jc w:val="both"/>
        <w:rPr>
          <w:rFonts w:asciiTheme="minorHAnsi" w:hAnsiTheme="minorHAnsi" w:cstheme="minorHAnsi"/>
          <w:sz w:val="22"/>
          <w:szCs w:val="22"/>
        </w:rPr>
      </w:pPr>
      <w:r w:rsidRPr="00F0585E">
        <w:rPr>
          <w:rFonts w:asciiTheme="minorHAnsi" w:hAnsiTheme="minorHAnsi" w:cstheme="minorHAnsi"/>
          <w:sz w:val="22"/>
          <w:szCs w:val="22"/>
        </w:rPr>
        <w:t xml:space="preserve">§ 25 písm. a) který stanovuje všem správním úřadům vyčlenit si ve svém návrhu rozpočtu potřebný objem finančních prostředků k zajištění přípravy na krizové situace. Jedná se zejména o zajištění odborné přípravy orgánů krizového řízení jak krajské úrovně, tak i společnou přípravu s obcemi, právnickými a fyzickými osobami a složkami IZS, technické vybavování pracoviště krizového řízení drobným hmotným dlouhodobým majetkem, vybavení členů krizového štábu kraje ochrannými </w:t>
      </w:r>
      <w:r w:rsidRPr="00F0585E">
        <w:rPr>
          <w:rFonts w:asciiTheme="minorHAnsi" w:hAnsiTheme="minorHAnsi" w:cstheme="minorHAnsi"/>
          <w:sz w:val="22"/>
          <w:szCs w:val="22"/>
        </w:rPr>
        <w:lastRenderedPageBreak/>
        <w:t xml:space="preserve">pracovními pomůckami, zvyšování kvalifikace a odborné způsobilosti a zajištění porad a seminářů k oblasti krizového řízení. </w:t>
      </w:r>
    </w:p>
    <w:p w14:paraId="2DED43B0" w14:textId="15EB93C7" w:rsidR="003C42DA" w:rsidRPr="00F0585E" w:rsidRDefault="003C42DA" w:rsidP="00F0585E">
      <w:pPr>
        <w:numPr>
          <w:ilvl w:val="0"/>
          <w:numId w:val="32"/>
        </w:numPr>
        <w:ind w:left="426"/>
        <w:jc w:val="both"/>
        <w:rPr>
          <w:rFonts w:asciiTheme="minorHAnsi" w:hAnsiTheme="minorHAnsi" w:cstheme="minorHAnsi"/>
          <w:sz w:val="22"/>
          <w:szCs w:val="22"/>
        </w:rPr>
      </w:pPr>
      <w:r w:rsidRPr="00F0585E">
        <w:rPr>
          <w:rFonts w:asciiTheme="minorHAnsi" w:hAnsiTheme="minorHAnsi" w:cstheme="minorHAnsi"/>
          <w:sz w:val="22"/>
          <w:szCs w:val="22"/>
        </w:rPr>
        <w:t>§ 14, odst. 2, který stanovuje hejtmanovi řízení a kontrolu přípravných opatření, činnosti k řešení krizových situací, v roce 202</w:t>
      </w:r>
      <w:r w:rsidR="00102ADB">
        <w:rPr>
          <w:rFonts w:asciiTheme="minorHAnsi" w:hAnsiTheme="minorHAnsi" w:cstheme="minorHAnsi"/>
          <w:sz w:val="22"/>
          <w:szCs w:val="22"/>
        </w:rPr>
        <w:t>5</w:t>
      </w:r>
      <w:r w:rsidRPr="00F0585E">
        <w:rPr>
          <w:rFonts w:asciiTheme="minorHAnsi" w:hAnsiTheme="minorHAnsi" w:cstheme="minorHAnsi"/>
          <w:sz w:val="22"/>
          <w:szCs w:val="22"/>
        </w:rPr>
        <w:t xml:space="preserve"> jsou plánována ověření připravenosti složek IZS a </w:t>
      </w:r>
      <w:r w:rsidRPr="0086620E">
        <w:rPr>
          <w:rFonts w:asciiTheme="minorHAnsi" w:hAnsiTheme="minorHAnsi" w:cstheme="minorHAnsi"/>
          <w:sz w:val="22"/>
          <w:szCs w:val="22"/>
        </w:rPr>
        <w:t xml:space="preserve">orgánů </w:t>
      </w:r>
      <w:r w:rsidR="0086620E">
        <w:rPr>
          <w:rFonts w:asciiTheme="minorHAnsi" w:hAnsiTheme="minorHAnsi" w:cstheme="minorHAnsi"/>
          <w:sz w:val="22"/>
          <w:szCs w:val="22"/>
        </w:rPr>
        <w:t>krizového řízení</w:t>
      </w:r>
      <w:r w:rsidRPr="00F0585E">
        <w:rPr>
          <w:rFonts w:asciiTheme="minorHAnsi" w:hAnsiTheme="minorHAnsi" w:cstheme="minorHAnsi"/>
          <w:sz w:val="22"/>
          <w:szCs w:val="22"/>
        </w:rPr>
        <w:t>.</w:t>
      </w:r>
    </w:p>
    <w:p w14:paraId="024A7535"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Prioritně bude pozornost zaměřena na zvýšení připravenosti IZS a orgánů krizového řízení, prevenci (plánování), řešení připravenosti kraje, přírodních, technologických a bezpečnostních rizik při mimořádných událostech ve Středočeském kraji. Jedním z největších rizik jsou povodňové situace a průmyslové havárie. Dalšími riziky na území kraje jsou mimořádné události nebo krizové situace, které vyplývají z jednotlivých typových plánů. Finanční prostředky současně jsou využity jako účelová rezerva finančních prostředků na řešení krizových situací a odstraňování jejich následků.</w:t>
      </w:r>
    </w:p>
    <w:p w14:paraId="7D7F238E" w14:textId="77777777" w:rsidR="003C42DA" w:rsidRPr="004B12C5" w:rsidRDefault="003C42DA" w:rsidP="00F0585E">
      <w:pPr>
        <w:ind w:left="720"/>
        <w:jc w:val="both"/>
        <w:rPr>
          <w:rFonts w:asciiTheme="minorHAnsi" w:hAnsiTheme="minorHAnsi" w:cstheme="minorHAnsi"/>
        </w:rPr>
      </w:pPr>
    </w:p>
    <w:p w14:paraId="1183EC5D"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5279 – Záležitosti krizového řízení jinde nezařazené</w:t>
      </w:r>
    </w:p>
    <w:p w14:paraId="0D0F53E0"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 xml:space="preserve">Vyčlenění finančních prostředků je navrhováno v souladu se zněním zákonů č. 240/2000 Sb., o krizovém řízení a o změně některých zákonů (krizový zákon), a zákona č. 222/1999 Sb., o zajišťování obrany České republiky, ve znění pozdějších zákonů k zajištění ustanovení: </w:t>
      </w:r>
    </w:p>
    <w:p w14:paraId="201172AC" w14:textId="77777777" w:rsidR="003C42DA" w:rsidRPr="00F0585E" w:rsidRDefault="003C42DA" w:rsidP="00F0585E">
      <w:pPr>
        <w:numPr>
          <w:ilvl w:val="0"/>
          <w:numId w:val="34"/>
        </w:numPr>
        <w:ind w:left="426"/>
        <w:jc w:val="both"/>
        <w:rPr>
          <w:rFonts w:asciiTheme="minorHAnsi" w:hAnsiTheme="minorHAnsi" w:cstheme="minorHAnsi"/>
          <w:sz w:val="22"/>
          <w:szCs w:val="22"/>
        </w:rPr>
      </w:pPr>
      <w:r w:rsidRPr="00F0585E">
        <w:rPr>
          <w:rFonts w:asciiTheme="minorHAnsi" w:hAnsiTheme="minorHAnsi" w:cstheme="minorHAnsi"/>
          <w:sz w:val="22"/>
          <w:szCs w:val="22"/>
        </w:rPr>
        <w:t xml:space="preserve">§ 25 písm. a) zákona č. 240/2000 Sb., o krizovém řízení, stanoví všem správním úřadům vyčlenit si ve svém návrhu rozpočtu potřebný objem finančních prostředků k zajištění přípravy na krizové situace a současně krajům a obcím vyčlenit si účelovou rezervu finančních prostředků na řešení krizových situací a odstraňování jejich následků. Zahrnují zajištění činností orgánů krizového řízení a zahrnují zabezpečení řídících činností zaměřených na analýzu a vyhodnocení bezpečnostních rizik, plánování, organizování, realizaci a kontrolu činností prováděných v souvislosti s řešením krizových situací, včetně zabezpečení připravenosti k obraně státu. </w:t>
      </w:r>
    </w:p>
    <w:p w14:paraId="5868F019" w14:textId="38BDB991" w:rsidR="003C42DA" w:rsidRPr="00F0585E" w:rsidRDefault="003C42DA" w:rsidP="00F0585E">
      <w:pPr>
        <w:numPr>
          <w:ilvl w:val="0"/>
          <w:numId w:val="34"/>
        </w:numPr>
        <w:ind w:left="426"/>
        <w:jc w:val="both"/>
        <w:rPr>
          <w:rFonts w:asciiTheme="minorHAnsi" w:hAnsiTheme="minorHAnsi" w:cstheme="minorHAnsi"/>
          <w:sz w:val="22"/>
          <w:szCs w:val="22"/>
        </w:rPr>
      </w:pPr>
      <w:r w:rsidRPr="00F0585E">
        <w:rPr>
          <w:rFonts w:asciiTheme="minorHAnsi" w:hAnsiTheme="minorHAnsi" w:cstheme="minorHAnsi"/>
          <w:sz w:val="22"/>
          <w:szCs w:val="22"/>
        </w:rPr>
        <w:t>§ 5 odst. 2 nařízení vlády č. 463/2000 Sb., které stanoví pravidla poskytování humanitární pomoci, kdy v případě řešení krizových situací mohou být tyto finanční prostředky použity jako humanitární pomoc postiženým obcím</w:t>
      </w:r>
      <w:r w:rsidR="008C482D">
        <w:rPr>
          <w:rFonts w:asciiTheme="minorHAnsi" w:hAnsiTheme="minorHAnsi" w:cstheme="minorHAnsi"/>
          <w:sz w:val="22"/>
          <w:szCs w:val="22"/>
        </w:rPr>
        <w:t>.</w:t>
      </w:r>
    </w:p>
    <w:p w14:paraId="4CCFD116" w14:textId="77777777" w:rsidR="003C42DA" w:rsidRPr="00F0585E" w:rsidRDefault="003C42DA" w:rsidP="00F0585E">
      <w:pPr>
        <w:numPr>
          <w:ilvl w:val="0"/>
          <w:numId w:val="34"/>
        </w:numPr>
        <w:ind w:left="426"/>
        <w:jc w:val="both"/>
        <w:rPr>
          <w:rFonts w:asciiTheme="minorHAnsi" w:hAnsiTheme="minorHAnsi" w:cstheme="minorHAnsi"/>
          <w:sz w:val="22"/>
          <w:szCs w:val="22"/>
        </w:rPr>
      </w:pPr>
      <w:r w:rsidRPr="00F0585E">
        <w:rPr>
          <w:rFonts w:asciiTheme="minorHAnsi" w:hAnsiTheme="minorHAnsi" w:cstheme="minorHAnsi"/>
          <w:sz w:val="22"/>
          <w:szCs w:val="22"/>
        </w:rPr>
        <w:t xml:space="preserve">je třeba aby neuniformovaní členové bezpečnostní rady a pracovníci krizového štábu, u nichž se předpokládá, že budou vykonávat svoji činnost za mimořádných událostí a krizových situací (dohlídka na místě samém, sběr údajů, činnost v terénu apod.) za velmi špatných povětrnostních situací byli řádně do terénu oblečeni. Oblečení bude voleno modulárně a bude umožňovat kvalitní ochranu jednotlivce při nepříznivém počasí a bude jednoznačně identifikovat nositele ke Středočeskému kraji. </w:t>
      </w:r>
    </w:p>
    <w:p w14:paraId="5B95294F" w14:textId="77777777"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Finanční prostředky jsou současně především využity jako účelová rezerva finančních prostředků na řešení přípravy krizových situací.</w:t>
      </w:r>
    </w:p>
    <w:p w14:paraId="045EA042" w14:textId="77777777" w:rsidR="003C42DA" w:rsidRPr="004B12C5" w:rsidRDefault="003C42DA" w:rsidP="00F0585E">
      <w:pPr>
        <w:jc w:val="both"/>
        <w:rPr>
          <w:rFonts w:asciiTheme="minorHAnsi" w:hAnsiTheme="minorHAnsi" w:cstheme="minorHAnsi"/>
          <w:b/>
        </w:rPr>
      </w:pPr>
    </w:p>
    <w:p w14:paraId="3D36AE50"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5512 – Požární ochrana - dobrovolná část</w:t>
      </w:r>
    </w:p>
    <w:p w14:paraId="75C9FE96" w14:textId="359CFABE"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 xml:space="preserve">Vyčlenění finančních prostředků v rámci paragrafu 5512 je navrhováno v souladu </w:t>
      </w:r>
      <w:r w:rsidRPr="00F0585E">
        <w:rPr>
          <w:rFonts w:asciiTheme="minorHAnsi" w:hAnsiTheme="minorHAnsi" w:cstheme="minorHAnsi"/>
          <w:noProof/>
          <w:sz w:val="22"/>
          <w:szCs w:val="22"/>
        </w:rPr>
        <w:t>s § 59, odst.2, písm.</w:t>
      </w:r>
      <w:r w:rsidR="00395F36">
        <w:rPr>
          <w:rFonts w:asciiTheme="minorHAnsi" w:hAnsiTheme="minorHAnsi" w:cstheme="minorHAnsi"/>
          <w:noProof/>
          <w:sz w:val="22"/>
          <w:szCs w:val="22"/>
        </w:rPr>
        <w:t> </w:t>
      </w:r>
      <w:r w:rsidRPr="00F0585E">
        <w:rPr>
          <w:rFonts w:asciiTheme="minorHAnsi" w:hAnsiTheme="minorHAnsi" w:cstheme="minorHAnsi"/>
          <w:noProof/>
          <w:sz w:val="22"/>
          <w:szCs w:val="22"/>
        </w:rPr>
        <w:t xml:space="preserve">a) zákona č. 129/2000 Sb., o krajích ve znění pozdějších předpisů, kdy </w:t>
      </w:r>
      <w:r w:rsidRPr="00F0585E">
        <w:rPr>
          <w:rFonts w:asciiTheme="minorHAnsi" w:hAnsiTheme="minorHAnsi" w:cstheme="minorHAnsi"/>
          <w:bCs/>
          <w:noProof/>
          <w:sz w:val="22"/>
          <w:szCs w:val="22"/>
        </w:rPr>
        <w:t>rada kraje rozhoduje o poskytování dotace občanským sdružením a jiným právnickým a fyzickým osobám působícím v oblasti požární ochrany. Současně jsou vyčleněné finanční prostředky určeny k zajištění ustanovení zákona</w:t>
      </w:r>
      <w:r w:rsidRPr="00F0585E">
        <w:rPr>
          <w:rFonts w:asciiTheme="minorHAnsi" w:hAnsiTheme="minorHAnsi" w:cstheme="minorHAnsi"/>
          <w:noProof/>
          <w:sz w:val="22"/>
          <w:szCs w:val="22"/>
        </w:rPr>
        <w:t xml:space="preserve"> </w:t>
      </w:r>
      <w:r w:rsidRPr="00F0585E">
        <w:rPr>
          <w:rFonts w:asciiTheme="minorHAnsi" w:hAnsiTheme="minorHAnsi" w:cstheme="minorHAnsi"/>
          <w:sz w:val="22"/>
          <w:szCs w:val="22"/>
        </w:rPr>
        <w:t>č. 133/1985 Sb., o požární ochraně, ve znění pozdějších předpisů k zajištění ustanovení § 74, který stanoví orgánům samosprávy spolupracovat s občanskými sdruženími a veřejně prospěšnými organizacemi a jinými orgány a organizacemi působícími na úseku požární ochrany.</w:t>
      </w:r>
    </w:p>
    <w:p w14:paraId="6138C44A" w14:textId="77777777" w:rsidR="003C42DA" w:rsidRPr="004B12C5" w:rsidRDefault="003C42DA" w:rsidP="00F0585E">
      <w:pPr>
        <w:jc w:val="both"/>
        <w:rPr>
          <w:rFonts w:asciiTheme="minorHAnsi" w:hAnsiTheme="minorHAnsi" w:cstheme="minorHAnsi"/>
        </w:rPr>
      </w:pPr>
    </w:p>
    <w:p w14:paraId="59CF3834" w14:textId="77777777" w:rsidR="003C42DA" w:rsidRPr="004B12C5" w:rsidRDefault="003C42DA" w:rsidP="00F0585E">
      <w:pPr>
        <w:jc w:val="both"/>
        <w:rPr>
          <w:rFonts w:asciiTheme="minorHAnsi" w:hAnsiTheme="minorHAnsi" w:cstheme="minorHAnsi"/>
          <w:b/>
        </w:rPr>
      </w:pPr>
      <w:r w:rsidRPr="004B12C5">
        <w:rPr>
          <w:rFonts w:asciiTheme="minorHAnsi" w:hAnsiTheme="minorHAnsi" w:cstheme="minorHAnsi"/>
          <w:b/>
        </w:rPr>
        <w:t>§ 6172 – Činnost regionální správy - Bezpečnostní opatření</w:t>
      </w:r>
    </w:p>
    <w:p w14:paraId="7DABFD40" w14:textId="1B04686E" w:rsidR="003C42DA" w:rsidRPr="00F0585E" w:rsidRDefault="003C42DA" w:rsidP="00F0585E">
      <w:pPr>
        <w:jc w:val="both"/>
        <w:rPr>
          <w:rFonts w:asciiTheme="minorHAnsi" w:hAnsiTheme="minorHAnsi" w:cstheme="minorHAnsi"/>
          <w:sz w:val="22"/>
          <w:szCs w:val="22"/>
        </w:rPr>
      </w:pPr>
      <w:r w:rsidRPr="00F0585E">
        <w:rPr>
          <w:rFonts w:asciiTheme="minorHAnsi" w:hAnsiTheme="minorHAnsi" w:cstheme="minorHAnsi"/>
          <w:sz w:val="22"/>
          <w:szCs w:val="22"/>
        </w:rPr>
        <w:t>Výdaje budou použity na zajištění bezpečnosti v budovách Krajského úřadu Středočeského kraje.</w:t>
      </w:r>
      <w:r w:rsidR="00395F36">
        <w:rPr>
          <w:rFonts w:asciiTheme="minorHAnsi" w:hAnsiTheme="minorHAnsi" w:cstheme="minorHAnsi"/>
          <w:sz w:val="22"/>
          <w:szCs w:val="22"/>
        </w:rPr>
        <w:br/>
      </w:r>
      <w:r w:rsidRPr="00F0585E">
        <w:rPr>
          <w:rFonts w:asciiTheme="minorHAnsi" w:hAnsiTheme="minorHAnsi" w:cstheme="minorHAnsi"/>
          <w:sz w:val="22"/>
          <w:szCs w:val="22"/>
        </w:rPr>
        <w:t xml:space="preserve">Z těchto prostředků bude hrazena zasmluvněná strážní a recepční služba (ABAS IPS Management, s.r.o.) a hrazen zasmluvněný servis bezpečnostních technologií v budovách </w:t>
      </w:r>
      <w:r w:rsidR="00B91B7B">
        <w:rPr>
          <w:rFonts w:asciiTheme="minorHAnsi" w:hAnsiTheme="minorHAnsi" w:cstheme="minorHAnsi"/>
          <w:sz w:val="22"/>
          <w:szCs w:val="22"/>
        </w:rPr>
        <w:t>krajského úřadu</w:t>
      </w:r>
      <w:r w:rsidRPr="00F0585E">
        <w:rPr>
          <w:rFonts w:asciiTheme="minorHAnsi" w:hAnsiTheme="minorHAnsi" w:cstheme="minorHAnsi"/>
          <w:sz w:val="22"/>
          <w:szCs w:val="22"/>
        </w:rPr>
        <w:t>. Ve výdajové stránce rozpočtu je počítáno také s případnými neočekávanými skutečnostmi (poruchami, havarijní stavy), které mohou nastat v oblasti bezpečnostních technologií a budou muset být následně řešeny. Finanční prostředky budou dále</w:t>
      </w:r>
      <w:r w:rsidR="00B91B7B">
        <w:rPr>
          <w:rFonts w:asciiTheme="minorHAnsi" w:hAnsiTheme="minorHAnsi" w:cstheme="minorHAnsi"/>
          <w:sz w:val="22"/>
          <w:szCs w:val="22"/>
        </w:rPr>
        <w:t xml:space="preserve"> </w:t>
      </w:r>
      <w:r w:rsidRPr="00F0585E">
        <w:rPr>
          <w:rFonts w:asciiTheme="minorHAnsi" w:hAnsiTheme="minorHAnsi" w:cstheme="minorHAnsi"/>
          <w:sz w:val="22"/>
          <w:szCs w:val="22"/>
        </w:rPr>
        <w:t xml:space="preserve">použity na služby spojené s poskytováním bezpečnostních </w:t>
      </w:r>
      <w:r w:rsidRPr="00F0585E">
        <w:rPr>
          <w:rFonts w:asciiTheme="minorHAnsi" w:hAnsiTheme="minorHAnsi" w:cstheme="minorHAnsi"/>
          <w:sz w:val="22"/>
          <w:szCs w:val="22"/>
        </w:rPr>
        <w:lastRenderedPageBreak/>
        <w:t>inspekcí, auditů, šetření, testů</w:t>
      </w:r>
      <w:r w:rsidR="00B91B7B">
        <w:rPr>
          <w:rFonts w:asciiTheme="minorHAnsi" w:hAnsiTheme="minorHAnsi" w:cstheme="minorHAnsi"/>
          <w:sz w:val="22"/>
          <w:szCs w:val="22"/>
        </w:rPr>
        <w:t xml:space="preserve"> </w:t>
      </w:r>
      <w:r w:rsidRPr="00F0585E">
        <w:rPr>
          <w:rFonts w:asciiTheme="minorHAnsi" w:hAnsiTheme="minorHAnsi" w:cstheme="minorHAnsi"/>
          <w:sz w:val="22"/>
          <w:szCs w:val="22"/>
        </w:rPr>
        <w:t>a prohlídek v oblasti kybernetické bezpečnosti. V oblasti kybernetické bezpečnosti je rovněž smluvně zajištěn bezpečnostní monitoring, zlepšení vybraných bezpečnostních nástrojů a vyhodnocování celkového provozu za účelem podpory technických opatření kybernetické bezpečnosti.</w:t>
      </w:r>
    </w:p>
    <w:p w14:paraId="4A1F82B3" w14:textId="77777777" w:rsidR="003C42DA" w:rsidRPr="004B12C5" w:rsidRDefault="003C42DA" w:rsidP="003C42DA">
      <w:pPr>
        <w:spacing w:line="276" w:lineRule="auto"/>
        <w:jc w:val="both"/>
        <w:rPr>
          <w:rFonts w:asciiTheme="minorHAnsi" w:hAnsiTheme="minorHAnsi" w:cstheme="minorHAnsi"/>
        </w:rPr>
      </w:pPr>
    </w:p>
    <w:p w14:paraId="7695FE7E" w14:textId="565511AB" w:rsidR="00F765FC" w:rsidRPr="00906198" w:rsidRDefault="00F765FC" w:rsidP="00906198">
      <w:pPr>
        <w:spacing w:after="200" w:line="276" w:lineRule="auto"/>
        <w:rPr>
          <w:rFonts w:asciiTheme="minorHAnsi" w:hAnsiTheme="minorHAnsi" w:cstheme="minorHAnsi"/>
          <w:b/>
          <w:sz w:val="28"/>
          <w:szCs w:val="28"/>
          <w:u w:val="single"/>
        </w:rPr>
      </w:pPr>
      <w:r w:rsidRPr="004B12C5">
        <w:rPr>
          <w:rFonts w:asciiTheme="minorHAnsi" w:hAnsiTheme="minorHAnsi" w:cstheme="minorHAnsi"/>
          <w:b/>
          <w:sz w:val="28"/>
          <w:szCs w:val="28"/>
          <w:u w:val="single"/>
        </w:rPr>
        <w:br w:type="page"/>
      </w:r>
      <w:r w:rsidRPr="004B12C5">
        <w:rPr>
          <w:rFonts w:asciiTheme="minorHAnsi" w:hAnsiTheme="minorHAnsi" w:cstheme="minorHAnsi"/>
          <w:b/>
          <w:sz w:val="28"/>
          <w:szCs w:val="28"/>
          <w:u w:val="single"/>
        </w:rPr>
        <w:lastRenderedPageBreak/>
        <w:t>Kapitola</w:t>
      </w:r>
      <w:r w:rsidRPr="004B12C5">
        <w:rPr>
          <w:rFonts w:asciiTheme="minorHAnsi" w:hAnsiTheme="minorHAnsi" w:cstheme="minorHAnsi"/>
          <w:b/>
          <w:sz w:val="32"/>
          <w:szCs w:val="32"/>
          <w:u w:val="single"/>
        </w:rPr>
        <w:t xml:space="preserve"> 26 – Veřejná mobilita</w:t>
      </w:r>
    </w:p>
    <w:p w14:paraId="735112FE" w14:textId="77777777" w:rsidR="00F765FC" w:rsidRPr="00F0585E" w:rsidRDefault="00F765FC" w:rsidP="00F0585E">
      <w:pPr>
        <w:rPr>
          <w:rFonts w:asciiTheme="minorHAnsi" w:hAnsiTheme="minorHAnsi" w:cstheme="minorHAnsi"/>
          <w:b/>
          <w:u w:val="single"/>
        </w:rPr>
      </w:pPr>
    </w:p>
    <w:p w14:paraId="085297C8" w14:textId="22CAB9E8" w:rsidR="00F765FC" w:rsidRPr="004B12C5" w:rsidRDefault="00F765FC" w:rsidP="00F765FC">
      <w:pPr>
        <w:jc w:val="both"/>
        <w:rPr>
          <w:rFonts w:asciiTheme="minorHAnsi" w:hAnsiTheme="minorHAnsi" w:cstheme="minorHAnsi"/>
          <w:b/>
          <w:sz w:val="22"/>
          <w:szCs w:val="22"/>
        </w:rPr>
      </w:pPr>
      <w:r w:rsidRPr="004B12C5">
        <w:rPr>
          <w:rFonts w:asciiTheme="minorHAnsi" w:hAnsiTheme="minorHAnsi" w:cstheme="minorHAnsi"/>
          <w:b/>
          <w:sz w:val="22"/>
          <w:szCs w:val="22"/>
        </w:rPr>
        <w:t xml:space="preserve">Rozpočet běžných výdajů kapitoly 26 – Veřejná mobilita zahrnuje výdaje na zajištění dopravní obslužnosti Středočeského kraje a </w:t>
      </w:r>
      <w:r w:rsidR="00B91B7B">
        <w:rPr>
          <w:rFonts w:asciiTheme="minorHAnsi" w:hAnsiTheme="minorHAnsi" w:cstheme="minorHAnsi"/>
          <w:b/>
          <w:sz w:val="22"/>
          <w:szCs w:val="22"/>
        </w:rPr>
        <w:t>příspěvek</w:t>
      </w:r>
      <w:r w:rsidRPr="004B12C5">
        <w:rPr>
          <w:rFonts w:asciiTheme="minorHAnsi" w:hAnsiTheme="minorHAnsi" w:cstheme="minorHAnsi"/>
          <w:b/>
          <w:sz w:val="22"/>
          <w:szCs w:val="22"/>
        </w:rPr>
        <w:t xml:space="preserve"> příspěvkové organizaci Integrovan</w:t>
      </w:r>
      <w:r w:rsidR="00B91B7B">
        <w:rPr>
          <w:rFonts w:asciiTheme="minorHAnsi" w:hAnsiTheme="minorHAnsi" w:cstheme="minorHAnsi"/>
          <w:b/>
          <w:sz w:val="22"/>
          <w:szCs w:val="22"/>
        </w:rPr>
        <w:t>á</w:t>
      </w:r>
      <w:r w:rsidRPr="004B12C5">
        <w:rPr>
          <w:rFonts w:asciiTheme="minorHAnsi" w:hAnsiTheme="minorHAnsi" w:cstheme="minorHAnsi"/>
          <w:b/>
          <w:sz w:val="22"/>
          <w:szCs w:val="22"/>
        </w:rPr>
        <w:t xml:space="preserve"> doprav</w:t>
      </w:r>
      <w:r w:rsidR="00B91B7B">
        <w:rPr>
          <w:rFonts w:asciiTheme="minorHAnsi" w:hAnsiTheme="minorHAnsi" w:cstheme="minorHAnsi"/>
          <w:b/>
          <w:sz w:val="22"/>
          <w:szCs w:val="22"/>
        </w:rPr>
        <w:t>a</w:t>
      </w:r>
      <w:r w:rsidRPr="004B12C5">
        <w:rPr>
          <w:rFonts w:asciiTheme="minorHAnsi" w:hAnsiTheme="minorHAnsi" w:cstheme="minorHAnsi"/>
          <w:b/>
          <w:sz w:val="22"/>
          <w:szCs w:val="22"/>
        </w:rPr>
        <w:t xml:space="preserve"> středočeského kraje, která organizuje dopravní obslužnost v</w:t>
      </w:r>
      <w:r w:rsidR="00B91B7B">
        <w:rPr>
          <w:rFonts w:asciiTheme="minorHAnsi" w:hAnsiTheme="minorHAnsi" w:cstheme="minorHAnsi"/>
          <w:b/>
          <w:sz w:val="22"/>
          <w:szCs w:val="22"/>
        </w:rPr>
        <w:t> </w:t>
      </w:r>
      <w:r w:rsidRPr="004B12C5">
        <w:rPr>
          <w:rFonts w:asciiTheme="minorHAnsi" w:hAnsiTheme="minorHAnsi" w:cstheme="minorHAnsi"/>
          <w:b/>
          <w:sz w:val="22"/>
          <w:szCs w:val="22"/>
        </w:rPr>
        <w:t>drážní</w:t>
      </w:r>
      <w:r w:rsidR="00B91B7B">
        <w:rPr>
          <w:rFonts w:asciiTheme="minorHAnsi" w:hAnsiTheme="minorHAnsi" w:cstheme="minorHAnsi"/>
          <w:b/>
          <w:sz w:val="22"/>
          <w:szCs w:val="22"/>
        </w:rPr>
        <w:t xml:space="preserve"> dopravě, </w:t>
      </w:r>
      <w:r w:rsidRPr="004B12C5">
        <w:rPr>
          <w:rFonts w:asciiTheme="minorHAnsi" w:hAnsiTheme="minorHAnsi" w:cstheme="minorHAnsi"/>
          <w:b/>
          <w:sz w:val="22"/>
          <w:szCs w:val="22"/>
        </w:rPr>
        <w:t>autobusové dopravě</w:t>
      </w:r>
      <w:r w:rsidR="00B91B7B" w:rsidRPr="00B91B7B">
        <w:rPr>
          <w:rFonts w:ascii="Calibri" w:hAnsi="Calibri" w:cs="Calibri"/>
          <w:b/>
          <w:sz w:val="22"/>
          <w:szCs w:val="22"/>
        </w:rPr>
        <w:t xml:space="preserve"> </w:t>
      </w:r>
      <w:r w:rsidR="00B91B7B" w:rsidRPr="00EE387B">
        <w:rPr>
          <w:rFonts w:ascii="Calibri" w:hAnsi="Calibri" w:cs="Calibri"/>
          <w:b/>
          <w:sz w:val="22"/>
          <w:szCs w:val="22"/>
        </w:rPr>
        <w:t>i další výdaje v oblasti veřejné dopravy</w:t>
      </w:r>
      <w:r w:rsidRPr="004B12C5">
        <w:rPr>
          <w:rFonts w:asciiTheme="minorHAnsi" w:hAnsiTheme="minorHAnsi" w:cstheme="minorHAnsi"/>
          <w:b/>
          <w:sz w:val="22"/>
          <w:szCs w:val="22"/>
        </w:rPr>
        <w:t xml:space="preserve">. Tyto položky tvoří významnou část rozpočtu Středočeského kraje a jsou převážně hrazeny z vlastních (tj. především daňových) příjmů. </w:t>
      </w:r>
    </w:p>
    <w:p w14:paraId="7BDDE477" w14:textId="77777777" w:rsidR="00F765FC" w:rsidRPr="004B12C5" w:rsidRDefault="00F765FC" w:rsidP="00F765FC">
      <w:pPr>
        <w:jc w:val="both"/>
        <w:rPr>
          <w:rFonts w:asciiTheme="minorHAnsi" w:hAnsiTheme="minorHAnsi" w:cstheme="minorHAnsi"/>
          <w:b/>
          <w:sz w:val="22"/>
          <w:szCs w:val="22"/>
        </w:rPr>
      </w:pPr>
      <w:r w:rsidRPr="004B12C5">
        <w:rPr>
          <w:rFonts w:asciiTheme="minorHAnsi" w:hAnsiTheme="minorHAnsi" w:cstheme="minorHAnsi"/>
          <w:b/>
          <w:sz w:val="22"/>
          <w:szCs w:val="22"/>
        </w:rPr>
        <w:t>Příspěvek na vlakovou dopravní obslužnost je hrazen z rozpočtu Středočeského kraje a částečně z dotace Ministerstva dopravy.</w:t>
      </w:r>
    </w:p>
    <w:p w14:paraId="7A8AE565" w14:textId="77777777" w:rsidR="00F765FC" w:rsidRPr="004B12C5" w:rsidRDefault="00F765FC" w:rsidP="00F765FC">
      <w:pPr>
        <w:jc w:val="both"/>
        <w:rPr>
          <w:rFonts w:asciiTheme="minorHAnsi" w:hAnsiTheme="minorHAnsi" w:cstheme="minorHAnsi"/>
          <w:b/>
          <w:sz w:val="22"/>
          <w:szCs w:val="22"/>
        </w:rPr>
      </w:pPr>
      <w:r w:rsidRPr="004B12C5">
        <w:rPr>
          <w:rFonts w:asciiTheme="minorHAnsi" w:hAnsiTheme="minorHAnsi" w:cstheme="minorHAnsi"/>
          <w:b/>
          <w:sz w:val="22"/>
          <w:szCs w:val="22"/>
        </w:rPr>
        <w:t xml:space="preserve">Podstatná část výdajů v oblasti cyklodopravy a výstavby parkovišť (P+R) je financována prostřednictvím kapitoly 12 – Investiční výdaje na základě schváleného Zásobníku investic a kapitoly 23 – Ostatní dle schváleného Zásobníku projektů spolufinancovaných z EU/EHP a národních zdrojů. Jedná se zejména o investiční výdaje určené na projekty EU ve Středočeském kraji. </w:t>
      </w:r>
    </w:p>
    <w:p w14:paraId="12652718" w14:textId="41D0681C" w:rsidR="00C9784F" w:rsidRPr="00A01E2E" w:rsidRDefault="00F765FC" w:rsidP="00C9784F">
      <w:pPr>
        <w:jc w:val="both"/>
        <w:rPr>
          <w:rFonts w:ascii="Calibri" w:hAnsi="Calibri" w:cs="Calibri"/>
          <w:sz w:val="22"/>
          <w:szCs w:val="22"/>
        </w:rPr>
      </w:pPr>
      <w:r w:rsidRPr="004B12C5">
        <w:rPr>
          <w:rFonts w:asciiTheme="minorHAnsi" w:hAnsiTheme="minorHAnsi" w:cstheme="minorHAnsi"/>
          <w:b/>
          <w:sz w:val="22"/>
          <w:szCs w:val="22"/>
        </w:rPr>
        <w:t xml:space="preserve">Pro rok 2025 pokračují zavedené standardy dopravní obslužnosti obcí a s tím související vybírání příspěvků na zajištění dopravní obslužnosti od obcí a dobrovolných svazků obcí a změna realizace plateb smluvním dopravcům včetně mezikrajských smluv na zajištění dopravní obslužnosti. </w:t>
      </w:r>
      <w:r w:rsidR="000E44D7" w:rsidRPr="00730249">
        <w:rPr>
          <w:rFonts w:ascii="Calibri" w:hAnsi="Calibri" w:cs="Calibri"/>
          <w:b/>
          <w:sz w:val="22"/>
          <w:szCs w:val="22"/>
        </w:rPr>
        <w:t xml:space="preserve">Dále jsou vybírány smluvní sankce od dopravců za nedodržování smluvních ujednání dle sazebníku postihů uvedeného ve smlouvě. </w:t>
      </w:r>
      <w:r w:rsidRPr="00730249">
        <w:rPr>
          <w:rFonts w:asciiTheme="minorHAnsi" w:hAnsiTheme="minorHAnsi" w:cstheme="minorHAnsi"/>
          <w:b/>
          <w:sz w:val="22"/>
          <w:szCs w:val="22"/>
        </w:rPr>
        <w:t>Všechny příjmové a výdajové platby jsou realizovány prostřednictvím Integrované dopravy Středočeského kraje, příspěvkové organizace. Z rozpočtu kapitoly 26 – Veřejná mobilita bude zajišťován příspěvek na zajištění dopravní obslužnosti pro příspěvkovou organizaci</w:t>
      </w:r>
      <w:r w:rsidR="00C9784F" w:rsidRPr="00730249">
        <w:rPr>
          <w:rFonts w:asciiTheme="minorHAnsi" w:hAnsiTheme="minorHAnsi" w:cstheme="minorHAnsi"/>
          <w:b/>
          <w:sz w:val="22"/>
          <w:szCs w:val="22"/>
        </w:rPr>
        <w:t>.</w:t>
      </w:r>
      <w:r w:rsidR="00C9784F" w:rsidRPr="00730249">
        <w:rPr>
          <w:rFonts w:ascii="Calibri" w:hAnsi="Calibri" w:cs="Calibri"/>
          <w:b/>
          <w:sz w:val="22"/>
          <w:szCs w:val="22"/>
        </w:rPr>
        <w:t xml:space="preserve"> Pro rok 2025 se očekává příjem ve výši </w:t>
      </w:r>
      <w:r w:rsidR="000E44D7" w:rsidRPr="00730249">
        <w:rPr>
          <w:rFonts w:ascii="Calibri" w:hAnsi="Calibri" w:cs="Calibri"/>
          <w:b/>
          <w:sz w:val="22"/>
          <w:szCs w:val="22"/>
        </w:rPr>
        <w:t>711</w:t>
      </w:r>
      <w:r w:rsidR="00C9784F" w:rsidRPr="00730249">
        <w:rPr>
          <w:rFonts w:ascii="Calibri" w:hAnsi="Calibri" w:cs="Calibri"/>
          <w:b/>
          <w:sz w:val="22"/>
          <w:szCs w:val="22"/>
        </w:rPr>
        <w:t> 799 000 Kč (210 000 000 Kč obce</w:t>
      </w:r>
      <w:r w:rsidR="005C6A0E">
        <w:rPr>
          <w:rFonts w:ascii="Calibri" w:hAnsi="Calibri" w:cs="Calibri"/>
          <w:b/>
          <w:sz w:val="22"/>
          <w:szCs w:val="22"/>
        </w:rPr>
        <w:t xml:space="preserve"> a DSO</w:t>
      </w:r>
      <w:r w:rsidR="00C9784F" w:rsidRPr="00730249">
        <w:rPr>
          <w:rFonts w:ascii="Calibri" w:hAnsi="Calibri" w:cs="Calibri"/>
          <w:b/>
          <w:sz w:val="22"/>
          <w:szCs w:val="22"/>
        </w:rPr>
        <w:t xml:space="preserve"> autobusová doprava, 63 000 000 Kč obce</w:t>
      </w:r>
      <w:r w:rsidR="005C6A0E">
        <w:rPr>
          <w:rFonts w:ascii="Calibri" w:hAnsi="Calibri" w:cs="Calibri"/>
          <w:b/>
          <w:sz w:val="22"/>
          <w:szCs w:val="22"/>
        </w:rPr>
        <w:t xml:space="preserve"> a DSO</w:t>
      </w:r>
      <w:r w:rsidR="00C9784F" w:rsidRPr="00730249">
        <w:rPr>
          <w:rFonts w:ascii="Calibri" w:hAnsi="Calibri" w:cs="Calibri"/>
          <w:b/>
          <w:sz w:val="22"/>
          <w:szCs w:val="22"/>
        </w:rPr>
        <w:t xml:space="preserve"> drážní doprava, 105 000 000 Kč kraje autobusová doprava, 297 799 000 Kč kraje drážní doprava</w:t>
      </w:r>
      <w:r w:rsidR="000E44D7" w:rsidRPr="00730249">
        <w:rPr>
          <w:rFonts w:ascii="Calibri" w:hAnsi="Calibri" w:cs="Calibri"/>
          <w:b/>
          <w:sz w:val="22"/>
          <w:szCs w:val="22"/>
        </w:rPr>
        <w:t>, 14 000 000 Kč smluvní sankce autobusová doprava, 22 000 000 Kč smluvní sankce drážní doprava</w:t>
      </w:r>
      <w:r w:rsidR="00B901C3" w:rsidRPr="00730249">
        <w:rPr>
          <w:rFonts w:ascii="Calibri" w:hAnsi="Calibri" w:cs="Calibri"/>
          <w:b/>
          <w:sz w:val="22"/>
          <w:szCs w:val="22"/>
        </w:rPr>
        <w:t>)</w:t>
      </w:r>
      <w:r w:rsidR="00C9784F" w:rsidRPr="00730249">
        <w:rPr>
          <w:rFonts w:ascii="Calibri" w:hAnsi="Calibri" w:cs="Calibri"/>
          <w:b/>
          <w:sz w:val="22"/>
          <w:szCs w:val="22"/>
        </w:rPr>
        <w:t>.</w:t>
      </w:r>
    </w:p>
    <w:p w14:paraId="4D997219" w14:textId="77777777" w:rsidR="00C9784F" w:rsidRPr="00A01E2E" w:rsidRDefault="00C9784F" w:rsidP="00C9784F">
      <w:pPr>
        <w:jc w:val="both"/>
        <w:rPr>
          <w:rFonts w:ascii="Calibri" w:hAnsi="Calibri" w:cs="Calibri"/>
          <w:sz w:val="18"/>
          <w:szCs w:val="18"/>
        </w:rPr>
      </w:pPr>
    </w:p>
    <w:p w14:paraId="0A3F347E" w14:textId="63ADF0E6" w:rsidR="00B901C3" w:rsidRPr="00A01E2E" w:rsidRDefault="00B901C3" w:rsidP="00B901C3">
      <w:pPr>
        <w:jc w:val="both"/>
        <w:rPr>
          <w:rFonts w:ascii="Calibri" w:hAnsi="Calibri" w:cs="Calibri"/>
          <w:b/>
        </w:rPr>
      </w:pPr>
      <w:r w:rsidRPr="00A01E2E">
        <w:rPr>
          <w:rFonts w:ascii="Calibri" w:hAnsi="Calibri" w:cs="Calibri"/>
          <w:b/>
        </w:rPr>
        <w:t xml:space="preserve">§ 2219 – Ostatní záležitosti pozemních komunikací </w:t>
      </w:r>
      <w:r w:rsidR="00E058F3">
        <w:rPr>
          <w:rFonts w:ascii="Calibri" w:hAnsi="Calibri" w:cs="Calibri"/>
          <w:b/>
        </w:rPr>
        <w:t>-</w:t>
      </w:r>
      <w:r w:rsidRPr="00A01E2E">
        <w:rPr>
          <w:rFonts w:ascii="Calibri" w:hAnsi="Calibri" w:cs="Calibri"/>
          <w:b/>
        </w:rPr>
        <w:t xml:space="preserve"> Cyklodoprava </w:t>
      </w:r>
    </w:p>
    <w:p w14:paraId="35CD6F5C" w14:textId="7AAE24D7" w:rsidR="00B901C3" w:rsidRPr="00194CB1" w:rsidRDefault="00B901C3" w:rsidP="00B901C3">
      <w:pPr>
        <w:jc w:val="both"/>
        <w:rPr>
          <w:rStyle w:val="eop"/>
          <w:rFonts w:eastAsia="Calibri" w:cs="Calibri"/>
          <w:sz w:val="22"/>
          <w:szCs w:val="22"/>
        </w:rPr>
      </w:pPr>
      <w:r w:rsidRPr="00194CB1">
        <w:rPr>
          <w:rFonts w:ascii="Calibri" w:hAnsi="Calibri" w:cs="Calibri"/>
          <w:sz w:val="22"/>
          <w:szCs w:val="22"/>
        </w:rPr>
        <w:t xml:space="preserve">Prostředky ve výši </w:t>
      </w:r>
      <w:r w:rsidR="00187ACF">
        <w:rPr>
          <w:rFonts w:ascii="Calibri" w:hAnsi="Calibri" w:cs="Calibri"/>
          <w:sz w:val="22"/>
          <w:szCs w:val="22"/>
        </w:rPr>
        <w:t>7 400 000</w:t>
      </w:r>
      <w:r w:rsidRPr="00194CB1">
        <w:rPr>
          <w:rFonts w:ascii="Calibri" w:hAnsi="Calibri" w:cs="Calibri"/>
          <w:sz w:val="22"/>
          <w:szCs w:val="22"/>
        </w:rPr>
        <w:t xml:space="preserve"> Kč v roce 2025 </w:t>
      </w:r>
      <w:bookmarkStart w:id="16" w:name="_Hlk179241436"/>
      <w:r w:rsidRPr="00194CB1">
        <w:rPr>
          <w:rFonts w:ascii="Calibri" w:hAnsi="Calibri" w:cs="Calibri"/>
          <w:sz w:val="22"/>
          <w:szCs w:val="22"/>
        </w:rPr>
        <w:t>budou použity na úhradu nájemného za pozemky pod cyklostezkami, na výdaje spojené s věcnými břemeny týkající se cyklostezek a na zpracování dokumentace k prověřování z hlediska klimatického dopadu, která je povinnou přílohou k žádosti o dotaci.</w:t>
      </w:r>
    </w:p>
    <w:p w14:paraId="2535EEFF" w14:textId="4EFAC5BE" w:rsidR="00B901C3" w:rsidRPr="00A01E2E" w:rsidRDefault="00B901C3" w:rsidP="00B901C3">
      <w:pPr>
        <w:jc w:val="both"/>
        <w:rPr>
          <w:rFonts w:ascii="Calibri" w:hAnsi="Calibri" w:cs="Calibri"/>
          <w:color w:val="00B0F0"/>
          <w:sz w:val="22"/>
          <w:szCs w:val="22"/>
        </w:rPr>
      </w:pPr>
      <w:r w:rsidRPr="00A01E2E">
        <w:rPr>
          <w:rFonts w:ascii="Calibri" w:hAnsi="Calibri" w:cs="Calibri"/>
          <w:sz w:val="22"/>
          <w:szCs w:val="22"/>
        </w:rPr>
        <w:t xml:space="preserve">Nájmy na cyklostezky se v minulosti platily převážně na jednotlivých úsecích cyklotras Labské a Vltavské a to </w:t>
      </w:r>
      <w:r w:rsidR="00CC1CEB">
        <w:rPr>
          <w:rFonts w:ascii="Calibri" w:hAnsi="Calibri" w:cs="Calibri"/>
          <w:sz w:val="22"/>
          <w:szCs w:val="22"/>
        </w:rPr>
        <w:t xml:space="preserve">následujícím </w:t>
      </w:r>
      <w:r w:rsidRPr="00A01E2E">
        <w:rPr>
          <w:rFonts w:ascii="Calibri" w:hAnsi="Calibri" w:cs="Calibri"/>
          <w:sz w:val="22"/>
          <w:szCs w:val="22"/>
        </w:rPr>
        <w:t>subjektům: Povodí Labe s.p., Povodí Vltavy a Les</w:t>
      </w:r>
      <w:r w:rsidR="00CC1CEB">
        <w:rPr>
          <w:rFonts w:ascii="Calibri" w:hAnsi="Calibri" w:cs="Calibri"/>
          <w:sz w:val="22"/>
          <w:szCs w:val="22"/>
        </w:rPr>
        <w:t xml:space="preserve">y </w:t>
      </w:r>
      <w:r w:rsidRPr="00A01E2E">
        <w:rPr>
          <w:rFonts w:ascii="Calibri" w:hAnsi="Calibri" w:cs="Calibri"/>
          <w:sz w:val="22"/>
          <w:szCs w:val="22"/>
        </w:rPr>
        <w:t>ČR.</w:t>
      </w:r>
      <w:r w:rsidRPr="00A01E2E">
        <w:rPr>
          <w:rFonts w:ascii="Calibri" w:hAnsi="Calibri" w:cs="Calibri"/>
          <w:i/>
          <w:iCs/>
          <w:color w:val="00B0F0"/>
          <w:sz w:val="22"/>
          <w:szCs w:val="22"/>
        </w:rPr>
        <w:t xml:space="preserve"> </w:t>
      </w:r>
    </w:p>
    <w:p w14:paraId="211E668F" w14:textId="77777777" w:rsidR="00B901C3" w:rsidRPr="00A01E2E" w:rsidRDefault="00B901C3" w:rsidP="00B901C3">
      <w:pPr>
        <w:jc w:val="both"/>
        <w:rPr>
          <w:rFonts w:ascii="Calibri" w:hAnsi="Calibri" w:cs="Calibri"/>
          <w:sz w:val="22"/>
          <w:szCs w:val="22"/>
        </w:rPr>
      </w:pPr>
      <w:r w:rsidRPr="00A01E2E">
        <w:rPr>
          <w:rFonts w:ascii="Calibri" w:hAnsi="Calibri" w:cs="Calibri"/>
          <w:sz w:val="22"/>
          <w:szCs w:val="22"/>
        </w:rPr>
        <w:t>V roce 2025 plánujeme jak další úseky cyklostezek podél Labe, tak úseky podél Vltavy či Berounky.</w:t>
      </w:r>
    </w:p>
    <w:p w14:paraId="26513F16" w14:textId="59EB3C7F" w:rsidR="00B901C3" w:rsidRPr="00A01E2E" w:rsidRDefault="00B901C3" w:rsidP="00CC1CEB">
      <w:pPr>
        <w:jc w:val="both"/>
        <w:rPr>
          <w:rFonts w:ascii="Calibri" w:hAnsi="Calibri" w:cs="Calibri"/>
          <w:sz w:val="22"/>
          <w:szCs w:val="22"/>
        </w:rPr>
      </w:pPr>
      <w:r w:rsidRPr="00A01E2E">
        <w:rPr>
          <w:rFonts w:ascii="Calibri" w:hAnsi="Calibri" w:cs="Calibri"/>
          <w:sz w:val="22"/>
          <w:szCs w:val="22"/>
        </w:rPr>
        <w:t>Tyto stavby se musí majetkoprávně vypořádat, což u liniových staveb, které zároveň nejsou řazeny jako veřejně prospěšné stavby</w:t>
      </w:r>
      <w:r w:rsidR="00FD28DF">
        <w:rPr>
          <w:rFonts w:ascii="Calibri" w:hAnsi="Calibri" w:cs="Calibri"/>
          <w:sz w:val="22"/>
          <w:szCs w:val="22"/>
        </w:rPr>
        <w:t>,</w:t>
      </w:r>
      <w:r w:rsidRPr="00A01E2E">
        <w:rPr>
          <w:rFonts w:ascii="Calibri" w:hAnsi="Calibri" w:cs="Calibri"/>
          <w:sz w:val="22"/>
          <w:szCs w:val="22"/>
        </w:rPr>
        <w:t xml:space="preserve"> povede k dalším nájmům, jejichž výčet bude znám z projektových dokumentací, po uzavření veškerých smluvních vztahů a na základě kritérií dotačních titulů pro následující roky. Zároveň se počítá s přirozeným navýšením cen, a tedy stávajících ceníků nájemného a s tím souvisejícím navýšením rozpočtu Středočeského kraje.</w:t>
      </w:r>
      <w:bookmarkEnd w:id="16"/>
    </w:p>
    <w:p w14:paraId="15EDFF3E" w14:textId="77777777" w:rsidR="00B901C3" w:rsidRPr="00A01E2E" w:rsidRDefault="00B901C3" w:rsidP="00B901C3">
      <w:pPr>
        <w:jc w:val="both"/>
        <w:rPr>
          <w:rFonts w:ascii="Calibri" w:hAnsi="Calibri" w:cs="Calibri"/>
          <w:sz w:val="22"/>
          <w:szCs w:val="22"/>
        </w:rPr>
      </w:pPr>
    </w:p>
    <w:p w14:paraId="66F4CB1B" w14:textId="2D2C36F3" w:rsidR="00B901C3" w:rsidRPr="00A01E2E" w:rsidRDefault="00B901C3" w:rsidP="00B901C3">
      <w:pPr>
        <w:jc w:val="both"/>
        <w:rPr>
          <w:rFonts w:ascii="Calibri" w:hAnsi="Calibri" w:cs="Calibri"/>
          <w:b/>
        </w:rPr>
      </w:pPr>
      <w:r w:rsidRPr="00A01E2E">
        <w:rPr>
          <w:rFonts w:ascii="Calibri" w:hAnsi="Calibri" w:cs="Calibri"/>
          <w:b/>
        </w:rPr>
        <w:t xml:space="preserve">§ 2219 – Partnerství pro městskou mobilitu </w:t>
      </w:r>
    </w:p>
    <w:p w14:paraId="5820B5CE" w14:textId="4D454A83" w:rsidR="00B901C3" w:rsidRPr="00A01E2E" w:rsidRDefault="00B901C3" w:rsidP="00B901C3">
      <w:pPr>
        <w:pStyle w:val="Default"/>
        <w:jc w:val="both"/>
        <w:rPr>
          <w:rFonts w:ascii="Calibri" w:hAnsi="Calibri" w:cs="Calibri"/>
          <w:sz w:val="22"/>
          <w:szCs w:val="22"/>
        </w:rPr>
      </w:pPr>
      <w:r w:rsidRPr="00A01E2E">
        <w:rPr>
          <w:rFonts w:ascii="Calibri" w:hAnsi="Calibri" w:cs="Calibri"/>
          <w:sz w:val="22"/>
          <w:szCs w:val="22"/>
        </w:rPr>
        <w:t>Členský příspěvek zájmovému sdružení "Partnerství pro městskou mobilitu, z. s."</w:t>
      </w:r>
      <w:r w:rsidR="00FD28DF">
        <w:rPr>
          <w:rFonts w:ascii="Calibri" w:hAnsi="Calibri" w:cs="Calibri"/>
          <w:sz w:val="22"/>
          <w:szCs w:val="22"/>
        </w:rPr>
        <w:t>, které</w:t>
      </w:r>
      <w:r w:rsidRPr="00A01E2E">
        <w:rPr>
          <w:rFonts w:ascii="Calibri" w:hAnsi="Calibri" w:cs="Calibri"/>
          <w:sz w:val="22"/>
          <w:szCs w:val="22"/>
        </w:rPr>
        <w:t xml:space="preserve"> je celostátní, dobrovolnou, nepolitickou a nevládní organizací, která funguje jako zapsaný spolek. Členy spolku jsou města, svazky, kraje, odborné a neziskové organizace. </w:t>
      </w:r>
    </w:p>
    <w:p w14:paraId="79EB885C" w14:textId="77777777" w:rsidR="00B901C3" w:rsidRPr="00A01E2E" w:rsidRDefault="00B901C3" w:rsidP="00FD28DF">
      <w:pPr>
        <w:jc w:val="both"/>
        <w:rPr>
          <w:rFonts w:ascii="Calibri" w:hAnsi="Calibri" w:cs="Calibri"/>
          <w:sz w:val="22"/>
          <w:szCs w:val="22"/>
        </w:rPr>
      </w:pPr>
      <w:r w:rsidRPr="00A01E2E">
        <w:rPr>
          <w:rFonts w:ascii="Calibri" w:hAnsi="Calibri" w:cs="Calibri"/>
          <w:sz w:val="22"/>
          <w:szCs w:val="22"/>
        </w:rPr>
        <w:t>Cílem spolku Partnerství pro městskou mobilitu, z.s. je implementovat do českého a slovenského prostředí jeden z 14 projektů Městské agendy pro EU, a to téma týkající se městské a regionální dopravy a mobility. Jedním z cílů spolku je také komplexně řešit podporu financování cyklistické infrastruktury. Kraj tak spolu s dalšími členy může spolupracovat v oblastech podpora výstavby problematických úseků na cyklostezkách regionálního a národního významu a společně postupovat při projednání změn v legislativě pro rozvoj a užívání městské mobility a cyklistické dopravy.</w:t>
      </w:r>
    </w:p>
    <w:p w14:paraId="5BDB1A2C" w14:textId="4E0C9DA3" w:rsidR="00B901C3" w:rsidRPr="00A01E2E" w:rsidRDefault="00B901C3" w:rsidP="00B901C3">
      <w:pPr>
        <w:pStyle w:val="Default"/>
        <w:jc w:val="both"/>
        <w:rPr>
          <w:rFonts w:ascii="Calibri" w:hAnsi="Calibri" w:cs="Calibri"/>
          <w:sz w:val="22"/>
          <w:szCs w:val="22"/>
        </w:rPr>
      </w:pPr>
      <w:r w:rsidRPr="00A01E2E">
        <w:rPr>
          <w:rFonts w:ascii="Calibri" w:hAnsi="Calibri" w:cs="Calibri"/>
          <w:sz w:val="22"/>
          <w:szCs w:val="22"/>
        </w:rPr>
        <w:lastRenderedPageBreak/>
        <w:t>Členství Středočeského kraj</w:t>
      </w:r>
      <w:r w:rsidR="009F58CB">
        <w:rPr>
          <w:rFonts w:ascii="Calibri" w:hAnsi="Calibri" w:cs="Calibri"/>
          <w:sz w:val="22"/>
          <w:szCs w:val="22"/>
        </w:rPr>
        <w:t xml:space="preserve">e </w:t>
      </w:r>
      <w:r w:rsidRPr="00A01E2E">
        <w:rPr>
          <w:rFonts w:ascii="Calibri" w:hAnsi="Calibri" w:cs="Calibri"/>
          <w:sz w:val="22"/>
          <w:szCs w:val="22"/>
        </w:rPr>
        <w:t>v tomto zájmovém sdružení schválila Rada Středočeského kraje usnesením č</w:t>
      </w:r>
      <w:r w:rsidR="00FD28DF" w:rsidRPr="00EE387B">
        <w:rPr>
          <w:rFonts w:ascii="Calibri" w:eastAsia="Calibri" w:hAnsi="Calibri" w:cs="Calibri"/>
          <w:sz w:val="22"/>
          <w:szCs w:val="22"/>
          <w:lang w:eastAsia="en-US"/>
        </w:rPr>
        <w:t>. 015-25/2023/ZK ze dne 29. 5. 2023</w:t>
      </w:r>
      <w:r w:rsidRPr="00A01E2E">
        <w:rPr>
          <w:rFonts w:ascii="Calibri" w:hAnsi="Calibri" w:cs="Calibri"/>
          <w:sz w:val="22"/>
          <w:szCs w:val="22"/>
        </w:rPr>
        <w:t xml:space="preserve">. Členský příspěvek je 30 000 Kč za rok. </w:t>
      </w:r>
    </w:p>
    <w:p w14:paraId="7F87E16C" w14:textId="77777777" w:rsidR="00B901C3" w:rsidRPr="00A01E2E" w:rsidRDefault="00B901C3" w:rsidP="00B901C3">
      <w:pPr>
        <w:pStyle w:val="Default"/>
        <w:rPr>
          <w:sz w:val="23"/>
          <w:szCs w:val="23"/>
        </w:rPr>
      </w:pPr>
    </w:p>
    <w:p w14:paraId="1ADFEB77" w14:textId="77777777" w:rsidR="00B901C3" w:rsidRPr="00A01E2E" w:rsidRDefault="00B901C3" w:rsidP="00B901C3">
      <w:pPr>
        <w:jc w:val="both"/>
        <w:rPr>
          <w:rFonts w:ascii="Calibri" w:hAnsi="Calibri" w:cs="Calibri"/>
          <w:b/>
        </w:rPr>
      </w:pPr>
    </w:p>
    <w:p w14:paraId="1B58F831" w14:textId="5A12A413" w:rsidR="00B901C3" w:rsidRPr="00A01E2E" w:rsidRDefault="00B901C3" w:rsidP="00B901C3">
      <w:pPr>
        <w:jc w:val="both"/>
        <w:rPr>
          <w:rFonts w:ascii="Calibri" w:hAnsi="Calibri" w:cs="Calibri"/>
          <w:b/>
        </w:rPr>
      </w:pPr>
      <w:r w:rsidRPr="00A01E2E">
        <w:rPr>
          <w:rFonts w:ascii="Calibri" w:hAnsi="Calibri" w:cs="Calibri"/>
          <w:b/>
        </w:rPr>
        <w:t xml:space="preserve">§ 2239 – Ostatní záležitosti vnitrozemské plavby </w:t>
      </w:r>
      <w:r w:rsidR="00265EAD">
        <w:rPr>
          <w:rFonts w:ascii="Calibri" w:hAnsi="Calibri" w:cs="Calibri"/>
          <w:b/>
        </w:rPr>
        <w:t>-</w:t>
      </w:r>
      <w:r w:rsidRPr="00A01E2E">
        <w:rPr>
          <w:rFonts w:ascii="Calibri" w:hAnsi="Calibri" w:cs="Calibri"/>
          <w:b/>
        </w:rPr>
        <w:t xml:space="preserve"> dotace přívozy </w:t>
      </w:r>
    </w:p>
    <w:p w14:paraId="3F363FF9" w14:textId="77777777" w:rsidR="00B901C3" w:rsidRPr="00A01E2E" w:rsidRDefault="00B901C3" w:rsidP="00B901C3">
      <w:pPr>
        <w:jc w:val="both"/>
        <w:rPr>
          <w:rFonts w:ascii="Calibri" w:hAnsi="Calibri" w:cs="Calibri"/>
          <w:sz w:val="22"/>
          <w:szCs w:val="22"/>
        </w:rPr>
      </w:pPr>
      <w:r w:rsidRPr="00A01E2E">
        <w:rPr>
          <w:rFonts w:ascii="Calibri" w:hAnsi="Calibri" w:cs="Calibri"/>
          <w:sz w:val="22"/>
          <w:szCs w:val="22"/>
        </w:rPr>
        <w:t xml:space="preserve">Finanční prostředky určené na dotace pro provoz a rozvoj přívozů ve výši 1 940 000 Kč </w:t>
      </w:r>
    </w:p>
    <w:tbl>
      <w:tblPr>
        <w:tblW w:w="3828" w:type="dxa"/>
        <w:tblInd w:w="70" w:type="dxa"/>
        <w:tblCellMar>
          <w:left w:w="70" w:type="dxa"/>
          <w:right w:w="70" w:type="dxa"/>
        </w:tblCellMar>
        <w:tblLook w:val="0420" w:firstRow="1" w:lastRow="0" w:firstColumn="0" w:lastColumn="0" w:noHBand="0" w:noVBand="1"/>
      </w:tblPr>
      <w:tblGrid>
        <w:gridCol w:w="1886"/>
        <w:gridCol w:w="1942"/>
      </w:tblGrid>
      <w:tr w:rsidR="00B901C3" w:rsidRPr="00A01E2E" w14:paraId="347C61A6" w14:textId="77777777" w:rsidTr="0097476F">
        <w:trPr>
          <w:trHeight w:val="315"/>
        </w:trPr>
        <w:tc>
          <w:tcPr>
            <w:tcW w:w="1886" w:type="dxa"/>
            <w:shd w:val="clear" w:color="auto" w:fill="auto"/>
            <w:noWrap/>
            <w:vAlign w:val="bottom"/>
            <w:hideMark/>
          </w:tcPr>
          <w:p w14:paraId="1F411AEF" w14:textId="77777777" w:rsidR="00B901C3" w:rsidRPr="00A01E2E" w:rsidRDefault="00B901C3" w:rsidP="0097476F">
            <w:pPr>
              <w:rPr>
                <w:rFonts w:ascii="Calibri" w:hAnsi="Calibri" w:cs="Calibri"/>
                <w:b/>
                <w:color w:val="000000"/>
                <w:sz w:val="22"/>
                <w:szCs w:val="22"/>
              </w:rPr>
            </w:pPr>
            <w:r w:rsidRPr="00A01E2E">
              <w:rPr>
                <w:rFonts w:ascii="Calibri" w:hAnsi="Calibri" w:cs="Calibri"/>
                <w:b/>
                <w:color w:val="000000"/>
                <w:sz w:val="22"/>
                <w:szCs w:val="22"/>
              </w:rPr>
              <w:t>Dotace přívozy</w:t>
            </w:r>
          </w:p>
        </w:tc>
        <w:tc>
          <w:tcPr>
            <w:tcW w:w="1942" w:type="dxa"/>
            <w:shd w:val="clear" w:color="auto" w:fill="auto"/>
            <w:noWrap/>
            <w:vAlign w:val="bottom"/>
            <w:hideMark/>
          </w:tcPr>
          <w:p w14:paraId="1FB316BF" w14:textId="77777777" w:rsidR="00B901C3" w:rsidRPr="00A01E2E" w:rsidRDefault="00B901C3" w:rsidP="0097476F">
            <w:pPr>
              <w:jc w:val="right"/>
              <w:rPr>
                <w:rFonts w:ascii="Calibri" w:hAnsi="Calibri" w:cs="Calibri"/>
                <w:b/>
                <w:color w:val="000000"/>
                <w:sz w:val="22"/>
                <w:szCs w:val="22"/>
              </w:rPr>
            </w:pPr>
            <w:r w:rsidRPr="00A01E2E">
              <w:rPr>
                <w:rFonts w:ascii="Calibri" w:hAnsi="Calibri" w:cs="Calibri"/>
                <w:b/>
                <w:color w:val="000000"/>
                <w:sz w:val="22"/>
                <w:szCs w:val="22"/>
              </w:rPr>
              <w:t>Částka v Kč</w:t>
            </w:r>
          </w:p>
        </w:tc>
      </w:tr>
      <w:tr w:rsidR="00B901C3" w:rsidRPr="00A01E2E" w14:paraId="60B4A556" w14:textId="77777777" w:rsidTr="0097476F">
        <w:trPr>
          <w:trHeight w:val="315"/>
        </w:trPr>
        <w:tc>
          <w:tcPr>
            <w:tcW w:w="1886" w:type="dxa"/>
            <w:shd w:val="clear" w:color="auto" w:fill="auto"/>
            <w:noWrap/>
            <w:vAlign w:val="center"/>
            <w:hideMark/>
          </w:tcPr>
          <w:p w14:paraId="22BAE2FD" w14:textId="77777777" w:rsidR="00B901C3" w:rsidRPr="00A01E2E" w:rsidRDefault="00B901C3" w:rsidP="0097476F">
            <w:pPr>
              <w:rPr>
                <w:rFonts w:ascii="Calibri" w:hAnsi="Calibri" w:cs="Calibri"/>
                <w:color w:val="000000"/>
                <w:sz w:val="22"/>
                <w:szCs w:val="22"/>
              </w:rPr>
            </w:pPr>
            <w:r w:rsidRPr="00A01E2E">
              <w:rPr>
                <w:rFonts w:ascii="Calibri" w:hAnsi="Calibri" w:cs="Calibri"/>
                <w:color w:val="000000"/>
                <w:sz w:val="22"/>
                <w:szCs w:val="22"/>
              </w:rPr>
              <w:t>Branov</w:t>
            </w:r>
          </w:p>
        </w:tc>
        <w:tc>
          <w:tcPr>
            <w:tcW w:w="1942" w:type="dxa"/>
            <w:shd w:val="clear" w:color="auto" w:fill="auto"/>
            <w:noWrap/>
            <w:vAlign w:val="center"/>
            <w:hideMark/>
          </w:tcPr>
          <w:p w14:paraId="76A2DAE6" w14:textId="77777777" w:rsidR="00B901C3" w:rsidRPr="00A01E2E" w:rsidRDefault="00B901C3" w:rsidP="0097476F">
            <w:pPr>
              <w:jc w:val="right"/>
              <w:rPr>
                <w:rFonts w:ascii="Calibri" w:hAnsi="Calibri" w:cs="Calibri"/>
                <w:color w:val="000000"/>
                <w:sz w:val="22"/>
                <w:szCs w:val="22"/>
              </w:rPr>
            </w:pPr>
            <w:r w:rsidRPr="00A01E2E">
              <w:rPr>
                <w:rFonts w:ascii="Calibri" w:hAnsi="Calibri" w:cs="Calibri"/>
                <w:color w:val="000000"/>
                <w:sz w:val="22"/>
                <w:szCs w:val="22"/>
              </w:rPr>
              <w:t>360 000</w:t>
            </w:r>
          </w:p>
        </w:tc>
      </w:tr>
      <w:tr w:rsidR="00B901C3" w:rsidRPr="00A01E2E" w14:paraId="1EA3A06E" w14:textId="77777777" w:rsidTr="0097476F">
        <w:trPr>
          <w:trHeight w:val="315"/>
        </w:trPr>
        <w:tc>
          <w:tcPr>
            <w:tcW w:w="1886" w:type="dxa"/>
            <w:shd w:val="clear" w:color="auto" w:fill="auto"/>
            <w:noWrap/>
            <w:vAlign w:val="center"/>
            <w:hideMark/>
          </w:tcPr>
          <w:p w14:paraId="0D37B0C8" w14:textId="77777777" w:rsidR="00B901C3" w:rsidRPr="00A01E2E" w:rsidRDefault="00B901C3" w:rsidP="0097476F">
            <w:pPr>
              <w:rPr>
                <w:rFonts w:ascii="Calibri" w:hAnsi="Calibri" w:cs="Calibri"/>
                <w:color w:val="000000"/>
                <w:sz w:val="22"/>
                <w:szCs w:val="22"/>
              </w:rPr>
            </w:pPr>
            <w:r w:rsidRPr="00A01E2E">
              <w:rPr>
                <w:rFonts w:ascii="Calibri" w:hAnsi="Calibri" w:cs="Calibri"/>
                <w:color w:val="000000"/>
                <w:sz w:val="22"/>
                <w:szCs w:val="22"/>
              </w:rPr>
              <w:t>Klecany</w:t>
            </w:r>
          </w:p>
        </w:tc>
        <w:tc>
          <w:tcPr>
            <w:tcW w:w="1942" w:type="dxa"/>
            <w:shd w:val="clear" w:color="auto" w:fill="auto"/>
            <w:noWrap/>
            <w:vAlign w:val="center"/>
            <w:hideMark/>
          </w:tcPr>
          <w:p w14:paraId="2C85A8A6" w14:textId="77777777" w:rsidR="00B901C3" w:rsidRPr="00A01E2E" w:rsidRDefault="00B901C3" w:rsidP="0097476F">
            <w:pPr>
              <w:jc w:val="right"/>
              <w:rPr>
                <w:rFonts w:ascii="Calibri" w:hAnsi="Calibri" w:cs="Calibri"/>
                <w:color w:val="000000"/>
                <w:sz w:val="22"/>
                <w:szCs w:val="22"/>
              </w:rPr>
            </w:pPr>
            <w:r w:rsidRPr="00A01E2E">
              <w:rPr>
                <w:rFonts w:ascii="Calibri" w:hAnsi="Calibri" w:cs="Calibri"/>
                <w:color w:val="000000"/>
                <w:sz w:val="22"/>
                <w:szCs w:val="22"/>
              </w:rPr>
              <w:t>380 000</w:t>
            </w:r>
          </w:p>
        </w:tc>
      </w:tr>
      <w:tr w:rsidR="00B901C3" w:rsidRPr="00A01E2E" w14:paraId="5366F314" w14:textId="77777777" w:rsidTr="0097476F">
        <w:trPr>
          <w:trHeight w:val="315"/>
        </w:trPr>
        <w:tc>
          <w:tcPr>
            <w:tcW w:w="1886" w:type="dxa"/>
            <w:shd w:val="clear" w:color="auto" w:fill="auto"/>
            <w:noWrap/>
            <w:vAlign w:val="center"/>
            <w:hideMark/>
          </w:tcPr>
          <w:p w14:paraId="064E5150" w14:textId="77777777" w:rsidR="00B901C3" w:rsidRPr="00A01E2E" w:rsidRDefault="00B901C3" w:rsidP="0097476F">
            <w:pPr>
              <w:rPr>
                <w:rFonts w:ascii="Calibri" w:hAnsi="Calibri" w:cs="Calibri"/>
                <w:color w:val="000000"/>
                <w:sz w:val="22"/>
                <w:szCs w:val="22"/>
              </w:rPr>
            </w:pPr>
            <w:r w:rsidRPr="00A01E2E">
              <w:rPr>
                <w:rFonts w:ascii="Calibri" w:hAnsi="Calibri" w:cs="Calibri"/>
                <w:color w:val="000000"/>
                <w:sz w:val="22"/>
                <w:szCs w:val="22"/>
              </w:rPr>
              <w:t>Máslovice</w:t>
            </w:r>
          </w:p>
        </w:tc>
        <w:tc>
          <w:tcPr>
            <w:tcW w:w="1942" w:type="dxa"/>
            <w:shd w:val="clear" w:color="auto" w:fill="auto"/>
            <w:noWrap/>
            <w:vAlign w:val="center"/>
            <w:hideMark/>
          </w:tcPr>
          <w:p w14:paraId="05922A21" w14:textId="77777777" w:rsidR="00B901C3" w:rsidRPr="00A01E2E" w:rsidRDefault="00B901C3" w:rsidP="0097476F">
            <w:pPr>
              <w:jc w:val="right"/>
              <w:rPr>
                <w:rFonts w:ascii="Calibri" w:hAnsi="Calibri" w:cs="Calibri"/>
                <w:color w:val="000000"/>
                <w:sz w:val="22"/>
                <w:szCs w:val="22"/>
              </w:rPr>
            </w:pPr>
            <w:r w:rsidRPr="00A01E2E">
              <w:rPr>
                <w:rFonts w:ascii="Calibri" w:hAnsi="Calibri" w:cs="Calibri"/>
                <w:color w:val="000000"/>
                <w:sz w:val="22"/>
                <w:szCs w:val="22"/>
              </w:rPr>
              <w:t>850 000</w:t>
            </w:r>
          </w:p>
        </w:tc>
      </w:tr>
      <w:tr w:rsidR="00B901C3" w:rsidRPr="00A01E2E" w14:paraId="364E485B" w14:textId="77777777" w:rsidTr="0097476F">
        <w:trPr>
          <w:trHeight w:val="315"/>
        </w:trPr>
        <w:tc>
          <w:tcPr>
            <w:tcW w:w="1886" w:type="dxa"/>
            <w:shd w:val="clear" w:color="auto" w:fill="auto"/>
            <w:noWrap/>
            <w:vAlign w:val="center"/>
            <w:hideMark/>
          </w:tcPr>
          <w:p w14:paraId="2F881DDC" w14:textId="77777777" w:rsidR="00B901C3" w:rsidRPr="00A01E2E" w:rsidRDefault="00B901C3" w:rsidP="0097476F">
            <w:pPr>
              <w:rPr>
                <w:rFonts w:ascii="Calibri" w:hAnsi="Calibri" w:cs="Calibri"/>
                <w:color w:val="000000"/>
                <w:sz w:val="22"/>
                <w:szCs w:val="22"/>
              </w:rPr>
            </w:pPr>
            <w:r w:rsidRPr="00A01E2E">
              <w:rPr>
                <w:rFonts w:ascii="Calibri" w:hAnsi="Calibri" w:cs="Calibri"/>
                <w:color w:val="000000"/>
                <w:sz w:val="22"/>
                <w:szCs w:val="22"/>
              </w:rPr>
              <w:t>Oseček</w:t>
            </w:r>
          </w:p>
        </w:tc>
        <w:tc>
          <w:tcPr>
            <w:tcW w:w="1942" w:type="dxa"/>
            <w:shd w:val="clear" w:color="auto" w:fill="auto"/>
            <w:noWrap/>
            <w:vAlign w:val="center"/>
            <w:hideMark/>
          </w:tcPr>
          <w:p w14:paraId="13EE415D" w14:textId="77777777" w:rsidR="00B901C3" w:rsidRPr="00A01E2E" w:rsidRDefault="00B901C3" w:rsidP="0097476F">
            <w:pPr>
              <w:jc w:val="right"/>
              <w:rPr>
                <w:rFonts w:ascii="Calibri" w:hAnsi="Calibri" w:cs="Calibri"/>
                <w:color w:val="000000"/>
                <w:sz w:val="22"/>
                <w:szCs w:val="22"/>
              </w:rPr>
            </w:pPr>
            <w:r w:rsidRPr="00A01E2E">
              <w:rPr>
                <w:rFonts w:ascii="Calibri" w:hAnsi="Calibri" w:cs="Calibri"/>
                <w:color w:val="000000"/>
                <w:sz w:val="22"/>
                <w:szCs w:val="22"/>
              </w:rPr>
              <w:t>250 000</w:t>
            </w:r>
          </w:p>
        </w:tc>
      </w:tr>
      <w:tr w:rsidR="00B901C3" w:rsidRPr="00A01E2E" w14:paraId="0753AAE3" w14:textId="77777777" w:rsidTr="0097476F">
        <w:trPr>
          <w:trHeight w:val="315"/>
        </w:trPr>
        <w:tc>
          <w:tcPr>
            <w:tcW w:w="1886" w:type="dxa"/>
            <w:shd w:val="clear" w:color="auto" w:fill="auto"/>
            <w:noWrap/>
            <w:vAlign w:val="center"/>
            <w:hideMark/>
          </w:tcPr>
          <w:p w14:paraId="743A8E0B" w14:textId="77777777" w:rsidR="00B901C3" w:rsidRPr="00A01E2E" w:rsidRDefault="00B901C3" w:rsidP="0097476F">
            <w:pPr>
              <w:rPr>
                <w:rFonts w:ascii="Calibri" w:hAnsi="Calibri" w:cs="Calibri"/>
                <w:color w:val="000000"/>
                <w:sz w:val="22"/>
                <w:szCs w:val="22"/>
              </w:rPr>
            </w:pPr>
            <w:r w:rsidRPr="00A01E2E">
              <w:rPr>
                <w:rFonts w:ascii="Calibri" w:hAnsi="Calibri" w:cs="Calibri"/>
                <w:color w:val="000000"/>
                <w:sz w:val="22"/>
                <w:szCs w:val="22"/>
              </w:rPr>
              <w:t>Úholičky</w:t>
            </w:r>
          </w:p>
        </w:tc>
        <w:tc>
          <w:tcPr>
            <w:tcW w:w="1942" w:type="dxa"/>
            <w:shd w:val="clear" w:color="auto" w:fill="auto"/>
            <w:noWrap/>
            <w:vAlign w:val="center"/>
            <w:hideMark/>
          </w:tcPr>
          <w:p w14:paraId="056824AD" w14:textId="77777777" w:rsidR="00B901C3" w:rsidRPr="00A01E2E" w:rsidRDefault="00B901C3" w:rsidP="0097476F">
            <w:pPr>
              <w:jc w:val="right"/>
              <w:rPr>
                <w:rFonts w:ascii="Calibri" w:hAnsi="Calibri" w:cs="Calibri"/>
                <w:color w:val="000000"/>
                <w:sz w:val="22"/>
                <w:szCs w:val="22"/>
              </w:rPr>
            </w:pPr>
            <w:r w:rsidRPr="00A01E2E">
              <w:rPr>
                <w:rFonts w:ascii="Calibri" w:hAnsi="Calibri" w:cs="Calibri"/>
                <w:color w:val="000000"/>
                <w:sz w:val="22"/>
                <w:szCs w:val="22"/>
              </w:rPr>
              <w:t>100 000</w:t>
            </w:r>
          </w:p>
        </w:tc>
      </w:tr>
      <w:tr w:rsidR="00B901C3" w:rsidRPr="00A01E2E" w14:paraId="448A1FAC" w14:textId="77777777" w:rsidTr="0097476F">
        <w:trPr>
          <w:trHeight w:val="315"/>
        </w:trPr>
        <w:tc>
          <w:tcPr>
            <w:tcW w:w="1886" w:type="dxa"/>
            <w:shd w:val="clear" w:color="auto" w:fill="auto"/>
            <w:noWrap/>
            <w:vAlign w:val="center"/>
          </w:tcPr>
          <w:p w14:paraId="2FCF761F" w14:textId="77777777" w:rsidR="00B901C3" w:rsidRPr="00A01E2E" w:rsidRDefault="00B901C3" w:rsidP="0097476F">
            <w:pPr>
              <w:rPr>
                <w:rFonts w:ascii="Calibri" w:hAnsi="Calibri" w:cs="Calibri"/>
                <w:b/>
                <w:color w:val="000000"/>
                <w:sz w:val="22"/>
                <w:szCs w:val="22"/>
              </w:rPr>
            </w:pPr>
            <w:r w:rsidRPr="00A01E2E">
              <w:rPr>
                <w:rFonts w:ascii="Calibri" w:hAnsi="Calibri" w:cs="Calibri"/>
                <w:b/>
                <w:color w:val="000000"/>
                <w:sz w:val="22"/>
                <w:szCs w:val="22"/>
              </w:rPr>
              <w:t>Celkem přívozy</w:t>
            </w:r>
          </w:p>
        </w:tc>
        <w:tc>
          <w:tcPr>
            <w:tcW w:w="1942" w:type="dxa"/>
            <w:shd w:val="clear" w:color="auto" w:fill="auto"/>
            <w:noWrap/>
            <w:vAlign w:val="bottom"/>
          </w:tcPr>
          <w:p w14:paraId="44F34AD1" w14:textId="1D3BEA79" w:rsidR="00B901C3" w:rsidRPr="00A01E2E" w:rsidRDefault="00B901C3" w:rsidP="0097476F">
            <w:pPr>
              <w:jc w:val="right"/>
              <w:rPr>
                <w:rFonts w:ascii="Calibri" w:hAnsi="Calibri" w:cs="Calibri"/>
                <w:b/>
                <w:sz w:val="22"/>
                <w:szCs w:val="22"/>
              </w:rPr>
            </w:pPr>
            <w:r w:rsidRPr="00A01E2E">
              <w:rPr>
                <w:rFonts w:ascii="Calibri" w:hAnsi="Calibri" w:cs="Calibri"/>
                <w:b/>
                <w:sz w:val="22"/>
                <w:szCs w:val="22"/>
              </w:rPr>
              <w:t xml:space="preserve">       1 940 000 </w:t>
            </w:r>
          </w:p>
        </w:tc>
      </w:tr>
    </w:tbl>
    <w:p w14:paraId="01EDEAF8" w14:textId="77777777" w:rsidR="00B901C3" w:rsidRPr="00A01E2E" w:rsidRDefault="00B901C3" w:rsidP="00B901C3">
      <w:pPr>
        <w:jc w:val="both"/>
        <w:rPr>
          <w:rFonts w:ascii="Calibri" w:hAnsi="Calibri" w:cs="Calibri"/>
          <w:sz w:val="22"/>
          <w:szCs w:val="22"/>
        </w:rPr>
      </w:pPr>
      <w:r w:rsidRPr="00A01E2E">
        <w:rPr>
          <w:rFonts w:ascii="Calibri" w:hAnsi="Calibri" w:cs="Calibri"/>
          <w:sz w:val="22"/>
          <w:szCs w:val="22"/>
        </w:rPr>
        <w:t xml:space="preserve"> </w:t>
      </w:r>
    </w:p>
    <w:p w14:paraId="246B80E5" w14:textId="579C3DCC" w:rsidR="00B901C3" w:rsidRDefault="00B901C3" w:rsidP="00B901C3">
      <w:pPr>
        <w:jc w:val="both"/>
        <w:rPr>
          <w:rFonts w:ascii="Calibri" w:hAnsi="Calibri" w:cs="Calibri"/>
          <w:b/>
        </w:rPr>
      </w:pPr>
      <w:r w:rsidRPr="00A01E2E">
        <w:rPr>
          <w:rFonts w:ascii="Calibri" w:hAnsi="Calibri" w:cs="Calibri"/>
          <w:b/>
        </w:rPr>
        <w:t>§ 2292 – Dopravní obslužnost</w:t>
      </w:r>
      <w:r>
        <w:rPr>
          <w:rFonts w:ascii="Calibri" w:hAnsi="Calibri" w:cs="Calibri"/>
          <w:b/>
        </w:rPr>
        <w:t xml:space="preserve"> </w:t>
      </w:r>
      <w:r w:rsidR="009F58CB">
        <w:rPr>
          <w:rFonts w:ascii="Calibri" w:hAnsi="Calibri" w:cs="Calibri"/>
          <w:b/>
        </w:rPr>
        <w:t xml:space="preserve">veřejnými službami </w:t>
      </w:r>
      <w:r w:rsidR="00265EAD">
        <w:rPr>
          <w:rFonts w:ascii="Calibri" w:hAnsi="Calibri" w:cs="Calibri"/>
          <w:b/>
        </w:rPr>
        <w:t>-</w:t>
      </w:r>
      <w:r>
        <w:rPr>
          <w:rFonts w:ascii="Calibri" w:hAnsi="Calibri" w:cs="Calibri"/>
          <w:b/>
        </w:rPr>
        <w:t xml:space="preserve"> </w:t>
      </w:r>
      <w:r w:rsidRPr="00A01E2E">
        <w:rPr>
          <w:rFonts w:ascii="Calibri" w:hAnsi="Calibri" w:cs="Calibri"/>
          <w:b/>
        </w:rPr>
        <w:t xml:space="preserve">příspěvek příspěvkové organizaci Integrovaná doprava Středočeského kraje </w:t>
      </w:r>
    </w:p>
    <w:p w14:paraId="1B9CF5A3" w14:textId="3B177B99" w:rsidR="00265EAD" w:rsidRPr="0052198F" w:rsidRDefault="00265EAD" w:rsidP="00265EAD">
      <w:pPr>
        <w:jc w:val="both"/>
        <w:rPr>
          <w:rFonts w:ascii="Calibri" w:hAnsi="Calibri" w:cs="Calibri"/>
          <w:sz w:val="22"/>
          <w:szCs w:val="22"/>
        </w:rPr>
      </w:pPr>
      <w:r w:rsidRPr="0052198F">
        <w:rPr>
          <w:rFonts w:ascii="Calibri" w:hAnsi="Calibri" w:cs="Calibri"/>
          <w:sz w:val="22"/>
          <w:szCs w:val="22"/>
        </w:rPr>
        <w:t xml:space="preserve">Hlavní činností </w:t>
      </w:r>
      <w:r w:rsidRPr="00EE387B">
        <w:rPr>
          <w:rFonts w:ascii="Calibri" w:hAnsi="Calibri" w:cs="Calibri"/>
          <w:sz w:val="22"/>
          <w:szCs w:val="22"/>
        </w:rPr>
        <w:t>příspěvkové organizac</w:t>
      </w:r>
      <w:r>
        <w:rPr>
          <w:rFonts w:ascii="Calibri" w:hAnsi="Calibri" w:cs="Calibri"/>
          <w:sz w:val="22"/>
          <w:szCs w:val="22"/>
        </w:rPr>
        <w:t>e</w:t>
      </w:r>
      <w:r w:rsidRPr="00EE387B">
        <w:rPr>
          <w:rFonts w:ascii="Calibri" w:hAnsi="Calibri" w:cs="Calibri"/>
          <w:sz w:val="22"/>
          <w:szCs w:val="22"/>
        </w:rPr>
        <w:t xml:space="preserve"> Integrovaná doprava Středočeského kraje (</w:t>
      </w:r>
      <w:r>
        <w:rPr>
          <w:rFonts w:ascii="Calibri" w:hAnsi="Calibri" w:cs="Calibri"/>
          <w:sz w:val="22"/>
          <w:szCs w:val="22"/>
        </w:rPr>
        <w:t xml:space="preserve">dále jen </w:t>
      </w:r>
      <w:r w:rsidRPr="00EE387B">
        <w:rPr>
          <w:rFonts w:ascii="Calibri" w:hAnsi="Calibri" w:cs="Calibri"/>
          <w:sz w:val="22"/>
          <w:szCs w:val="22"/>
        </w:rPr>
        <w:t xml:space="preserve">IDSK) </w:t>
      </w:r>
      <w:r w:rsidRPr="0052198F">
        <w:rPr>
          <w:rFonts w:ascii="Calibri" w:hAnsi="Calibri" w:cs="Calibri"/>
          <w:sz w:val="22"/>
          <w:szCs w:val="22"/>
        </w:rPr>
        <w:t>je zajištění dopravní obslužnosti kraje včetně smluvního zajištění, vytváření integrovaného systému přepravy osob, zajištění bezbariérové dopravy ve spolupráci</w:t>
      </w:r>
      <w:r>
        <w:rPr>
          <w:rFonts w:ascii="Calibri" w:hAnsi="Calibri" w:cs="Calibri"/>
          <w:sz w:val="22"/>
          <w:szCs w:val="22"/>
        </w:rPr>
        <w:t xml:space="preserve"> </w:t>
      </w:r>
      <w:r w:rsidRPr="0052198F">
        <w:rPr>
          <w:rFonts w:ascii="Calibri" w:hAnsi="Calibri" w:cs="Calibri"/>
          <w:sz w:val="22"/>
          <w:szCs w:val="22"/>
        </w:rPr>
        <w:t>s hlavním městem Prahou a jejím organizátorem a také zajištění opravy a obnovy označníků veřejné hromadné dopravy na území Středočeského kraje.</w:t>
      </w:r>
    </w:p>
    <w:p w14:paraId="4B3C8FE8" w14:textId="660F99FC" w:rsidR="00B901C3" w:rsidRPr="00A01E2E" w:rsidRDefault="00B901C3" w:rsidP="00265EAD">
      <w:pPr>
        <w:jc w:val="both"/>
        <w:rPr>
          <w:rFonts w:ascii="Calibri" w:hAnsi="Calibri" w:cs="Calibri"/>
          <w:b/>
        </w:rPr>
      </w:pPr>
      <w:r w:rsidRPr="00A01E2E">
        <w:rPr>
          <w:rFonts w:ascii="Calibri" w:hAnsi="Calibri" w:cs="Calibri"/>
          <w:sz w:val="22"/>
          <w:szCs w:val="22"/>
        </w:rPr>
        <w:t xml:space="preserve">Provozní příspěvek IDSK na zajištění její činnosti ve výši </w:t>
      </w:r>
      <w:r w:rsidR="00400CB7">
        <w:rPr>
          <w:rFonts w:ascii="Calibri" w:hAnsi="Calibri" w:cs="Calibri"/>
          <w:sz w:val="22"/>
          <w:szCs w:val="22"/>
        </w:rPr>
        <w:t>234 987 000</w:t>
      </w:r>
      <w:r w:rsidR="00400CB7" w:rsidRPr="00A01E2E">
        <w:rPr>
          <w:rFonts w:ascii="Calibri" w:hAnsi="Calibri" w:cs="Calibri"/>
          <w:sz w:val="22"/>
          <w:szCs w:val="22"/>
        </w:rPr>
        <w:t xml:space="preserve"> </w:t>
      </w:r>
      <w:r w:rsidRPr="00A01E2E">
        <w:rPr>
          <w:rFonts w:ascii="Calibri" w:hAnsi="Calibri" w:cs="Calibri"/>
          <w:sz w:val="22"/>
          <w:szCs w:val="22"/>
        </w:rPr>
        <w:t xml:space="preserve">Kč. Z těchto prostředků je vyčleněno na energie 1 550 000 Kč, vnitřní provoz </w:t>
      </w:r>
      <w:r w:rsidR="00400CB7">
        <w:rPr>
          <w:rFonts w:ascii="Calibri" w:hAnsi="Calibri" w:cs="Calibri"/>
          <w:sz w:val="22"/>
          <w:szCs w:val="22"/>
        </w:rPr>
        <w:t>28</w:t>
      </w:r>
      <w:r>
        <w:rPr>
          <w:rFonts w:ascii="Calibri" w:hAnsi="Calibri" w:cs="Calibri"/>
          <w:sz w:val="22"/>
          <w:szCs w:val="22"/>
        </w:rPr>
        <w:t xml:space="preserve"> </w:t>
      </w:r>
      <w:r w:rsidR="00400CB7">
        <w:rPr>
          <w:rFonts w:ascii="Calibri" w:hAnsi="Calibri" w:cs="Calibri"/>
          <w:sz w:val="22"/>
          <w:szCs w:val="22"/>
        </w:rPr>
        <w:t>355</w:t>
      </w:r>
      <w:r>
        <w:rPr>
          <w:rFonts w:ascii="Calibri" w:hAnsi="Calibri" w:cs="Calibri"/>
          <w:sz w:val="22"/>
          <w:szCs w:val="22"/>
        </w:rPr>
        <w:t xml:space="preserve"> 000</w:t>
      </w:r>
      <w:r w:rsidRPr="00A01E2E">
        <w:rPr>
          <w:rFonts w:ascii="Calibri" w:hAnsi="Calibri" w:cs="Calibri"/>
          <w:sz w:val="22"/>
          <w:szCs w:val="22"/>
        </w:rPr>
        <w:t xml:space="preserve"> Kč, na mzdové výdaje </w:t>
      </w:r>
      <w:r w:rsidR="00400CB7">
        <w:rPr>
          <w:rFonts w:ascii="Calibri" w:hAnsi="Calibri" w:cs="Calibri"/>
          <w:sz w:val="22"/>
          <w:szCs w:val="22"/>
        </w:rPr>
        <w:t>125</w:t>
      </w:r>
      <w:r>
        <w:rPr>
          <w:rFonts w:ascii="Calibri" w:hAnsi="Calibri" w:cs="Calibri"/>
          <w:sz w:val="22"/>
          <w:szCs w:val="22"/>
        </w:rPr>
        <w:t xml:space="preserve"> </w:t>
      </w:r>
      <w:r w:rsidR="00400CB7">
        <w:rPr>
          <w:rFonts w:ascii="Calibri" w:hAnsi="Calibri" w:cs="Calibri"/>
          <w:sz w:val="22"/>
          <w:szCs w:val="22"/>
        </w:rPr>
        <w:t>532</w:t>
      </w:r>
      <w:r>
        <w:rPr>
          <w:rFonts w:ascii="Calibri" w:hAnsi="Calibri" w:cs="Calibri"/>
          <w:sz w:val="22"/>
          <w:szCs w:val="22"/>
        </w:rPr>
        <w:t xml:space="preserve"> 000</w:t>
      </w:r>
      <w:r w:rsidRPr="00A01E2E">
        <w:rPr>
          <w:rFonts w:ascii="Calibri" w:hAnsi="Calibri" w:cs="Calibri"/>
          <w:sz w:val="22"/>
          <w:szCs w:val="22"/>
        </w:rPr>
        <w:t xml:space="preserve"> Kč, na zajištění běžných oprav a udržování </w:t>
      </w:r>
      <w:r>
        <w:rPr>
          <w:rFonts w:ascii="Calibri" w:hAnsi="Calibri" w:cs="Calibri"/>
          <w:sz w:val="22"/>
          <w:szCs w:val="22"/>
        </w:rPr>
        <w:t>430 000</w:t>
      </w:r>
      <w:r w:rsidRPr="00A01E2E">
        <w:rPr>
          <w:rFonts w:ascii="Calibri" w:hAnsi="Calibri" w:cs="Calibri"/>
          <w:sz w:val="22"/>
          <w:szCs w:val="22"/>
        </w:rPr>
        <w:t xml:space="preserve"> Kč. </w:t>
      </w:r>
      <w:bookmarkStart w:id="17" w:name="_Hlk181616207"/>
      <w:r w:rsidR="00C21407" w:rsidRPr="00730249">
        <w:rPr>
          <w:rFonts w:ascii="Calibri" w:hAnsi="Calibri" w:cs="Calibri"/>
          <w:sz w:val="22"/>
          <w:szCs w:val="22"/>
        </w:rPr>
        <w:t>Navýšení mzdových prostředků souvisí se zajištěním zastávkové služby Pražské integrované dopravy a dodržením zákonné povinnosti v podobě vyvěšování jízdních řádů na autobusových zastávkách, kdy na základě nově uzavřených smluv s dopravci, platných od 1. 12. 2024, spadá tato povinnost pod organizátora dopravy. Dále je pro rok 2025 plánováno rozšíření revizorské činnosti o nové zaměstnance.</w:t>
      </w:r>
      <w:bookmarkEnd w:id="17"/>
      <w:r w:rsidR="00C21407" w:rsidRPr="00730249">
        <w:rPr>
          <w:rFonts w:ascii="Calibri" w:hAnsi="Calibri" w:cs="Calibri"/>
          <w:sz w:val="22"/>
          <w:szCs w:val="22"/>
        </w:rPr>
        <w:t xml:space="preserve"> </w:t>
      </w:r>
      <w:r w:rsidRPr="00730249">
        <w:rPr>
          <w:rFonts w:ascii="Calibri" w:hAnsi="Calibri" w:cs="Calibri"/>
          <w:sz w:val="22"/>
          <w:szCs w:val="22"/>
        </w:rPr>
        <w:t>K zajištění přepravy osob se zdravotním postižením – bezbariérová doprava je vyčleněna částka 20 000 00</w:t>
      </w:r>
      <w:r>
        <w:rPr>
          <w:rFonts w:ascii="Calibri" w:hAnsi="Calibri" w:cs="Calibri"/>
          <w:sz w:val="22"/>
          <w:szCs w:val="22"/>
        </w:rPr>
        <w:t>0</w:t>
      </w:r>
      <w:r w:rsidRPr="00A01E2E">
        <w:rPr>
          <w:rFonts w:ascii="Calibri" w:hAnsi="Calibri" w:cs="Calibri"/>
          <w:sz w:val="22"/>
          <w:szCs w:val="22"/>
        </w:rPr>
        <w:t xml:space="preserve"> Kč, na expertní skupinu pro výběrové řízení je vyčleněna částka 4 300 000 Kč. </w:t>
      </w:r>
    </w:p>
    <w:p w14:paraId="062201BD" w14:textId="412BC16E" w:rsidR="00B901C3" w:rsidRPr="009F58CB" w:rsidRDefault="00B901C3" w:rsidP="00265EAD">
      <w:pPr>
        <w:pStyle w:val="Normlnweb"/>
        <w:shd w:val="clear" w:color="auto" w:fill="FFFFFF"/>
        <w:spacing w:before="0" w:beforeAutospacing="0" w:after="0" w:afterAutospacing="0"/>
        <w:jc w:val="both"/>
        <w:rPr>
          <w:rFonts w:ascii="Calibri" w:hAnsi="Calibri" w:cs="Calibri"/>
          <w:sz w:val="22"/>
          <w:szCs w:val="22"/>
        </w:rPr>
      </w:pPr>
      <w:r w:rsidRPr="00A01E2E">
        <w:rPr>
          <w:rFonts w:ascii="Calibri" w:hAnsi="Calibri" w:cs="Calibri"/>
          <w:sz w:val="22"/>
          <w:szCs w:val="22"/>
          <w:shd w:val="clear" w:color="auto" w:fill="FFFFFF"/>
        </w:rPr>
        <w:t xml:space="preserve">Od roku 2021 došlo k převodu vlastnického práva označníků z dopravců na IDSK. Majitel označníků je povinen provádět běžnou údržbu v průběhu roku tzn. nátěr, výměna poničených částí atd. Částka na označníky (běžná údržba) činí 7 000 000 Kč. </w:t>
      </w:r>
      <w:r w:rsidRPr="00A01E2E">
        <w:rPr>
          <w:rFonts w:ascii="Calibri" w:hAnsi="Calibri" w:cs="Calibri"/>
          <w:sz w:val="22"/>
          <w:szCs w:val="22"/>
        </w:rPr>
        <w:t>Označník nese základní informace o </w:t>
      </w:r>
      <w:r w:rsidR="009F58CB">
        <w:rPr>
          <w:rFonts w:ascii="Calibri" w:hAnsi="Calibri" w:cs="Calibri"/>
          <w:sz w:val="22"/>
          <w:szCs w:val="22"/>
        </w:rPr>
        <w:t>linkách veřejné dopravy</w:t>
      </w:r>
      <w:r w:rsidRPr="00A01E2E">
        <w:rPr>
          <w:rFonts w:ascii="Calibri" w:hAnsi="Calibri" w:cs="Calibri"/>
          <w:sz w:val="22"/>
          <w:szCs w:val="22"/>
        </w:rPr>
        <w:t>, které zastávku užívají.</w:t>
      </w:r>
      <w:r w:rsidR="009F58CB">
        <w:rPr>
          <w:rFonts w:ascii="Calibri" w:hAnsi="Calibri" w:cs="Calibri"/>
          <w:sz w:val="22"/>
          <w:szCs w:val="22"/>
        </w:rPr>
        <w:t xml:space="preserve"> </w:t>
      </w:r>
      <w:r w:rsidRPr="00A01E2E">
        <w:rPr>
          <w:rFonts w:ascii="Calibri" w:hAnsi="Calibri" w:cs="Calibri"/>
          <w:sz w:val="22"/>
          <w:szCs w:val="22"/>
          <w:shd w:val="clear" w:color="auto" w:fill="FFFFFF"/>
        </w:rPr>
        <w:t>Finanční prostředky ve výši 14 000 000 Kč budou sloužit k přirozené obnově označníků z důvodu amortizace a k osazení nových zastávek a k výměně poničených označníků, které nelze opravit.</w:t>
      </w:r>
    </w:p>
    <w:p w14:paraId="61A9696E" w14:textId="69C3969E" w:rsidR="00B901C3" w:rsidRPr="00A01E2E" w:rsidRDefault="00B901C3" w:rsidP="00265EAD">
      <w:pPr>
        <w:pStyle w:val="Normlnweb"/>
        <w:shd w:val="clear" w:color="auto" w:fill="FFFFFF"/>
        <w:spacing w:before="0" w:beforeAutospacing="0" w:after="0" w:afterAutospacing="0"/>
        <w:jc w:val="both"/>
        <w:rPr>
          <w:rFonts w:ascii="Calibri" w:hAnsi="Calibri" w:cs="Calibri"/>
          <w:shd w:val="clear" w:color="auto" w:fill="FFFFFF"/>
        </w:rPr>
      </w:pPr>
      <w:r w:rsidRPr="00A01E2E">
        <w:rPr>
          <w:rFonts w:ascii="Calibri" w:hAnsi="Calibri" w:cs="Calibri"/>
          <w:sz w:val="22"/>
          <w:szCs w:val="22"/>
        </w:rPr>
        <w:t xml:space="preserve">Příspěvek od zřizovatele zahrnuje též finanční prostředky ve výši </w:t>
      </w:r>
      <w:r w:rsidR="00187ACF">
        <w:rPr>
          <w:rFonts w:ascii="Calibri" w:hAnsi="Calibri" w:cs="Calibri"/>
          <w:sz w:val="22"/>
          <w:szCs w:val="22"/>
        </w:rPr>
        <w:t>34</w:t>
      </w:r>
      <w:r>
        <w:rPr>
          <w:rFonts w:ascii="Calibri" w:hAnsi="Calibri" w:cs="Calibri"/>
          <w:sz w:val="22"/>
          <w:szCs w:val="22"/>
        </w:rPr>
        <w:t xml:space="preserve"> </w:t>
      </w:r>
      <w:r w:rsidR="00187ACF">
        <w:rPr>
          <w:rFonts w:ascii="Calibri" w:hAnsi="Calibri" w:cs="Calibri"/>
          <w:sz w:val="22"/>
          <w:szCs w:val="22"/>
        </w:rPr>
        <w:t>00</w:t>
      </w:r>
      <w:r>
        <w:rPr>
          <w:rFonts w:ascii="Calibri" w:hAnsi="Calibri" w:cs="Calibri"/>
          <w:sz w:val="22"/>
          <w:szCs w:val="22"/>
        </w:rPr>
        <w:t>0 000</w:t>
      </w:r>
      <w:r w:rsidRPr="00A01E2E">
        <w:rPr>
          <w:rFonts w:ascii="Calibri" w:hAnsi="Calibri" w:cs="Calibri"/>
          <w:sz w:val="22"/>
          <w:szCs w:val="22"/>
        </w:rPr>
        <w:t xml:space="preserve"> Kč určené k zajištění Multikanálového odbavovacího systému a jízdenkových kotoučů pro tisk jednotlivých jízdenek v systému Pražské integrované dopravy v souvislosti s integrací na území Středočeského kraje. </w:t>
      </w:r>
    </w:p>
    <w:p w14:paraId="3B3E7C86" w14:textId="77777777" w:rsidR="00B901C3" w:rsidRPr="00A01E2E" w:rsidRDefault="00B901C3" w:rsidP="00265EAD">
      <w:pPr>
        <w:jc w:val="both"/>
        <w:rPr>
          <w:rFonts w:ascii="Calibri" w:hAnsi="Calibri" w:cs="Calibri"/>
          <w:sz w:val="22"/>
          <w:szCs w:val="22"/>
        </w:rPr>
      </w:pPr>
      <w:r w:rsidRPr="00A01E2E">
        <w:rPr>
          <w:rFonts w:ascii="Calibri" w:hAnsi="Calibri" w:cs="Calibri"/>
          <w:sz w:val="22"/>
          <w:szCs w:val="22"/>
        </w:rPr>
        <w:t xml:space="preserve">V roce 2025 se bude příspěvková organizace podílet na realizaci dopravních projektů souvisejících s rozvojem veřejné dopravy. </w:t>
      </w:r>
    </w:p>
    <w:p w14:paraId="673BF92B" w14:textId="77777777" w:rsidR="00B901C3" w:rsidRPr="00A01E2E" w:rsidRDefault="00B901C3" w:rsidP="00B901C3">
      <w:pPr>
        <w:jc w:val="both"/>
        <w:rPr>
          <w:rFonts w:ascii="Calibri" w:hAnsi="Calibri" w:cs="Calibri"/>
          <w:sz w:val="22"/>
          <w:szCs w:val="22"/>
        </w:rPr>
      </w:pPr>
    </w:p>
    <w:p w14:paraId="6D27FE44" w14:textId="06F5A1EF" w:rsidR="00B901C3" w:rsidRPr="00A01E2E" w:rsidRDefault="00B901C3" w:rsidP="00B901C3">
      <w:pPr>
        <w:tabs>
          <w:tab w:val="left" w:pos="6956"/>
        </w:tabs>
        <w:jc w:val="both"/>
        <w:rPr>
          <w:rFonts w:ascii="Calibri" w:hAnsi="Calibri" w:cs="Calibri"/>
          <w:b/>
        </w:rPr>
      </w:pPr>
      <w:r w:rsidRPr="00A01E2E">
        <w:rPr>
          <w:rFonts w:ascii="Calibri" w:hAnsi="Calibri" w:cs="Calibri"/>
          <w:b/>
        </w:rPr>
        <w:t xml:space="preserve">§ 2292 – </w:t>
      </w:r>
      <w:r w:rsidRPr="00A01E2E">
        <w:rPr>
          <w:rFonts w:ascii="Calibri" w:hAnsi="Calibri" w:cs="Calibri"/>
          <w:b/>
          <w:bCs/>
        </w:rPr>
        <w:t>Dopravní obslužnost</w:t>
      </w:r>
      <w:r w:rsidR="00265EAD">
        <w:rPr>
          <w:rFonts w:ascii="Calibri" w:hAnsi="Calibri" w:cs="Calibri"/>
          <w:b/>
          <w:bCs/>
        </w:rPr>
        <w:t xml:space="preserve"> veřejnými službami - linková</w:t>
      </w:r>
      <w:r w:rsidRPr="00A01E2E">
        <w:rPr>
          <w:rFonts w:ascii="Calibri" w:hAnsi="Calibri" w:cs="Calibri"/>
          <w:b/>
          <w:bCs/>
        </w:rPr>
        <w:tab/>
      </w:r>
    </w:p>
    <w:p w14:paraId="3252648D" w14:textId="4AC3D574" w:rsidR="00B901C3" w:rsidRPr="00A01E2E" w:rsidRDefault="00B901C3" w:rsidP="000F7B04">
      <w:pPr>
        <w:jc w:val="both"/>
        <w:rPr>
          <w:rFonts w:ascii="Calibri" w:hAnsi="Calibri" w:cs="Calibri"/>
          <w:sz w:val="22"/>
          <w:szCs w:val="22"/>
        </w:rPr>
      </w:pPr>
      <w:r w:rsidRPr="00A01E2E">
        <w:rPr>
          <w:rFonts w:ascii="Calibri" w:hAnsi="Calibri" w:cs="Calibri"/>
          <w:sz w:val="22"/>
          <w:szCs w:val="22"/>
        </w:rPr>
        <w:t xml:space="preserve">Příspěvek </w:t>
      </w:r>
      <w:r>
        <w:rPr>
          <w:rFonts w:ascii="Calibri" w:hAnsi="Calibri" w:cs="Calibri"/>
          <w:sz w:val="22"/>
          <w:szCs w:val="22"/>
        </w:rPr>
        <w:t>2</w:t>
      </w:r>
      <w:r w:rsidR="003C2F36">
        <w:rPr>
          <w:rFonts w:ascii="Calibri" w:hAnsi="Calibri" w:cs="Calibri"/>
          <w:sz w:val="22"/>
          <w:szCs w:val="22"/>
        </w:rPr>
        <w:t> </w:t>
      </w:r>
      <w:r>
        <w:rPr>
          <w:rFonts w:ascii="Calibri" w:hAnsi="Calibri" w:cs="Calibri"/>
          <w:sz w:val="22"/>
          <w:szCs w:val="22"/>
        </w:rPr>
        <w:t>301</w:t>
      </w:r>
      <w:r w:rsidR="003C2F36">
        <w:rPr>
          <w:rFonts w:ascii="Calibri" w:hAnsi="Calibri" w:cs="Calibri"/>
          <w:sz w:val="22"/>
          <w:szCs w:val="22"/>
        </w:rPr>
        <w:t> </w:t>
      </w:r>
      <w:r>
        <w:rPr>
          <w:rFonts w:ascii="Calibri" w:hAnsi="Calibri" w:cs="Calibri"/>
          <w:sz w:val="22"/>
          <w:szCs w:val="22"/>
        </w:rPr>
        <w:t>961</w:t>
      </w:r>
      <w:r w:rsidR="003C2F36">
        <w:rPr>
          <w:rFonts w:ascii="Calibri" w:hAnsi="Calibri" w:cs="Calibri"/>
          <w:sz w:val="22"/>
          <w:szCs w:val="22"/>
        </w:rPr>
        <w:t> </w:t>
      </w:r>
      <w:r>
        <w:rPr>
          <w:rFonts w:ascii="Calibri" w:hAnsi="Calibri" w:cs="Calibri"/>
          <w:sz w:val="22"/>
          <w:szCs w:val="22"/>
        </w:rPr>
        <w:t>000</w:t>
      </w:r>
      <w:r w:rsidRPr="00A01E2E">
        <w:rPr>
          <w:rFonts w:ascii="Calibri" w:hAnsi="Calibri" w:cs="Calibri"/>
          <w:sz w:val="22"/>
          <w:szCs w:val="22"/>
        </w:rPr>
        <w:t xml:space="preserve"> Kč na zajištění minimální a rozšířené dopravní obslužnosti na území kraje v autobusové dopravě, bude hrazen prostřednictvím </w:t>
      </w:r>
      <w:r w:rsidR="00265EAD">
        <w:rPr>
          <w:rFonts w:ascii="Calibri" w:hAnsi="Calibri" w:cs="Calibri"/>
          <w:sz w:val="22"/>
          <w:szCs w:val="22"/>
        </w:rPr>
        <w:t>IDSK</w:t>
      </w:r>
      <w:r w:rsidRPr="00A01E2E">
        <w:rPr>
          <w:rFonts w:ascii="Calibri" w:hAnsi="Calibri" w:cs="Calibri"/>
          <w:sz w:val="22"/>
          <w:szCs w:val="22"/>
        </w:rPr>
        <w:t>. Aktuálně je v autobusové dopravě nasmlouváno cca 8</w:t>
      </w:r>
      <w:r>
        <w:rPr>
          <w:rFonts w:ascii="Calibri" w:hAnsi="Calibri" w:cs="Calibri"/>
          <w:sz w:val="22"/>
          <w:szCs w:val="22"/>
        </w:rPr>
        <w:t xml:space="preserve">4 </w:t>
      </w:r>
      <w:r w:rsidRPr="00A01E2E">
        <w:rPr>
          <w:rFonts w:ascii="Calibri" w:hAnsi="Calibri" w:cs="Calibri"/>
          <w:sz w:val="22"/>
          <w:szCs w:val="22"/>
        </w:rPr>
        <w:t>mil. km. Pro rok 202</w:t>
      </w:r>
      <w:r>
        <w:rPr>
          <w:rFonts w:ascii="Calibri" w:hAnsi="Calibri" w:cs="Calibri"/>
          <w:sz w:val="22"/>
          <w:szCs w:val="22"/>
        </w:rPr>
        <w:t>5</w:t>
      </w:r>
      <w:r w:rsidRPr="00A01E2E">
        <w:rPr>
          <w:rFonts w:ascii="Calibri" w:hAnsi="Calibri" w:cs="Calibri"/>
          <w:sz w:val="22"/>
          <w:szCs w:val="22"/>
        </w:rPr>
        <w:t xml:space="preserve"> se navrhuje příspěvek na veřejnou autobusovou dopravu na zajištění objížděk v důsledku rozsáhlých oprav na silnicích II. a III. tříd ve výši </w:t>
      </w:r>
      <w:r>
        <w:rPr>
          <w:rFonts w:ascii="Calibri" w:hAnsi="Calibri" w:cs="Calibri"/>
          <w:sz w:val="22"/>
          <w:szCs w:val="22"/>
        </w:rPr>
        <w:t>34 000 000</w:t>
      </w:r>
      <w:r w:rsidRPr="00A01E2E">
        <w:rPr>
          <w:rFonts w:ascii="Calibri" w:hAnsi="Calibri" w:cs="Calibri"/>
          <w:sz w:val="22"/>
          <w:szCs w:val="22"/>
        </w:rPr>
        <w:t xml:space="preserve"> Kč. </w:t>
      </w:r>
    </w:p>
    <w:p w14:paraId="1DE84AB8" w14:textId="77777777" w:rsidR="00B901C3" w:rsidRPr="000F7B04" w:rsidRDefault="00B901C3" w:rsidP="000F7B04">
      <w:pPr>
        <w:ind w:left="284"/>
        <w:jc w:val="both"/>
        <w:rPr>
          <w:rFonts w:ascii="Calibri" w:hAnsi="Calibri" w:cs="Calibri"/>
          <w:sz w:val="16"/>
          <w:szCs w:val="16"/>
        </w:rPr>
      </w:pPr>
    </w:p>
    <w:p w14:paraId="738731FB" w14:textId="77777777" w:rsidR="00B901C3" w:rsidRPr="00A01E2E" w:rsidRDefault="00B901C3" w:rsidP="000F7B04">
      <w:pPr>
        <w:ind w:left="284" w:hanging="284"/>
        <w:jc w:val="both"/>
        <w:rPr>
          <w:rFonts w:ascii="Calibri" w:hAnsi="Calibri" w:cs="Calibri"/>
          <w:sz w:val="22"/>
          <w:szCs w:val="22"/>
        </w:rPr>
      </w:pPr>
      <w:r w:rsidRPr="00A01E2E">
        <w:rPr>
          <w:rFonts w:ascii="Calibri" w:hAnsi="Calibri" w:cs="Calibri"/>
          <w:sz w:val="22"/>
          <w:szCs w:val="22"/>
        </w:rPr>
        <w:t>Příspěvek na zajištění dopravní obslužnosti v autobusové dopravě (v Kč):</w:t>
      </w:r>
    </w:p>
    <w:p w14:paraId="249572C8" w14:textId="77777777" w:rsidR="00B901C3" w:rsidRPr="000F7B04" w:rsidRDefault="00B901C3" w:rsidP="000F7B04">
      <w:pPr>
        <w:jc w:val="both"/>
        <w:rPr>
          <w:rFonts w:ascii="Calibri" w:hAnsi="Calibri" w:cs="Calibri"/>
          <w:sz w:val="16"/>
          <w:szCs w:val="16"/>
        </w:rPr>
      </w:pPr>
    </w:p>
    <w:p w14:paraId="14611B3B" w14:textId="1490956A" w:rsidR="00B901C3" w:rsidRPr="00A01E2E" w:rsidRDefault="00B901C3" w:rsidP="00B901C3">
      <w:pPr>
        <w:jc w:val="both"/>
        <w:rPr>
          <w:rFonts w:ascii="Calibri" w:hAnsi="Calibri" w:cs="Calibri"/>
          <w:b/>
          <w:bCs/>
          <w:sz w:val="22"/>
          <w:szCs w:val="22"/>
        </w:rPr>
      </w:pPr>
      <w:r w:rsidRPr="00A01E2E">
        <w:rPr>
          <w:rFonts w:ascii="Calibri" w:hAnsi="Calibri" w:cs="Calibri"/>
          <w:b/>
          <w:bCs/>
          <w:sz w:val="22"/>
          <w:szCs w:val="22"/>
        </w:rPr>
        <w:t>Dopravní obslužnost v autobusové dopravě</w:t>
      </w:r>
      <w:r w:rsidRPr="00A01E2E">
        <w:rPr>
          <w:rFonts w:ascii="Calibri" w:hAnsi="Calibri" w:cs="Calibri"/>
          <w:b/>
          <w:bCs/>
          <w:sz w:val="22"/>
          <w:szCs w:val="22"/>
        </w:rPr>
        <w:tab/>
      </w:r>
      <w:r w:rsidRPr="00A01E2E">
        <w:rPr>
          <w:rFonts w:ascii="Calibri" w:hAnsi="Calibri" w:cs="Calibri"/>
          <w:b/>
          <w:bCs/>
          <w:sz w:val="22"/>
          <w:szCs w:val="22"/>
        </w:rPr>
        <w:tab/>
      </w:r>
      <w:r w:rsidRPr="00A01E2E">
        <w:rPr>
          <w:rFonts w:ascii="Calibri" w:hAnsi="Calibri" w:cs="Calibri"/>
          <w:b/>
          <w:bCs/>
          <w:sz w:val="22"/>
          <w:szCs w:val="22"/>
        </w:rPr>
        <w:tab/>
      </w:r>
      <w:r w:rsidR="003275DB">
        <w:rPr>
          <w:rFonts w:ascii="Calibri" w:hAnsi="Calibri" w:cs="Calibri"/>
          <w:b/>
          <w:bCs/>
          <w:sz w:val="22"/>
          <w:szCs w:val="22"/>
        </w:rPr>
        <w:t xml:space="preserve">   </w:t>
      </w:r>
      <w:r w:rsidRPr="00A01E2E">
        <w:rPr>
          <w:rFonts w:ascii="Calibri" w:hAnsi="Calibri" w:cs="Calibri"/>
          <w:b/>
          <w:bCs/>
          <w:sz w:val="22"/>
          <w:szCs w:val="22"/>
        </w:rPr>
        <w:t>Částka</w:t>
      </w:r>
    </w:p>
    <w:p w14:paraId="6C5E5F3A" w14:textId="1FCBABD1" w:rsidR="00B901C3" w:rsidRPr="00A01E2E" w:rsidRDefault="00B901C3" w:rsidP="003275DB">
      <w:pPr>
        <w:tabs>
          <w:tab w:val="right" w:pos="6804"/>
        </w:tabs>
        <w:jc w:val="both"/>
        <w:rPr>
          <w:rFonts w:ascii="Calibri" w:hAnsi="Calibri" w:cs="Calibri"/>
          <w:sz w:val="22"/>
          <w:szCs w:val="22"/>
        </w:rPr>
      </w:pPr>
      <w:r w:rsidRPr="00A01E2E">
        <w:rPr>
          <w:rFonts w:ascii="Calibri" w:hAnsi="Calibri" w:cs="Calibri"/>
          <w:sz w:val="22"/>
          <w:szCs w:val="22"/>
        </w:rPr>
        <w:lastRenderedPageBreak/>
        <w:t xml:space="preserve">Platby za dodatky </w:t>
      </w:r>
      <w:r>
        <w:rPr>
          <w:rFonts w:ascii="Calibri" w:hAnsi="Calibri" w:cs="Calibri"/>
          <w:sz w:val="22"/>
          <w:szCs w:val="22"/>
        </w:rPr>
        <w:t>2025</w:t>
      </w:r>
      <w:r w:rsidR="003275DB">
        <w:rPr>
          <w:rFonts w:ascii="Calibri" w:hAnsi="Calibri" w:cs="Calibri"/>
          <w:sz w:val="22"/>
          <w:szCs w:val="22"/>
        </w:rPr>
        <w:t xml:space="preserve"> </w:t>
      </w:r>
      <w:r w:rsidRPr="00A01E2E">
        <w:rPr>
          <w:rFonts w:ascii="Calibri" w:hAnsi="Calibri" w:cs="Calibri"/>
          <w:sz w:val="22"/>
          <w:szCs w:val="22"/>
        </w:rPr>
        <w:t>leden-</w:t>
      </w:r>
      <w:r>
        <w:rPr>
          <w:rFonts w:ascii="Calibri" w:hAnsi="Calibri" w:cs="Calibri"/>
          <w:sz w:val="22"/>
          <w:szCs w:val="22"/>
        </w:rPr>
        <w:t>prosinec</w:t>
      </w:r>
      <w:r w:rsidR="003275DB">
        <w:rPr>
          <w:rFonts w:ascii="Calibri" w:hAnsi="Calibri" w:cs="Calibri"/>
          <w:sz w:val="22"/>
          <w:szCs w:val="22"/>
        </w:rPr>
        <w:tab/>
      </w:r>
      <w:r>
        <w:rPr>
          <w:rFonts w:ascii="Calibri" w:hAnsi="Calibri" w:cs="Calibri"/>
          <w:sz w:val="22"/>
          <w:szCs w:val="22"/>
        </w:rPr>
        <w:t>1 829 961 000</w:t>
      </w:r>
    </w:p>
    <w:p w14:paraId="7B782822" w14:textId="0EDE7053" w:rsidR="00B901C3" w:rsidRPr="00A01E2E" w:rsidRDefault="00B901C3" w:rsidP="00265EAD">
      <w:pPr>
        <w:tabs>
          <w:tab w:val="right" w:pos="6804"/>
        </w:tabs>
        <w:jc w:val="both"/>
        <w:rPr>
          <w:rFonts w:ascii="Calibri" w:hAnsi="Calibri" w:cs="Calibri"/>
          <w:sz w:val="22"/>
          <w:szCs w:val="22"/>
        </w:rPr>
      </w:pPr>
      <w:r w:rsidRPr="00A01E2E">
        <w:rPr>
          <w:rFonts w:ascii="Calibri" w:hAnsi="Calibri" w:cs="Calibri"/>
          <w:sz w:val="22"/>
          <w:szCs w:val="22"/>
        </w:rPr>
        <w:t>Objížďky</w:t>
      </w:r>
      <w:r w:rsidR="00265EAD">
        <w:rPr>
          <w:rFonts w:ascii="Calibri" w:hAnsi="Calibri" w:cs="Calibri"/>
          <w:sz w:val="22"/>
          <w:szCs w:val="22"/>
        </w:rPr>
        <w:tab/>
      </w:r>
      <w:r>
        <w:rPr>
          <w:rFonts w:ascii="Calibri" w:hAnsi="Calibri" w:cs="Calibri"/>
          <w:sz w:val="22"/>
          <w:szCs w:val="22"/>
        </w:rPr>
        <w:t>34 000 000</w:t>
      </w:r>
    </w:p>
    <w:p w14:paraId="4BA88820" w14:textId="0147A71E" w:rsidR="00B901C3" w:rsidRPr="00A01E2E" w:rsidRDefault="00CB6722" w:rsidP="003275DB">
      <w:pPr>
        <w:tabs>
          <w:tab w:val="right" w:pos="6804"/>
        </w:tabs>
        <w:jc w:val="both"/>
        <w:rPr>
          <w:rFonts w:ascii="Calibri" w:hAnsi="Calibri" w:cs="Calibri"/>
          <w:sz w:val="22"/>
          <w:szCs w:val="22"/>
        </w:rPr>
      </w:pPr>
      <w:r>
        <w:rPr>
          <w:rFonts w:ascii="Calibri" w:hAnsi="Calibri" w:cs="Calibri"/>
          <w:sz w:val="22"/>
          <w:szCs w:val="22"/>
        </w:rPr>
        <w:t>O</w:t>
      </w:r>
      <w:r w:rsidR="00B901C3" w:rsidRPr="00A01E2E">
        <w:rPr>
          <w:rFonts w:ascii="Calibri" w:hAnsi="Calibri" w:cs="Calibri"/>
          <w:sz w:val="22"/>
          <w:szCs w:val="22"/>
        </w:rPr>
        <w:t>bjednávka od obcí a DSO</w:t>
      </w:r>
      <w:r w:rsidR="00B901C3">
        <w:rPr>
          <w:rFonts w:ascii="Calibri" w:hAnsi="Calibri" w:cs="Calibri"/>
          <w:sz w:val="22"/>
          <w:szCs w:val="22"/>
        </w:rPr>
        <w:tab/>
        <w:t>210 000 000</w:t>
      </w:r>
    </w:p>
    <w:p w14:paraId="1B7B237F" w14:textId="39AE4441" w:rsidR="00B901C3" w:rsidRPr="00A01E2E" w:rsidRDefault="00CB6722" w:rsidP="00265EAD">
      <w:pPr>
        <w:tabs>
          <w:tab w:val="right" w:pos="6804"/>
        </w:tabs>
        <w:jc w:val="both"/>
        <w:rPr>
          <w:rFonts w:ascii="Calibri" w:hAnsi="Calibri" w:cs="Calibri"/>
          <w:sz w:val="22"/>
          <w:szCs w:val="22"/>
        </w:rPr>
      </w:pPr>
      <w:r>
        <w:rPr>
          <w:rFonts w:ascii="Calibri" w:hAnsi="Calibri" w:cs="Calibri"/>
          <w:sz w:val="22"/>
          <w:szCs w:val="22"/>
        </w:rPr>
        <w:t>O</w:t>
      </w:r>
      <w:r w:rsidR="00B901C3" w:rsidRPr="00A01E2E">
        <w:rPr>
          <w:rFonts w:ascii="Calibri" w:hAnsi="Calibri" w:cs="Calibri"/>
          <w:sz w:val="22"/>
          <w:szCs w:val="22"/>
        </w:rPr>
        <w:t>bjednávka od krajů</w:t>
      </w:r>
      <w:r w:rsidR="003275DB">
        <w:rPr>
          <w:rFonts w:ascii="Calibri" w:hAnsi="Calibri" w:cs="Calibri"/>
          <w:sz w:val="22"/>
          <w:szCs w:val="22"/>
        </w:rPr>
        <w:tab/>
      </w:r>
      <w:r w:rsidR="00B901C3">
        <w:rPr>
          <w:rFonts w:ascii="Calibri" w:hAnsi="Calibri" w:cs="Calibri"/>
          <w:sz w:val="22"/>
          <w:szCs w:val="22"/>
        </w:rPr>
        <w:t xml:space="preserve">105 000 </w:t>
      </w:r>
      <w:r w:rsidR="00B901C3" w:rsidRPr="00A01E2E">
        <w:rPr>
          <w:rFonts w:ascii="Calibri" w:hAnsi="Calibri" w:cs="Calibri"/>
          <w:sz w:val="22"/>
          <w:szCs w:val="22"/>
        </w:rPr>
        <w:t>000</w:t>
      </w:r>
    </w:p>
    <w:p w14:paraId="5E0D79E1" w14:textId="7B7609BE" w:rsidR="00B901C3" w:rsidRPr="00A01E2E" w:rsidRDefault="00CB6722" w:rsidP="003275DB">
      <w:pPr>
        <w:tabs>
          <w:tab w:val="right" w:pos="6804"/>
        </w:tabs>
        <w:jc w:val="both"/>
        <w:rPr>
          <w:rFonts w:ascii="Calibri" w:hAnsi="Calibri" w:cs="Calibri"/>
          <w:sz w:val="22"/>
          <w:szCs w:val="22"/>
        </w:rPr>
      </w:pPr>
      <w:r>
        <w:rPr>
          <w:rFonts w:ascii="Calibri" w:hAnsi="Calibri" w:cs="Calibri"/>
          <w:sz w:val="22"/>
          <w:szCs w:val="22"/>
        </w:rPr>
        <w:t>Objednávka SK u krajů</w:t>
      </w:r>
      <w:r w:rsidR="003275DB">
        <w:rPr>
          <w:rFonts w:ascii="Calibri" w:hAnsi="Calibri" w:cs="Calibri"/>
          <w:sz w:val="22"/>
          <w:szCs w:val="22"/>
        </w:rPr>
        <w:tab/>
      </w:r>
      <w:r w:rsidR="00B901C3">
        <w:rPr>
          <w:rFonts w:ascii="Calibri" w:hAnsi="Calibri" w:cs="Calibri"/>
          <w:sz w:val="22"/>
          <w:szCs w:val="22"/>
        </w:rPr>
        <w:t>123 000 000</w:t>
      </w:r>
    </w:p>
    <w:p w14:paraId="4609962A" w14:textId="5A8D42BC" w:rsidR="00B901C3" w:rsidRPr="00A01E2E" w:rsidRDefault="00B901C3" w:rsidP="003275DB">
      <w:pPr>
        <w:tabs>
          <w:tab w:val="right" w:pos="6804"/>
        </w:tabs>
        <w:jc w:val="both"/>
        <w:rPr>
          <w:rFonts w:ascii="Calibri" w:hAnsi="Calibri" w:cs="Calibri"/>
          <w:b/>
          <w:bCs/>
          <w:sz w:val="22"/>
          <w:szCs w:val="22"/>
        </w:rPr>
      </w:pPr>
      <w:r w:rsidRPr="00A01E2E">
        <w:rPr>
          <w:rFonts w:ascii="Calibri" w:hAnsi="Calibri" w:cs="Calibri"/>
          <w:b/>
          <w:bCs/>
          <w:sz w:val="22"/>
          <w:szCs w:val="22"/>
        </w:rPr>
        <w:t>Celkem</w:t>
      </w:r>
      <w:r w:rsidR="003275DB">
        <w:rPr>
          <w:rFonts w:ascii="Calibri" w:hAnsi="Calibri" w:cs="Calibri"/>
          <w:b/>
          <w:bCs/>
          <w:sz w:val="22"/>
          <w:szCs w:val="22"/>
        </w:rPr>
        <w:tab/>
      </w:r>
      <w:r>
        <w:rPr>
          <w:rFonts w:ascii="Calibri" w:hAnsi="Calibri" w:cs="Calibri"/>
          <w:b/>
          <w:bCs/>
          <w:sz w:val="22"/>
          <w:szCs w:val="22"/>
        </w:rPr>
        <w:t>2</w:t>
      </w:r>
      <w:r w:rsidRPr="00A01E2E">
        <w:rPr>
          <w:rFonts w:ascii="Calibri" w:hAnsi="Calibri" w:cs="Calibri"/>
          <w:b/>
          <w:bCs/>
          <w:sz w:val="22"/>
          <w:szCs w:val="22"/>
        </w:rPr>
        <w:t> </w:t>
      </w:r>
      <w:r>
        <w:rPr>
          <w:rFonts w:ascii="Calibri" w:hAnsi="Calibri" w:cs="Calibri"/>
          <w:b/>
          <w:bCs/>
          <w:sz w:val="22"/>
          <w:szCs w:val="22"/>
        </w:rPr>
        <w:t>301</w:t>
      </w:r>
      <w:r w:rsidRPr="00A01E2E">
        <w:rPr>
          <w:rFonts w:ascii="Calibri" w:hAnsi="Calibri" w:cs="Calibri"/>
          <w:b/>
          <w:bCs/>
          <w:sz w:val="22"/>
          <w:szCs w:val="22"/>
        </w:rPr>
        <w:t> </w:t>
      </w:r>
      <w:r>
        <w:rPr>
          <w:rFonts w:ascii="Calibri" w:hAnsi="Calibri" w:cs="Calibri"/>
          <w:b/>
          <w:bCs/>
          <w:sz w:val="22"/>
          <w:szCs w:val="22"/>
        </w:rPr>
        <w:t>961</w:t>
      </w:r>
      <w:r w:rsidR="00395F36">
        <w:rPr>
          <w:rFonts w:ascii="Calibri" w:hAnsi="Calibri" w:cs="Calibri"/>
          <w:b/>
          <w:bCs/>
          <w:sz w:val="22"/>
          <w:szCs w:val="22"/>
        </w:rPr>
        <w:t> </w:t>
      </w:r>
      <w:r w:rsidRPr="00A01E2E">
        <w:rPr>
          <w:rFonts w:ascii="Calibri" w:hAnsi="Calibri" w:cs="Calibri"/>
          <w:b/>
          <w:bCs/>
          <w:sz w:val="22"/>
          <w:szCs w:val="22"/>
        </w:rPr>
        <w:t>000</w:t>
      </w:r>
    </w:p>
    <w:p w14:paraId="337CADFD" w14:textId="77777777" w:rsidR="00395F36" w:rsidRDefault="00395F36" w:rsidP="00B901C3">
      <w:pPr>
        <w:jc w:val="both"/>
        <w:rPr>
          <w:rFonts w:ascii="Calibri" w:hAnsi="Calibri" w:cs="Calibri"/>
          <w:b/>
        </w:rPr>
      </w:pPr>
    </w:p>
    <w:p w14:paraId="2F7DA6BE" w14:textId="78461410" w:rsidR="00B901C3" w:rsidRPr="00A01E2E" w:rsidRDefault="00B901C3" w:rsidP="00B901C3">
      <w:pPr>
        <w:jc w:val="both"/>
        <w:rPr>
          <w:rFonts w:ascii="Calibri" w:hAnsi="Calibri" w:cs="Calibri"/>
          <w:b/>
        </w:rPr>
      </w:pPr>
      <w:r w:rsidRPr="00A01E2E">
        <w:rPr>
          <w:rFonts w:ascii="Calibri" w:hAnsi="Calibri" w:cs="Calibri"/>
          <w:b/>
        </w:rPr>
        <w:t xml:space="preserve">§ 2294 – Dopravní obslužnost veřejnými službami </w:t>
      </w:r>
      <w:r w:rsidR="00265EAD">
        <w:rPr>
          <w:rFonts w:ascii="Calibri" w:hAnsi="Calibri" w:cs="Calibri"/>
          <w:b/>
        </w:rPr>
        <w:t>-</w:t>
      </w:r>
      <w:r w:rsidRPr="00A01E2E">
        <w:rPr>
          <w:rFonts w:ascii="Calibri" w:hAnsi="Calibri" w:cs="Calibri"/>
          <w:b/>
        </w:rPr>
        <w:t xml:space="preserve"> drážní </w:t>
      </w:r>
    </w:p>
    <w:p w14:paraId="02729627" w14:textId="05670FB1" w:rsidR="00B901C3" w:rsidRDefault="00B901C3" w:rsidP="00B901C3">
      <w:pPr>
        <w:jc w:val="both"/>
        <w:rPr>
          <w:rFonts w:ascii="Calibri" w:eastAsia="Calibri" w:hAnsi="Calibri" w:cs="Calibri"/>
          <w:sz w:val="22"/>
          <w:szCs w:val="22"/>
        </w:rPr>
      </w:pPr>
      <w:r w:rsidRPr="00A01E2E">
        <w:rPr>
          <w:rFonts w:ascii="Calibri" w:eastAsia="Calibri" w:hAnsi="Calibri" w:cs="Calibri"/>
          <w:sz w:val="22"/>
          <w:szCs w:val="22"/>
        </w:rPr>
        <w:t xml:space="preserve">Příspěvek </w:t>
      </w:r>
      <w:r>
        <w:rPr>
          <w:rFonts w:ascii="Calibri" w:eastAsia="Calibri" w:hAnsi="Calibri" w:cs="Calibri"/>
          <w:sz w:val="22"/>
          <w:szCs w:val="22"/>
        </w:rPr>
        <w:t>3 345 039 000</w:t>
      </w:r>
      <w:r w:rsidRPr="00A01E2E">
        <w:rPr>
          <w:rFonts w:ascii="Calibri" w:eastAsia="Calibri" w:hAnsi="Calibri" w:cs="Calibri"/>
          <w:sz w:val="22"/>
          <w:szCs w:val="22"/>
        </w:rPr>
        <w:t xml:space="preserve"> Kč na zajištění rozsahu </w:t>
      </w:r>
      <w:r>
        <w:rPr>
          <w:rFonts w:ascii="Calibri" w:eastAsia="Calibri" w:hAnsi="Calibri" w:cs="Calibri"/>
          <w:sz w:val="22"/>
          <w:szCs w:val="22"/>
        </w:rPr>
        <w:t>minimální a rozšířené</w:t>
      </w:r>
      <w:r w:rsidRPr="00A01E2E">
        <w:rPr>
          <w:rFonts w:ascii="Calibri" w:eastAsia="Calibri" w:hAnsi="Calibri" w:cs="Calibri"/>
          <w:sz w:val="22"/>
          <w:szCs w:val="22"/>
        </w:rPr>
        <w:t xml:space="preserve"> dopravní obslužnosti v drážní dopravě na území Středočeského kraje, </w:t>
      </w:r>
      <w:r w:rsidRPr="00A01E2E">
        <w:rPr>
          <w:rFonts w:ascii="Calibri" w:hAnsi="Calibri" w:cs="Calibri"/>
          <w:sz w:val="22"/>
          <w:szCs w:val="22"/>
        </w:rPr>
        <w:t>bude hrazen prostřednictvím Integrované dopravy středočeského kraje, příspěvkové organizace</w:t>
      </w:r>
      <w:r w:rsidRPr="00A01E2E">
        <w:rPr>
          <w:rFonts w:ascii="Calibri" w:eastAsia="Calibri" w:hAnsi="Calibri" w:cs="Calibri"/>
          <w:sz w:val="22"/>
          <w:szCs w:val="22"/>
        </w:rPr>
        <w:t xml:space="preserve">. </w:t>
      </w:r>
      <w:r w:rsidR="00CB6722">
        <w:rPr>
          <w:rFonts w:ascii="Calibri" w:eastAsia="Calibri" w:hAnsi="Calibri" w:cs="Calibri"/>
          <w:sz w:val="22"/>
          <w:szCs w:val="22"/>
        </w:rPr>
        <w:t>Pro rok 2025 d</w:t>
      </w:r>
      <w:r w:rsidRPr="00A01E2E">
        <w:rPr>
          <w:rFonts w:ascii="Calibri" w:eastAsia="Calibri" w:hAnsi="Calibri" w:cs="Calibri"/>
          <w:sz w:val="22"/>
          <w:szCs w:val="22"/>
        </w:rPr>
        <w:t>ochází k převážnému zachování stávajícího rozsahu dopravní obslužnosti na vytížených tratích</w:t>
      </w:r>
      <w:r>
        <w:rPr>
          <w:rFonts w:ascii="Calibri" w:eastAsia="Calibri" w:hAnsi="Calibri" w:cs="Calibri"/>
          <w:sz w:val="22"/>
          <w:szCs w:val="22"/>
        </w:rPr>
        <w:t xml:space="preserve">. </w:t>
      </w:r>
    </w:p>
    <w:p w14:paraId="00F70274" w14:textId="77777777" w:rsidR="00B901C3" w:rsidRPr="00A8336E" w:rsidRDefault="00B901C3" w:rsidP="00B901C3">
      <w:pPr>
        <w:jc w:val="both"/>
        <w:rPr>
          <w:rFonts w:ascii="Calibri" w:eastAsia="Calibri" w:hAnsi="Calibri" w:cs="Calibri"/>
          <w:sz w:val="22"/>
          <w:szCs w:val="22"/>
        </w:rPr>
      </w:pPr>
      <w:r w:rsidRPr="00A8336E">
        <w:rPr>
          <w:rFonts w:ascii="Calibri" w:eastAsia="Calibri" w:hAnsi="Calibri" w:cs="Calibri"/>
          <w:sz w:val="22"/>
          <w:szCs w:val="22"/>
        </w:rPr>
        <w:t xml:space="preserve">V drážní dopravě </w:t>
      </w:r>
      <w:r>
        <w:rPr>
          <w:rFonts w:ascii="Calibri" w:eastAsia="Calibri" w:hAnsi="Calibri" w:cs="Calibri"/>
          <w:sz w:val="22"/>
          <w:szCs w:val="22"/>
        </w:rPr>
        <w:t xml:space="preserve">také </w:t>
      </w:r>
      <w:r w:rsidRPr="00A8336E">
        <w:rPr>
          <w:rFonts w:ascii="Calibri" w:eastAsia="Calibri" w:hAnsi="Calibri" w:cs="Calibri"/>
          <w:sz w:val="22"/>
          <w:szCs w:val="22"/>
        </w:rPr>
        <w:t>dochází a bude docházet k investicím do obnovy vozového parku nejen na regionálních tratích za nové (např. Regio Fox, Regio Panter), či modernizované jednotky (např. RS1) poskytující lepší kvalitu, komfort cestujícím a atraktivitu veřejné dopravy.</w:t>
      </w:r>
    </w:p>
    <w:p w14:paraId="1F25DD08" w14:textId="77777777" w:rsidR="00B901C3" w:rsidRPr="00A01E2E" w:rsidRDefault="00B901C3" w:rsidP="00B901C3">
      <w:pPr>
        <w:jc w:val="both"/>
        <w:rPr>
          <w:rFonts w:ascii="Calibri" w:eastAsia="Calibri" w:hAnsi="Calibri" w:cs="Calibri"/>
          <w:sz w:val="22"/>
          <w:szCs w:val="22"/>
        </w:rPr>
      </w:pPr>
      <w:r w:rsidRPr="00A01E2E">
        <w:rPr>
          <w:rFonts w:ascii="Calibri" w:eastAsia="Calibri" w:hAnsi="Calibri" w:cs="Calibri"/>
          <w:sz w:val="22"/>
          <w:szCs w:val="22"/>
        </w:rPr>
        <w:t xml:space="preserve">Příspěvky slouží také k zajištění mezikrajské dopravní obslužnosti na území Středočeského kraje objednávané sousedními kraji. </w:t>
      </w:r>
    </w:p>
    <w:p w14:paraId="0A9D51EC" w14:textId="77777777" w:rsidR="00B901C3" w:rsidRPr="00A01E2E" w:rsidRDefault="00B901C3" w:rsidP="00B901C3">
      <w:pPr>
        <w:jc w:val="both"/>
        <w:rPr>
          <w:rFonts w:ascii="Calibri" w:eastAsia="Calibri" w:hAnsi="Calibri" w:cs="Calibri"/>
          <w:sz w:val="22"/>
          <w:szCs w:val="22"/>
        </w:rPr>
      </w:pPr>
    </w:p>
    <w:p w14:paraId="505C7F25" w14:textId="77777777" w:rsidR="00B901C3" w:rsidRPr="00A01E2E" w:rsidRDefault="00B901C3" w:rsidP="00B901C3">
      <w:pPr>
        <w:jc w:val="both"/>
        <w:rPr>
          <w:rFonts w:ascii="Calibri" w:eastAsia="Calibri" w:hAnsi="Calibri" w:cs="Calibri"/>
          <w:sz w:val="22"/>
          <w:szCs w:val="22"/>
        </w:rPr>
      </w:pPr>
      <w:r w:rsidRPr="00A01E2E">
        <w:rPr>
          <w:rFonts w:ascii="Calibri" w:eastAsia="Calibri" w:hAnsi="Calibri" w:cs="Calibri"/>
          <w:sz w:val="22"/>
          <w:szCs w:val="22"/>
        </w:rPr>
        <w:t xml:space="preserve">Příspěvek na zajištění rozsahu minimální a rozšířené dopravní obslužnosti v drážní dopravě (v Kč): </w:t>
      </w:r>
    </w:p>
    <w:tbl>
      <w:tblPr>
        <w:tblW w:w="8192" w:type="dxa"/>
        <w:tblCellMar>
          <w:left w:w="70" w:type="dxa"/>
          <w:right w:w="70" w:type="dxa"/>
        </w:tblCellMar>
        <w:tblLook w:val="04A0" w:firstRow="1" w:lastRow="0" w:firstColumn="1" w:lastColumn="0" w:noHBand="0" w:noVBand="1"/>
      </w:tblPr>
      <w:tblGrid>
        <w:gridCol w:w="5716"/>
        <w:gridCol w:w="2476"/>
      </w:tblGrid>
      <w:tr w:rsidR="00B901C3" w:rsidRPr="00A01E2E" w14:paraId="7904E16D" w14:textId="77777777" w:rsidTr="0097476F">
        <w:trPr>
          <w:trHeight w:val="427"/>
        </w:trPr>
        <w:tc>
          <w:tcPr>
            <w:tcW w:w="5716" w:type="dxa"/>
            <w:shd w:val="clear" w:color="auto" w:fill="auto"/>
            <w:noWrap/>
            <w:vAlign w:val="center"/>
            <w:hideMark/>
          </w:tcPr>
          <w:p w14:paraId="07869DAD" w14:textId="77777777" w:rsidR="00B901C3" w:rsidRPr="00A01E2E" w:rsidRDefault="00B901C3" w:rsidP="0097476F">
            <w:pPr>
              <w:rPr>
                <w:rFonts w:ascii="Calibri" w:hAnsi="Calibri" w:cs="Calibri"/>
                <w:b/>
                <w:color w:val="000000"/>
                <w:sz w:val="22"/>
                <w:szCs w:val="22"/>
              </w:rPr>
            </w:pPr>
          </w:p>
          <w:p w14:paraId="525BAEF1" w14:textId="77777777" w:rsidR="00B901C3" w:rsidRPr="00A01E2E" w:rsidRDefault="00B901C3" w:rsidP="00D35610">
            <w:pPr>
              <w:ind w:left="-75"/>
              <w:rPr>
                <w:rFonts w:ascii="Calibri" w:hAnsi="Calibri" w:cs="Calibri"/>
                <w:b/>
                <w:color w:val="000000"/>
                <w:sz w:val="22"/>
                <w:szCs w:val="22"/>
              </w:rPr>
            </w:pPr>
            <w:r w:rsidRPr="00A01E2E">
              <w:rPr>
                <w:rFonts w:ascii="Calibri" w:hAnsi="Calibri" w:cs="Calibri"/>
                <w:b/>
                <w:color w:val="000000"/>
                <w:sz w:val="22"/>
                <w:szCs w:val="22"/>
              </w:rPr>
              <w:t xml:space="preserve">Dopravní obslužnost v drážní dopravě </w:t>
            </w:r>
          </w:p>
        </w:tc>
        <w:tc>
          <w:tcPr>
            <w:tcW w:w="2476" w:type="dxa"/>
            <w:shd w:val="clear" w:color="auto" w:fill="auto"/>
            <w:noWrap/>
            <w:vAlign w:val="center"/>
            <w:hideMark/>
          </w:tcPr>
          <w:p w14:paraId="22533D20" w14:textId="77777777" w:rsidR="00B901C3" w:rsidRPr="00A01E2E" w:rsidRDefault="00B901C3" w:rsidP="0097476F">
            <w:pPr>
              <w:jc w:val="right"/>
              <w:rPr>
                <w:rFonts w:ascii="Calibri" w:hAnsi="Calibri" w:cs="Calibri"/>
                <w:b/>
                <w:color w:val="000000"/>
                <w:sz w:val="22"/>
                <w:szCs w:val="22"/>
              </w:rPr>
            </w:pPr>
          </w:p>
          <w:p w14:paraId="6E5CCBD7" w14:textId="1D8A6F03" w:rsidR="00B901C3" w:rsidRPr="00A01E2E" w:rsidRDefault="007D5140" w:rsidP="007D5140">
            <w:pPr>
              <w:jc w:val="center"/>
              <w:rPr>
                <w:rFonts w:ascii="Calibri" w:hAnsi="Calibri" w:cs="Calibri"/>
                <w:b/>
                <w:color w:val="000000"/>
                <w:sz w:val="22"/>
                <w:szCs w:val="22"/>
              </w:rPr>
            </w:pPr>
            <w:r>
              <w:rPr>
                <w:rFonts w:ascii="Calibri" w:hAnsi="Calibri" w:cs="Calibri"/>
                <w:b/>
                <w:color w:val="000000"/>
                <w:sz w:val="22"/>
                <w:szCs w:val="22"/>
              </w:rPr>
              <w:t xml:space="preserve">                        </w:t>
            </w:r>
            <w:r w:rsidR="00B901C3" w:rsidRPr="00A01E2E">
              <w:rPr>
                <w:rFonts w:ascii="Calibri" w:hAnsi="Calibri" w:cs="Calibri"/>
                <w:b/>
                <w:color w:val="000000"/>
                <w:sz w:val="22"/>
                <w:szCs w:val="22"/>
              </w:rPr>
              <w:t>Částka</w:t>
            </w:r>
          </w:p>
        </w:tc>
      </w:tr>
      <w:tr w:rsidR="00B901C3" w:rsidRPr="00A01E2E" w14:paraId="38CA15D1" w14:textId="77777777" w:rsidTr="0097476F">
        <w:trPr>
          <w:trHeight w:val="329"/>
        </w:trPr>
        <w:tc>
          <w:tcPr>
            <w:tcW w:w="5716" w:type="dxa"/>
            <w:shd w:val="clear" w:color="auto" w:fill="auto"/>
            <w:noWrap/>
          </w:tcPr>
          <w:p w14:paraId="4B490935" w14:textId="77777777" w:rsidR="00B901C3" w:rsidRPr="00A01E2E" w:rsidRDefault="00B901C3" w:rsidP="00D35610">
            <w:pPr>
              <w:ind w:left="-75"/>
              <w:rPr>
                <w:rFonts w:ascii="Calibri" w:hAnsi="Calibri" w:cs="Calibri"/>
                <w:color w:val="000000"/>
                <w:sz w:val="22"/>
                <w:szCs w:val="22"/>
              </w:rPr>
            </w:pPr>
            <w:r w:rsidRPr="00A01E2E">
              <w:rPr>
                <w:rFonts w:ascii="Calibri" w:hAnsi="Calibri" w:cs="Calibri"/>
                <w:color w:val="000000"/>
                <w:sz w:val="22"/>
                <w:szCs w:val="22"/>
              </w:rPr>
              <w:t xml:space="preserve">Objednávka </w:t>
            </w:r>
            <w:r>
              <w:rPr>
                <w:rFonts w:ascii="Calibri" w:hAnsi="Calibri" w:cs="Calibri"/>
                <w:color w:val="000000"/>
                <w:sz w:val="22"/>
                <w:szCs w:val="22"/>
              </w:rPr>
              <w:t>SK</w:t>
            </w:r>
            <w:r w:rsidRPr="00A01E2E">
              <w:rPr>
                <w:rFonts w:ascii="Calibri" w:hAnsi="Calibri" w:cs="Calibri"/>
                <w:color w:val="000000"/>
                <w:sz w:val="22"/>
                <w:szCs w:val="22"/>
              </w:rPr>
              <w:t xml:space="preserve"> u dopravce ARRIVA vlaky </w:t>
            </w:r>
          </w:p>
          <w:p w14:paraId="4BF324C6" w14:textId="77777777" w:rsidR="00B901C3" w:rsidRPr="00A01E2E" w:rsidRDefault="00B901C3" w:rsidP="00D35610">
            <w:pPr>
              <w:ind w:left="-75"/>
              <w:rPr>
                <w:rFonts w:ascii="Calibri" w:hAnsi="Calibri" w:cs="Calibri"/>
                <w:color w:val="000000"/>
                <w:sz w:val="22"/>
                <w:szCs w:val="22"/>
              </w:rPr>
            </w:pPr>
            <w:r w:rsidRPr="00A01E2E">
              <w:rPr>
                <w:rFonts w:ascii="Calibri" w:hAnsi="Calibri" w:cs="Calibri"/>
                <w:color w:val="000000"/>
                <w:sz w:val="22"/>
                <w:szCs w:val="22"/>
              </w:rPr>
              <w:t xml:space="preserve">Objednávka </w:t>
            </w:r>
            <w:r>
              <w:rPr>
                <w:rFonts w:ascii="Calibri" w:hAnsi="Calibri" w:cs="Calibri"/>
                <w:color w:val="000000"/>
                <w:sz w:val="22"/>
                <w:szCs w:val="22"/>
              </w:rPr>
              <w:t>SK</w:t>
            </w:r>
            <w:r w:rsidRPr="00A01E2E">
              <w:rPr>
                <w:rFonts w:ascii="Calibri" w:hAnsi="Calibri" w:cs="Calibri"/>
                <w:color w:val="000000"/>
                <w:sz w:val="22"/>
                <w:szCs w:val="22"/>
              </w:rPr>
              <w:t xml:space="preserve"> u dopravce KŽC doprava</w:t>
            </w:r>
          </w:p>
          <w:p w14:paraId="49D696B2" w14:textId="77777777" w:rsidR="00B901C3" w:rsidRPr="00A01E2E" w:rsidRDefault="00B901C3" w:rsidP="00D35610">
            <w:pPr>
              <w:ind w:left="-75"/>
              <w:rPr>
                <w:rFonts w:ascii="Calibri" w:hAnsi="Calibri" w:cs="Calibri"/>
                <w:color w:val="000000"/>
                <w:sz w:val="22"/>
                <w:szCs w:val="22"/>
              </w:rPr>
            </w:pPr>
            <w:r w:rsidRPr="00A01E2E">
              <w:rPr>
                <w:rFonts w:ascii="Calibri" w:hAnsi="Calibri" w:cs="Calibri"/>
                <w:color w:val="000000"/>
                <w:sz w:val="22"/>
                <w:szCs w:val="22"/>
              </w:rPr>
              <w:t>Protarifovací ztráty ARRIVA vlaky, RegioJet</w:t>
            </w:r>
          </w:p>
          <w:p w14:paraId="4860118A" w14:textId="77777777" w:rsidR="00B901C3" w:rsidRPr="00A01E2E" w:rsidRDefault="00B901C3" w:rsidP="00D35610">
            <w:pPr>
              <w:ind w:left="-75"/>
              <w:rPr>
                <w:rFonts w:ascii="Calibri" w:hAnsi="Calibri" w:cs="Calibri"/>
                <w:sz w:val="22"/>
                <w:szCs w:val="22"/>
              </w:rPr>
            </w:pPr>
            <w:r w:rsidRPr="00A01E2E">
              <w:rPr>
                <w:rFonts w:ascii="Calibri" w:hAnsi="Calibri" w:cs="Calibri"/>
                <w:sz w:val="22"/>
                <w:szCs w:val="22"/>
              </w:rPr>
              <w:t>Objednávka od obcí a DSO</w:t>
            </w:r>
          </w:p>
          <w:p w14:paraId="288DC409" w14:textId="77777777" w:rsidR="00B901C3" w:rsidRPr="00A01E2E" w:rsidRDefault="00B901C3" w:rsidP="00D35610">
            <w:pPr>
              <w:ind w:left="-75"/>
              <w:rPr>
                <w:rFonts w:ascii="Calibri" w:hAnsi="Calibri" w:cs="Calibri"/>
                <w:color w:val="000000"/>
                <w:sz w:val="22"/>
                <w:szCs w:val="22"/>
              </w:rPr>
            </w:pPr>
            <w:r w:rsidRPr="00A01E2E">
              <w:rPr>
                <w:rFonts w:ascii="Calibri" w:hAnsi="Calibri" w:cs="Calibri"/>
                <w:sz w:val="22"/>
                <w:szCs w:val="22"/>
              </w:rPr>
              <w:t>Objednávka od krajů</w:t>
            </w:r>
          </w:p>
          <w:p w14:paraId="1E6BA73E" w14:textId="77777777" w:rsidR="00B901C3" w:rsidRDefault="00B901C3" w:rsidP="00D35610">
            <w:pPr>
              <w:ind w:left="-75"/>
              <w:rPr>
                <w:rFonts w:ascii="Calibri" w:hAnsi="Calibri" w:cs="Calibri"/>
                <w:color w:val="000000"/>
                <w:sz w:val="22"/>
                <w:szCs w:val="22"/>
              </w:rPr>
            </w:pPr>
            <w:r>
              <w:rPr>
                <w:rFonts w:ascii="Calibri" w:hAnsi="Calibri" w:cs="Calibri"/>
                <w:color w:val="000000"/>
                <w:sz w:val="22"/>
                <w:szCs w:val="22"/>
              </w:rPr>
              <w:t>Objednávka SK u krajů</w:t>
            </w:r>
          </w:p>
          <w:p w14:paraId="43C39D67" w14:textId="1BE379A4" w:rsidR="00827CFF" w:rsidRPr="00827CFF" w:rsidRDefault="00827CFF" w:rsidP="00D35610">
            <w:pPr>
              <w:ind w:left="-75"/>
              <w:rPr>
                <w:rFonts w:ascii="Calibri" w:hAnsi="Calibri" w:cs="Calibri"/>
                <w:color w:val="000000"/>
                <w:sz w:val="10"/>
                <w:szCs w:val="10"/>
              </w:rPr>
            </w:pPr>
          </w:p>
        </w:tc>
        <w:tc>
          <w:tcPr>
            <w:tcW w:w="2476" w:type="dxa"/>
            <w:shd w:val="clear" w:color="auto" w:fill="auto"/>
            <w:noWrap/>
          </w:tcPr>
          <w:p w14:paraId="427A4538" w14:textId="77777777" w:rsidR="00B901C3" w:rsidRPr="00A01E2E" w:rsidRDefault="00B901C3" w:rsidP="0097476F">
            <w:pPr>
              <w:jc w:val="right"/>
              <w:rPr>
                <w:rFonts w:ascii="Calibri" w:hAnsi="Calibri" w:cs="Calibri"/>
                <w:bCs/>
                <w:color w:val="000000"/>
                <w:sz w:val="22"/>
                <w:szCs w:val="22"/>
              </w:rPr>
            </w:pPr>
            <w:r>
              <w:rPr>
                <w:rFonts w:ascii="Calibri" w:hAnsi="Calibri" w:cs="Calibri"/>
                <w:bCs/>
                <w:color w:val="000000"/>
                <w:sz w:val="22"/>
                <w:szCs w:val="22"/>
              </w:rPr>
              <w:t>4</w:t>
            </w:r>
            <w:r w:rsidRPr="00A01E2E">
              <w:rPr>
                <w:rFonts w:ascii="Calibri" w:hAnsi="Calibri" w:cs="Calibri"/>
                <w:bCs/>
                <w:color w:val="000000"/>
                <w:sz w:val="22"/>
                <w:szCs w:val="22"/>
              </w:rPr>
              <w:t> </w:t>
            </w:r>
            <w:r>
              <w:rPr>
                <w:rFonts w:ascii="Calibri" w:hAnsi="Calibri" w:cs="Calibri"/>
                <w:bCs/>
                <w:color w:val="000000"/>
                <w:sz w:val="22"/>
                <w:szCs w:val="22"/>
              </w:rPr>
              <w:t>024</w:t>
            </w:r>
            <w:r w:rsidRPr="00A01E2E">
              <w:rPr>
                <w:rFonts w:ascii="Calibri" w:hAnsi="Calibri" w:cs="Calibri"/>
                <w:bCs/>
                <w:color w:val="000000"/>
                <w:sz w:val="22"/>
                <w:szCs w:val="22"/>
              </w:rPr>
              <w:t xml:space="preserve"> </w:t>
            </w:r>
            <w:r>
              <w:rPr>
                <w:rFonts w:ascii="Calibri" w:hAnsi="Calibri" w:cs="Calibri"/>
                <w:bCs/>
                <w:color w:val="000000"/>
                <w:sz w:val="22"/>
                <w:szCs w:val="22"/>
              </w:rPr>
              <w:t>426</w:t>
            </w:r>
          </w:p>
          <w:p w14:paraId="67BE5626" w14:textId="77777777" w:rsidR="00B901C3" w:rsidRPr="00A01E2E" w:rsidRDefault="00B901C3" w:rsidP="0097476F">
            <w:pPr>
              <w:jc w:val="right"/>
              <w:rPr>
                <w:rFonts w:ascii="Calibri" w:hAnsi="Calibri" w:cs="Calibri"/>
                <w:bCs/>
                <w:color w:val="000000"/>
                <w:sz w:val="22"/>
                <w:szCs w:val="22"/>
              </w:rPr>
            </w:pPr>
            <w:r w:rsidRPr="00A01E2E">
              <w:rPr>
                <w:rFonts w:ascii="Calibri" w:hAnsi="Calibri" w:cs="Calibri"/>
                <w:bCs/>
                <w:color w:val="000000"/>
                <w:sz w:val="22"/>
                <w:szCs w:val="22"/>
              </w:rPr>
              <w:t>12</w:t>
            </w:r>
            <w:r>
              <w:rPr>
                <w:rFonts w:ascii="Calibri" w:hAnsi="Calibri" w:cs="Calibri"/>
                <w:bCs/>
                <w:color w:val="000000"/>
                <w:sz w:val="22"/>
                <w:szCs w:val="22"/>
              </w:rPr>
              <w:t> 712 660</w:t>
            </w:r>
          </w:p>
          <w:p w14:paraId="0BFBE3B9" w14:textId="77777777" w:rsidR="00B901C3" w:rsidRPr="00A01E2E" w:rsidRDefault="00B901C3" w:rsidP="0097476F">
            <w:pPr>
              <w:jc w:val="right"/>
              <w:rPr>
                <w:rFonts w:ascii="Calibri" w:hAnsi="Calibri" w:cs="Calibri"/>
                <w:bCs/>
                <w:color w:val="000000"/>
                <w:sz w:val="22"/>
                <w:szCs w:val="22"/>
              </w:rPr>
            </w:pPr>
            <w:r>
              <w:rPr>
                <w:rFonts w:ascii="Calibri" w:hAnsi="Calibri" w:cs="Calibri"/>
                <w:bCs/>
                <w:color w:val="000000"/>
                <w:sz w:val="22"/>
                <w:szCs w:val="22"/>
              </w:rPr>
              <w:t>38</w:t>
            </w:r>
            <w:r w:rsidRPr="00A01E2E">
              <w:rPr>
                <w:rFonts w:ascii="Calibri" w:hAnsi="Calibri" w:cs="Calibri"/>
                <w:bCs/>
                <w:color w:val="000000"/>
                <w:sz w:val="22"/>
                <w:szCs w:val="22"/>
              </w:rPr>
              <w:t> </w:t>
            </w:r>
            <w:r>
              <w:rPr>
                <w:rFonts w:ascii="Calibri" w:hAnsi="Calibri" w:cs="Calibri"/>
                <w:bCs/>
                <w:color w:val="000000"/>
                <w:sz w:val="22"/>
                <w:szCs w:val="22"/>
              </w:rPr>
              <w:t>621</w:t>
            </w:r>
            <w:r w:rsidRPr="00A01E2E">
              <w:rPr>
                <w:rFonts w:ascii="Calibri" w:hAnsi="Calibri" w:cs="Calibri"/>
                <w:bCs/>
                <w:color w:val="000000"/>
                <w:sz w:val="22"/>
                <w:szCs w:val="22"/>
              </w:rPr>
              <w:t xml:space="preserve"> </w:t>
            </w:r>
            <w:r>
              <w:rPr>
                <w:rFonts w:ascii="Calibri" w:hAnsi="Calibri" w:cs="Calibri"/>
                <w:bCs/>
                <w:color w:val="000000"/>
                <w:sz w:val="22"/>
                <w:szCs w:val="22"/>
              </w:rPr>
              <w:t>142</w:t>
            </w:r>
          </w:p>
          <w:p w14:paraId="595BE39B" w14:textId="77777777" w:rsidR="00B901C3" w:rsidRPr="00A01E2E" w:rsidRDefault="00B901C3" w:rsidP="0097476F">
            <w:pPr>
              <w:jc w:val="right"/>
              <w:rPr>
                <w:rFonts w:ascii="Calibri" w:hAnsi="Calibri" w:cs="Calibri"/>
                <w:bCs/>
                <w:color w:val="000000"/>
                <w:sz w:val="22"/>
                <w:szCs w:val="22"/>
              </w:rPr>
            </w:pPr>
            <w:r>
              <w:rPr>
                <w:rFonts w:ascii="Calibri" w:hAnsi="Calibri" w:cs="Calibri"/>
                <w:bCs/>
                <w:color w:val="000000"/>
                <w:sz w:val="22"/>
                <w:szCs w:val="22"/>
              </w:rPr>
              <w:t>6</w:t>
            </w:r>
            <w:r w:rsidRPr="00A01E2E">
              <w:rPr>
                <w:rFonts w:ascii="Calibri" w:hAnsi="Calibri" w:cs="Calibri"/>
                <w:bCs/>
                <w:color w:val="000000"/>
                <w:sz w:val="22"/>
                <w:szCs w:val="22"/>
              </w:rPr>
              <w:t xml:space="preserve">3 000 000 </w:t>
            </w:r>
          </w:p>
          <w:p w14:paraId="3537A260" w14:textId="77777777" w:rsidR="00B901C3" w:rsidRPr="00A01E2E" w:rsidRDefault="00B901C3" w:rsidP="0097476F">
            <w:pPr>
              <w:jc w:val="right"/>
              <w:rPr>
                <w:rFonts w:ascii="Calibri" w:hAnsi="Calibri" w:cs="Calibri"/>
                <w:bCs/>
                <w:color w:val="000000"/>
                <w:sz w:val="22"/>
                <w:szCs w:val="22"/>
              </w:rPr>
            </w:pPr>
            <w:r w:rsidRPr="00A01E2E">
              <w:rPr>
                <w:rFonts w:ascii="Calibri" w:hAnsi="Calibri" w:cs="Calibri"/>
                <w:bCs/>
                <w:color w:val="000000"/>
                <w:sz w:val="22"/>
                <w:szCs w:val="22"/>
              </w:rPr>
              <w:t>2</w:t>
            </w:r>
            <w:r>
              <w:rPr>
                <w:rFonts w:ascii="Calibri" w:hAnsi="Calibri" w:cs="Calibri"/>
                <w:bCs/>
                <w:color w:val="000000"/>
                <w:sz w:val="22"/>
                <w:szCs w:val="22"/>
              </w:rPr>
              <w:t>97</w:t>
            </w:r>
            <w:r w:rsidRPr="00A01E2E">
              <w:rPr>
                <w:rFonts w:ascii="Calibri" w:hAnsi="Calibri" w:cs="Calibri"/>
                <w:bCs/>
                <w:color w:val="000000"/>
                <w:sz w:val="22"/>
                <w:szCs w:val="22"/>
              </w:rPr>
              <w:t> </w:t>
            </w:r>
            <w:r>
              <w:rPr>
                <w:rFonts w:ascii="Calibri" w:hAnsi="Calibri" w:cs="Calibri"/>
                <w:bCs/>
                <w:color w:val="000000"/>
                <w:sz w:val="22"/>
                <w:szCs w:val="22"/>
              </w:rPr>
              <w:t>799</w:t>
            </w:r>
            <w:r w:rsidRPr="00A01E2E">
              <w:rPr>
                <w:rFonts w:ascii="Calibri" w:hAnsi="Calibri" w:cs="Calibri"/>
                <w:bCs/>
                <w:color w:val="000000"/>
                <w:sz w:val="22"/>
                <w:szCs w:val="22"/>
              </w:rPr>
              <w:t> 000</w:t>
            </w:r>
          </w:p>
          <w:p w14:paraId="325D1A63" w14:textId="77777777" w:rsidR="00B901C3" w:rsidRPr="00A01E2E" w:rsidRDefault="00B901C3" w:rsidP="0097476F">
            <w:pPr>
              <w:jc w:val="right"/>
              <w:rPr>
                <w:rFonts w:ascii="Calibri" w:hAnsi="Calibri" w:cs="Calibri"/>
                <w:bCs/>
                <w:color w:val="000000"/>
                <w:sz w:val="22"/>
                <w:szCs w:val="22"/>
              </w:rPr>
            </w:pPr>
            <w:r>
              <w:rPr>
                <w:rFonts w:ascii="Calibri" w:hAnsi="Calibri" w:cs="Calibri"/>
                <w:bCs/>
                <w:color w:val="000000"/>
                <w:sz w:val="22"/>
                <w:szCs w:val="22"/>
              </w:rPr>
              <w:t>205 000 000</w:t>
            </w:r>
          </w:p>
        </w:tc>
      </w:tr>
      <w:tr w:rsidR="00B901C3" w:rsidRPr="00A01E2E" w14:paraId="51A0B42E" w14:textId="77777777" w:rsidTr="0097476F">
        <w:trPr>
          <w:trHeight w:val="329"/>
        </w:trPr>
        <w:tc>
          <w:tcPr>
            <w:tcW w:w="5716" w:type="dxa"/>
            <w:shd w:val="clear" w:color="auto" w:fill="auto"/>
            <w:noWrap/>
          </w:tcPr>
          <w:p w14:paraId="3BB3C233" w14:textId="77777777" w:rsidR="00B901C3" w:rsidRPr="00A01E2E" w:rsidRDefault="00B901C3" w:rsidP="00D35610">
            <w:pPr>
              <w:ind w:left="-75"/>
              <w:rPr>
                <w:rFonts w:ascii="Calibri" w:hAnsi="Calibri" w:cs="Calibri"/>
                <w:b/>
                <w:bCs/>
                <w:color w:val="000000"/>
                <w:sz w:val="22"/>
                <w:szCs w:val="22"/>
              </w:rPr>
            </w:pPr>
            <w:r w:rsidRPr="00A01E2E">
              <w:rPr>
                <w:rFonts w:ascii="Calibri" w:hAnsi="Calibri" w:cs="Calibri"/>
                <w:b/>
                <w:bCs/>
                <w:color w:val="000000"/>
                <w:sz w:val="22"/>
                <w:szCs w:val="22"/>
              </w:rPr>
              <w:t>České dráhy</w:t>
            </w:r>
          </w:p>
        </w:tc>
        <w:tc>
          <w:tcPr>
            <w:tcW w:w="2476" w:type="dxa"/>
            <w:shd w:val="clear" w:color="auto" w:fill="auto"/>
            <w:noWrap/>
          </w:tcPr>
          <w:p w14:paraId="7A2DFF1B" w14:textId="77777777" w:rsidR="00B901C3" w:rsidRPr="00A01E2E" w:rsidRDefault="00B901C3" w:rsidP="0097476F">
            <w:pPr>
              <w:jc w:val="right"/>
              <w:rPr>
                <w:rFonts w:ascii="Calibri" w:hAnsi="Calibri" w:cs="Calibri"/>
                <w:color w:val="000000"/>
                <w:sz w:val="22"/>
                <w:szCs w:val="22"/>
              </w:rPr>
            </w:pPr>
          </w:p>
        </w:tc>
      </w:tr>
      <w:tr w:rsidR="00B901C3" w:rsidRPr="00A01E2E" w14:paraId="2A3E3754" w14:textId="77777777" w:rsidTr="0097476F">
        <w:trPr>
          <w:trHeight w:val="329"/>
        </w:trPr>
        <w:tc>
          <w:tcPr>
            <w:tcW w:w="5716" w:type="dxa"/>
            <w:shd w:val="clear" w:color="auto" w:fill="auto"/>
            <w:noWrap/>
          </w:tcPr>
          <w:p w14:paraId="1D2D2ED7" w14:textId="77777777" w:rsidR="00B901C3" w:rsidRDefault="00B901C3" w:rsidP="00D35610">
            <w:pPr>
              <w:ind w:left="-75"/>
              <w:rPr>
                <w:rFonts w:ascii="Calibri" w:hAnsi="Calibri" w:cs="Calibri"/>
                <w:color w:val="000000"/>
                <w:sz w:val="22"/>
                <w:szCs w:val="22"/>
              </w:rPr>
            </w:pPr>
            <w:r w:rsidRPr="00A01E2E">
              <w:rPr>
                <w:rFonts w:ascii="Calibri" w:hAnsi="Calibri" w:cs="Calibri"/>
                <w:color w:val="000000"/>
                <w:sz w:val="22"/>
                <w:szCs w:val="22"/>
              </w:rPr>
              <w:t>Území SČK</w:t>
            </w:r>
          </w:p>
          <w:p w14:paraId="696AB7AF" w14:textId="77777777" w:rsidR="00B901C3" w:rsidRPr="00A01E2E" w:rsidRDefault="00B901C3" w:rsidP="00D35610">
            <w:pPr>
              <w:ind w:left="-75"/>
              <w:rPr>
                <w:rFonts w:ascii="Calibri" w:hAnsi="Calibri" w:cs="Calibri"/>
                <w:color w:val="000000"/>
                <w:sz w:val="22"/>
                <w:szCs w:val="22"/>
              </w:rPr>
            </w:pPr>
            <w:r w:rsidRPr="000437C6">
              <w:rPr>
                <w:rFonts w:ascii="Calibri" w:hAnsi="Calibri" w:cs="Calibri"/>
                <w:color w:val="000000"/>
                <w:sz w:val="22"/>
                <w:szCs w:val="22"/>
              </w:rPr>
              <w:t>Tarifní závazek doplatek IDS</w:t>
            </w:r>
          </w:p>
        </w:tc>
        <w:tc>
          <w:tcPr>
            <w:tcW w:w="2476" w:type="dxa"/>
            <w:shd w:val="clear" w:color="auto" w:fill="auto"/>
            <w:noWrap/>
          </w:tcPr>
          <w:p w14:paraId="3E159CA6" w14:textId="77777777" w:rsidR="00B901C3" w:rsidRDefault="00B901C3" w:rsidP="0097476F">
            <w:pPr>
              <w:jc w:val="right"/>
              <w:rPr>
                <w:rFonts w:ascii="Calibri" w:hAnsi="Calibri" w:cs="Calibri"/>
                <w:color w:val="000000"/>
                <w:sz w:val="22"/>
                <w:szCs w:val="22"/>
              </w:rPr>
            </w:pPr>
            <w:r>
              <w:rPr>
                <w:rFonts w:ascii="Calibri" w:hAnsi="Calibri" w:cs="Calibri"/>
                <w:color w:val="000000"/>
                <w:sz w:val="22"/>
                <w:szCs w:val="22"/>
              </w:rPr>
              <w:t>2 701 291 936</w:t>
            </w:r>
          </w:p>
          <w:p w14:paraId="5E27719B" w14:textId="77777777" w:rsidR="00B901C3" w:rsidRPr="00A01E2E" w:rsidRDefault="00B901C3" w:rsidP="0097476F">
            <w:pPr>
              <w:jc w:val="right"/>
              <w:rPr>
                <w:rFonts w:ascii="Calibri" w:hAnsi="Calibri" w:cs="Calibri"/>
                <w:color w:val="000000"/>
                <w:sz w:val="22"/>
                <w:szCs w:val="22"/>
              </w:rPr>
            </w:pPr>
            <w:r>
              <w:rPr>
                <w:rFonts w:ascii="Calibri" w:hAnsi="Calibri" w:cs="Calibri"/>
                <w:color w:val="000000"/>
                <w:sz w:val="22"/>
                <w:szCs w:val="22"/>
              </w:rPr>
              <w:t>20 960 476</w:t>
            </w:r>
          </w:p>
        </w:tc>
      </w:tr>
      <w:tr w:rsidR="00B901C3" w:rsidRPr="00A01E2E" w14:paraId="1DD84D5D" w14:textId="77777777" w:rsidTr="0097476F">
        <w:trPr>
          <w:trHeight w:val="329"/>
        </w:trPr>
        <w:tc>
          <w:tcPr>
            <w:tcW w:w="5716" w:type="dxa"/>
            <w:shd w:val="clear" w:color="auto" w:fill="auto"/>
            <w:noWrap/>
          </w:tcPr>
          <w:p w14:paraId="2FDD5A33" w14:textId="77777777" w:rsidR="00B901C3" w:rsidRPr="00A01E2E" w:rsidRDefault="00B901C3" w:rsidP="00D35610">
            <w:pPr>
              <w:ind w:left="-75"/>
              <w:rPr>
                <w:rFonts w:ascii="Calibri" w:hAnsi="Calibri" w:cs="Calibri"/>
                <w:sz w:val="22"/>
                <w:szCs w:val="22"/>
              </w:rPr>
            </w:pPr>
            <w:r w:rsidRPr="00A01E2E">
              <w:rPr>
                <w:rFonts w:ascii="Calibri" w:hAnsi="Calibri" w:cs="Calibri"/>
                <w:sz w:val="22"/>
                <w:szCs w:val="22"/>
              </w:rPr>
              <w:t>Provoz zákaznických center MOS</w:t>
            </w:r>
          </w:p>
        </w:tc>
        <w:tc>
          <w:tcPr>
            <w:tcW w:w="2476" w:type="dxa"/>
            <w:shd w:val="clear" w:color="auto" w:fill="auto"/>
            <w:noWrap/>
          </w:tcPr>
          <w:p w14:paraId="59DA1158" w14:textId="77777777" w:rsidR="00B901C3" w:rsidRPr="00A01E2E" w:rsidRDefault="00B901C3" w:rsidP="0097476F">
            <w:pPr>
              <w:jc w:val="right"/>
              <w:rPr>
                <w:rFonts w:ascii="Calibri" w:hAnsi="Calibri" w:cs="Calibri"/>
                <w:color w:val="000000"/>
                <w:sz w:val="22"/>
                <w:szCs w:val="22"/>
              </w:rPr>
            </w:pPr>
            <w:r w:rsidRPr="00A01E2E">
              <w:rPr>
                <w:rFonts w:ascii="Calibri" w:hAnsi="Calibri" w:cs="Calibri"/>
                <w:color w:val="000000"/>
                <w:sz w:val="22"/>
                <w:szCs w:val="22"/>
              </w:rPr>
              <w:t>1 629 360</w:t>
            </w:r>
          </w:p>
        </w:tc>
      </w:tr>
      <w:tr w:rsidR="00B901C3" w:rsidRPr="00A01E2E" w14:paraId="55AFEAD7" w14:textId="77777777" w:rsidTr="0097476F">
        <w:trPr>
          <w:trHeight w:val="329"/>
        </w:trPr>
        <w:tc>
          <w:tcPr>
            <w:tcW w:w="5716" w:type="dxa"/>
            <w:shd w:val="clear" w:color="auto" w:fill="auto"/>
            <w:noWrap/>
            <w:vAlign w:val="center"/>
            <w:hideMark/>
          </w:tcPr>
          <w:p w14:paraId="706390D5" w14:textId="77777777" w:rsidR="00B901C3" w:rsidRPr="00A01E2E" w:rsidRDefault="00B901C3" w:rsidP="00D35610">
            <w:pPr>
              <w:ind w:left="-75"/>
              <w:rPr>
                <w:rFonts w:ascii="Calibri" w:hAnsi="Calibri" w:cs="Calibri"/>
                <w:b/>
                <w:color w:val="000000"/>
                <w:sz w:val="22"/>
                <w:szCs w:val="22"/>
              </w:rPr>
            </w:pPr>
            <w:r w:rsidRPr="00A01E2E">
              <w:rPr>
                <w:rFonts w:ascii="Calibri" w:hAnsi="Calibri" w:cs="Calibri"/>
                <w:b/>
                <w:color w:val="000000"/>
                <w:sz w:val="22"/>
                <w:szCs w:val="22"/>
              </w:rPr>
              <w:t>Celkem</w:t>
            </w:r>
          </w:p>
        </w:tc>
        <w:tc>
          <w:tcPr>
            <w:tcW w:w="2476" w:type="dxa"/>
            <w:shd w:val="clear" w:color="auto" w:fill="auto"/>
            <w:noWrap/>
            <w:vAlign w:val="center"/>
            <w:hideMark/>
          </w:tcPr>
          <w:p w14:paraId="36B8415A" w14:textId="77777777" w:rsidR="00B901C3" w:rsidRPr="00A01E2E" w:rsidRDefault="00B901C3" w:rsidP="0097476F">
            <w:pPr>
              <w:jc w:val="right"/>
              <w:rPr>
                <w:rFonts w:ascii="Calibri" w:hAnsi="Calibri" w:cs="Calibri"/>
                <w:b/>
                <w:bCs/>
                <w:sz w:val="22"/>
                <w:szCs w:val="22"/>
              </w:rPr>
            </w:pPr>
            <w:r>
              <w:rPr>
                <w:rFonts w:ascii="Calibri" w:hAnsi="Calibri" w:cs="Calibri"/>
                <w:b/>
                <w:bCs/>
                <w:sz w:val="22"/>
                <w:szCs w:val="22"/>
              </w:rPr>
              <w:t>3 345 039 000</w:t>
            </w:r>
          </w:p>
        </w:tc>
      </w:tr>
    </w:tbl>
    <w:p w14:paraId="58D12F71" w14:textId="77777777" w:rsidR="00B901C3" w:rsidRPr="00A01E2E" w:rsidRDefault="00B901C3" w:rsidP="00B901C3">
      <w:pPr>
        <w:jc w:val="both"/>
        <w:rPr>
          <w:rFonts w:ascii="Calibri" w:hAnsi="Calibri" w:cs="Calibri"/>
          <w:b/>
        </w:rPr>
      </w:pPr>
    </w:p>
    <w:p w14:paraId="2036ADC2" w14:textId="1C75A06B" w:rsidR="00B901C3" w:rsidRPr="00A01E2E" w:rsidRDefault="00B901C3" w:rsidP="00B901C3">
      <w:pPr>
        <w:jc w:val="both"/>
        <w:rPr>
          <w:rFonts w:ascii="Calibri" w:hAnsi="Calibri" w:cs="Calibri"/>
          <w:b/>
        </w:rPr>
      </w:pPr>
      <w:r w:rsidRPr="00A01E2E">
        <w:rPr>
          <w:rFonts w:ascii="Calibri" w:hAnsi="Calibri" w:cs="Calibri"/>
          <w:b/>
        </w:rPr>
        <w:t xml:space="preserve">§ 2299 – Ostatní záležitosti v dopravě </w:t>
      </w:r>
    </w:p>
    <w:p w14:paraId="69E0B5B0" w14:textId="329DADD2" w:rsidR="00B901C3" w:rsidRPr="004056A2" w:rsidRDefault="00B901C3" w:rsidP="00B901C3">
      <w:pPr>
        <w:jc w:val="both"/>
        <w:rPr>
          <w:rFonts w:ascii="Calibri" w:hAnsi="Calibri" w:cs="Calibri"/>
          <w:sz w:val="22"/>
          <w:szCs w:val="22"/>
        </w:rPr>
      </w:pPr>
      <w:r w:rsidRPr="00A01E2E">
        <w:rPr>
          <w:rFonts w:ascii="Calibri" w:hAnsi="Calibri" w:cs="Calibri"/>
          <w:sz w:val="22"/>
          <w:szCs w:val="22"/>
        </w:rPr>
        <w:t>Prostředky na zajištění odborných posudků a konzultačních služeb vzešlých z provozních potřeb Odboru veřejné mobility k řešení vzniklých situací ve veřejné dopravě</w:t>
      </w:r>
      <w:r>
        <w:rPr>
          <w:rFonts w:ascii="Calibri" w:hAnsi="Calibri" w:cs="Calibri"/>
          <w:sz w:val="22"/>
          <w:szCs w:val="22"/>
        </w:rPr>
        <w:t>.</w:t>
      </w:r>
      <w:r w:rsidRPr="00A01E2E">
        <w:rPr>
          <w:rFonts w:ascii="Calibri" w:hAnsi="Calibri" w:cs="Calibri"/>
          <w:sz w:val="22"/>
          <w:szCs w:val="22"/>
        </w:rPr>
        <w:t xml:space="preserve"> Příprava odborných posudků a podkladů pro projektové záměry v oblasti výstavby cyklostezek, parkovišť P+R, veřejné dopravy. </w:t>
      </w:r>
    </w:p>
    <w:p w14:paraId="6CA70EDB" w14:textId="77777777" w:rsidR="00B901C3" w:rsidRPr="00A01E2E" w:rsidRDefault="00B901C3" w:rsidP="00B901C3">
      <w:pPr>
        <w:jc w:val="both"/>
        <w:rPr>
          <w:rFonts w:ascii="Calibri" w:hAnsi="Calibri" w:cs="Calibri"/>
          <w:b/>
        </w:rPr>
      </w:pPr>
    </w:p>
    <w:p w14:paraId="5B4438F7" w14:textId="1C2A7F84" w:rsidR="00B901C3" w:rsidRPr="00A01E2E" w:rsidRDefault="00B901C3" w:rsidP="00B901C3">
      <w:pPr>
        <w:jc w:val="both"/>
        <w:rPr>
          <w:rFonts w:ascii="Calibri" w:hAnsi="Calibri" w:cs="Calibri"/>
          <w:b/>
        </w:rPr>
      </w:pPr>
      <w:r w:rsidRPr="00A01E2E">
        <w:rPr>
          <w:rFonts w:ascii="Calibri" w:hAnsi="Calibri" w:cs="Calibri"/>
          <w:b/>
        </w:rPr>
        <w:t>§ 6172 – Činnost regionální správy</w:t>
      </w:r>
    </w:p>
    <w:p w14:paraId="634A4F91" w14:textId="33A87906" w:rsidR="00B901C3" w:rsidRPr="00A01E2E" w:rsidRDefault="00B901C3" w:rsidP="00B901C3">
      <w:pPr>
        <w:jc w:val="both"/>
        <w:rPr>
          <w:rFonts w:ascii="Calibri" w:hAnsi="Calibri" w:cs="Calibri"/>
          <w:sz w:val="22"/>
          <w:szCs w:val="22"/>
        </w:rPr>
      </w:pPr>
      <w:r w:rsidRPr="00A01E2E">
        <w:rPr>
          <w:rFonts w:ascii="Calibri" w:hAnsi="Calibri" w:cs="Calibri"/>
          <w:sz w:val="22"/>
          <w:szCs w:val="22"/>
        </w:rPr>
        <w:t>Prostředky na zajištění metodického prohlubování znalostí v oblasti jednotlivých dopravních projektů včetně projektů spolufinancovaných EU.</w:t>
      </w:r>
    </w:p>
    <w:p w14:paraId="34DB66D6" w14:textId="77777777" w:rsidR="00B901C3" w:rsidRPr="00A01E2E" w:rsidRDefault="00B901C3" w:rsidP="00B901C3">
      <w:pPr>
        <w:jc w:val="both"/>
        <w:rPr>
          <w:rFonts w:ascii="Calibri" w:hAnsi="Calibri" w:cs="Calibri"/>
          <w:sz w:val="22"/>
          <w:szCs w:val="22"/>
        </w:rPr>
      </w:pPr>
    </w:p>
    <w:p w14:paraId="6004EE91" w14:textId="77777777" w:rsidR="00B901C3" w:rsidRDefault="00B901C3" w:rsidP="00B901C3">
      <w:pPr>
        <w:jc w:val="both"/>
        <w:rPr>
          <w:rFonts w:ascii="Calibri" w:hAnsi="Calibri" w:cs="Calibri"/>
          <w:sz w:val="20"/>
          <w:szCs w:val="20"/>
        </w:rPr>
      </w:pPr>
    </w:p>
    <w:p w14:paraId="38410DD0" w14:textId="77777777" w:rsidR="00B901C3" w:rsidRPr="00A01E2E" w:rsidRDefault="00B901C3" w:rsidP="00B901C3">
      <w:pPr>
        <w:jc w:val="both"/>
        <w:rPr>
          <w:rFonts w:ascii="Calibri" w:hAnsi="Calibri" w:cs="Calibri"/>
          <w:sz w:val="20"/>
          <w:szCs w:val="20"/>
        </w:rPr>
      </w:pPr>
    </w:p>
    <w:p w14:paraId="0043C152" w14:textId="77777777" w:rsidR="00B12EC1" w:rsidRDefault="00B12EC1">
      <w:pPr>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63A52184" w14:textId="164F6E36" w:rsidR="009C0028" w:rsidRPr="004B12C5" w:rsidRDefault="009C0028" w:rsidP="009C0028">
      <w:pPr>
        <w:jc w:val="both"/>
        <w:rPr>
          <w:rFonts w:asciiTheme="minorHAnsi" w:hAnsiTheme="minorHAnsi" w:cstheme="minorHAnsi"/>
        </w:rPr>
      </w:pPr>
      <w:r w:rsidRPr="004B12C5">
        <w:rPr>
          <w:rFonts w:asciiTheme="minorHAnsi" w:hAnsiTheme="minorHAnsi" w:cstheme="minorHAnsi"/>
          <w:b/>
          <w:sz w:val="28"/>
          <w:szCs w:val="28"/>
          <w:u w:val="single"/>
        </w:rPr>
        <w:lastRenderedPageBreak/>
        <w:t>Kapitola 27 - Digitalizace</w:t>
      </w:r>
    </w:p>
    <w:p w14:paraId="5103ADA1" w14:textId="77777777" w:rsidR="009C0028" w:rsidRPr="004B12C5" w:rsidRDefault="009C0028" w:rsidP="009C0028">
      <w:pPr>
        <w:jc w:val="both"/>
        <w:rPr>
          <w:rFonts w:asciiTheme="minorHAnsi" w:hAnsiTheme="minorHAnsi" w:cstheme="minorHAnsi"/>
          <w:highlight w:val="yellow"/>
        </w:rPr>
      </w:pPr>
    </w:p>
    <w:p w14:paraId="1528C9D0" w14:textId="77777777" w:rsidR="009C0028" w:rsidRPr="00591ED4" w:rsidRDefault="009C0028" w:rsidP="009C0028">
      <w:pPr>
        <w:jc w:val="both"/>
        <w:rPr>
          <w:rFonts w:asciiTheme="minorHAnsi" w:hAnsiTheme="minorHAnsi" w:cstheme="minorHAnsi"/>
          <w:b/>
          <w:bCs/>
          <w:sz w:val="22"/>
          <w:szCs w:val="22"/>
        </w:rPr>
      </w:pPr>
      <w:r w:rsidRPr="00591ED4">
        <w:rPr>
          <w:rFonts w:asciiTheme="minorHAnsi" w:hAnsiTheme="minorHAnsi" w:cstheme="minorHAnsi"/>
          <w:b/>
          <w:bCs/>
          <w:sz w:val="22"/>
          <w:szCs w:val="22"/>
        </w:rPr>
        <w:t>Rozpočet běžných výdajů kapitoly 27 – Digitalizace zahrnuje zejména výdaje na inovační a digitalizační projekty, prioritně ve vztahu k zákazníkům kraje (občané, zastupitelé obcí, příspěvkové organizace, instituce zřizované krajem), nicméně část rozpočtu je dedikována na inovační procesy Krajského úřadu Středočeského kraje.</w:t>
      </w:r>
    </w:p>
    <w:p w14:paraId="58D2FF9C" w14:textId="77777777" w:rsidR="009C0028" w:rsidRPr="00591ED4" w:rsidRDefault="009C0028" w:rsidP="009C0028">
      <w:pPr>
        <w:jc w:val="both"/>
        <w:rPr>
          <w:rFonts w:asciiTheme="minorHAnsi" w:hAnsiTheme="minorHAnsi" w:cstheme="minorHAnsi"/>
          <w:b/>
          <w:sz w:val="22"/>
          <w:szCs w:val="22"/>
        </w:rPr>
      </w:pPr>
      <w:r w:rsidRPr="00591ED4">
        <w:rPr>
          <w:rFonts w:asciiTheme="minorHAnsi" w:hAnsiTheme="minorHAnsi" w:cstheme="minorHAnsi"/>
          <w:b/>
          <w:sz w:val="22"/>
          <w:szCs w:val="22"/>
        </w:rPr>
        <w:t>Investiční akce budou financovány prostřednictvím kapitoly 12 – Investiční výdaje dle schváleného Zásobníku investic.</w:t>
      </w:r>
    </w:p>
    <w:p w14:paraId="31A4F5B7" w14:textId="77777777" w:rsidR="009C0028" w:rsidRPr="004B12C5" w:rsidRDefault="009C0028" w:rsidP="009C0028">
      <w:pPr>
        <w:jc w:val="both"/>
        <w:rPr>
          <w:rFonts w:asciiTheme="minorHAnsi" w:hAnsiTheme="minorHAnsi" w:cstheme="minorHAnsi"/>
          <w:b/>
          <w:bCs/>
          <w:highlight w:val="yellow"/>
        </w:rPr>
      </w:pPr>
    </w:p>
    <w:p w14:paraId="7E64CA69" w14:textId="77777777" w:rsidR="009C0028" w:rsidRPr="004B12C5" w:rsidRDefault="009C0028" w:rsidP="009C0028">
      <w:pPr>
        <w:jc w:val="both"/>
        <w:rPr>
          <w:rFonts w:asciiTheme="minorHAnsi" w:hAnsiTheme="minorHAnsi" w:cstheme="minorHAnsi"/>
          <w:b/>
          <w:bCs/>
        </w:rPr>
      </w:pPr>
      <w:r w:rsidRPr="004B12C5">
        <w:rPr>
          <w:rFonts w:asciiTheme="minorHAnsi" w:hAnsiTheme="minorHAnsi" w:cstheme="minorHAnsi"/>
          <w:b/>
          <w:bCs/>
        </w:rPr>
        <w:t>§ 6172 – Inovační projekty v oblasti digitalizace</w:t>
      </w:r>
    </w:p>
    <w:p w14:paraId="7BB618A6" w14:textId="77777777" w:rsidR="009C0028" w:rsidRPr="004B12C5" w:rsidRDefault="009C0028" w:rsidP="009C0028">
      <w:pPr>
        <w:jc w:val="both"/>
        <w:rPr>
          <w:rFonts w:asciiTheme="minorHAnsi" w:hAnsiTheme="minorHAnsi" w:cstheme="minorHAnsi"/>
          <w:sz w:val="22"/>
          <w:szCs w:val="22"/>
          <w:highlight w:val="yellow"/>
        </w:rPr>
      </w:pPr>
      <w:r w:rsidRPr="004B12C5">
        <w:rPr>
          <w:rFonts w:asciiTheme="minorHAnsi" w:hAnsiTheme="minorHAnsi" w:cstheme="minorHAnsi"/>
          <w:sz w:val="22"/>
          <w:szCs w:val="22"/>
        </w:rPr>
        <w:t>Zahrnuje plánované výdaje na konzultační služby, analýzu stávajících procesů a návrhy jejich inovací, jako například: automatizaci a robotizaci rutinních procesů, možné využití a implementace open source software (např. Portál PO), poskytování služeb vybraných systémů/infrastruktury pro zákazníky kraje (viz výše), zajištění a podpora kyberbezpečnosti zákazníků kraje, možné konzultační služby pro koordinaci rozvoje krajské digitální infrastruktury. Vytvoření datových modelů pro práci vedení kraje v rámci Power BI a platformy otevřených dat pro širokou veřejnost ve spolupráci s OICT (systém Golemio). Implementace technologie process meaning v rámci krajského úřadu s dopadem na vytvoření a aktualizaci procesních map s výhledem na poradenství pro jiné municipality. Aktualizace SW na řízení dotací s možností poskytnutí SW řešení pro jednotlivé municipality.</w:t>
      </w:r>
    </w:p>
    <w:p w14:paraId="13DC97E9" w14:textId="77777777" w:rsidR="009C0028" w:rsidRPr="004B12C5" w:rsidRDefault="009C0028" w:rsidP="009C0028">
      <w:pPr>
        <w:jc w:val="both"/>
        <w:rPr>
          <w:rFonts w:asciiTheme="minorHAnsi" w:hAnsiTheme="minorHAnsi" w:cstheme="minorHAnsi"/>
          <w:sz w:val="22"/>
          <w:szCs w:val="22"/>
          <w:highlight w:val="yellow"/>
        </w:rPr>
      </w:pPr>
    </w:p>
    <w:p w14:paraId="10BC8603" w14:textId="522BC4A7" w:rsidR="009C0028" w:rsidRPr="004B12C5" w:rsidRDefault="009C0028" w:rsidP="009C0028">
      <w:pPr>
        <w:jc w:val="both"/>
        <w:rPr>
          <w:rFonts w:asciiTheme="minorHAnsi" w:hAnsiTheme="minorHAnsi" w:cstheme="minorHAnsi"/>
          <w:sz w:val="22"/>
          <w:szCs w:val="22"/>
        </w:rPr>
      </w:pPr>
      <w:r w:rsidRPr="004B12C5">
        <w:rPr>
          <w:rFonts w:asciiTheme="minorHAnsi" w:hAnsiTheme="minorHAnsi" w:cstheme="minorHAnsi"/>
          <w:b/>
          <w:bCs/>
        </w:rPr>
        <w:t>§ 6172 – Rozvoj sítí el</w:t>
      </w:r>
      <w:r w:rsidR="00E75F84">
        <w:rPr>
          <w:rFonts w:asciiTheme="minorHAnsi" w:hAnsiTheme="minorHAnsi" w:cstheme="minorHAnsi"/>
          <w:b/>
          <w:bCs/>
        </w:rPr>
        <w:t>ektronických</w:t>
      </w:r>
      <w:r w:rsidRPr="004B12C5">
        <w:rPr>
          <w:rFonts w:asciiTheme="minorHAnsi" w:hAnsiTheme="minorHAnsi" w:cstheme="minorHAnsi"/>
          <w:b/>
          <w:bCs/>
        </w:rPr>
        <w:t xml:space="preserve"> komunikací - Bílá místa</w:t>
      </w:r>
    </w:p>
    <w:p w14:paraId="2B6DD5B1" w14:textId="00A213ED" w:rsidR="009C0028" w:rsidRPr="004B12C5" w:rsidRDefault="009C0028" w:rsidP="009C0028">
      <w:pPr>
        <w:pStyle w:val="Default"/>
        <w:jc w:val="both"/>
        <w:rPr>
          <w:rFonts w:asciiTheme="minorHAnsi" w:hAnsiTheme="minorHAnsi" w:cstheme="minorHAnsi"/>
          <w:sz w:val="22"/>
          <w:szCs w:val="22"/>
        </w:rPr>
      </w:pPr>
      <w:r w:rsidRPr="004B12C5">
        <w:rPr>
          <w:rFonts w:asciiTheme="minorHAnsi" w:hAnsiTheme="minorHAnsi" w:cstheme="minorHAnsi"/>
          <w:sz w:val="22"/>
          <w:szCs w:val="22"/>
        </w:rPr>
        <w:t xml:space="preserve">Zahrnuje plánované výdaje na Vytvoření dotačního titulu na podporu rozvoje sítí elektronických komunikací v zvláště odloučených obcích Středočeského kraje za účelem pokrytí vysokorychlostním internetem nebo mobilním signálem 5G a tím i rozvoj území. Tento dotační titul </w:t>
      </w:r>
      <w:r w:rsidR="003038CA">
        <w:rPr>
          <w:rFonts w:asciiTheme="minorHAnsi" w:hAnsiTheme="minorHAnsi" w:cstheme="minorHAnsi"/>
          <w:sz w:val="22"/>
          <w:szCs w:val="22"/>
        </w:rPr>
        <w:t>bude</w:t>
      </w:r>
      <w:r w:rsidRPr="004B12C5">
        <w:rPr>
          <w:rFonts w:asciiTheme="minorHAnsi" w:hAnsiTheme="minorHAnsi" w:cstheme="minorHAnsi"/>
          <w:sz w:val="22"/>
          <w:szCs w:val="22"/>
        </w:rPr>
        <w:t xml:space="preserve"> použit pro případy, kdy selžou všechny komerční a dotační tituly, např. 5G venkov nebo Národní plán obnovy a další. Dotační titul bude určen pro obce v rámci Středočeského kraje.</w:t>
      </w:r>
    </w:p>
    <w:p w14:paraId="2FABAE69" w14:textId="77777777" w:rsidR="009C0028" w:rsidRPr="004B12C5" w:rsidRDefault="009C0028" w:rsidP="009C0028">
      <w:pPr>
        <w:pStyle w:val="Default"/>
        <w:jc w:val="both"/>
        <w:rPr>
          <w:rFonts w:asciiTheme="minorHAnsi" w:hAnsiTheme="minorHAnsi" w:cstheme="minorHAnsi"/>
          <w:sz w:val="22"/>
          <w:szCs w:val="22"/>
          <w:highlight w:val="yellow"/>
        </w:rPr>
      </w:pPr>
    </w:p>
    <w:p w14:paraId="684EB414" w14:textId="18ADE6EE" w:rsidR="009C0028" w:rsidRPr="004B12C5" w:rsidRDefault="009C0028" w:rsidP="009C0028">
      <w:pPr>
        <w:pStyle w:val="Default"/>
        <w:jc w:val="both"/>
        <w:rPr>
          <w:rFonts w:asciiTheme="minorHAnsi" w:hAnsiTheme="minorHAnsi" w:cstheme="minorHAnsi"/>
          <w:sz w:val="22"/>
          <w:szCs w:val="22"/>
        </w:rPr>
      </w:pPr>
      <w:r w:rsidRPr="004B12C5">
        <w:rPr>
          <w:rFonts w:asciiTheme="minorHAnsi" w:hAnsiTheme="minorHAnsi" w:cstheme="minorHAnsi"/>
          <w:b/>
          <w:bCs/>
        </w:rPr>
        <w:t xml:space="preserve">§ 6172 – Portál </w:t>
      </w:r>
      <w:r w:rsidR="00E75F84">
        <w:rPr>
          <w:rFonts w:asciiTheme="minorHAnsi" w:hAnsiTheme="minorHAnsi" w:cstheme="minorHAnsi"/>
          <w:b/>
          <w:bCs/>
        </w:rPr>
        <w:t>příspěvkových organizací</w:t>
      </w:r>
    </w:p>
    <w:p w14:paraId="2E5F5D7A" w14:textId="77777777" w:rsidR="009C0028" w:rsidRPr="004B12C5" w:rsidRDefault="009C0028" w:rsidP="009C0028">
      <w:pPr>
        <w:jc w:val="both"/>
        <w:rPr>
          <w:rFonts w:asciiTheme="minorHAnsi" w:hAnsiTheme="minorHAnsi" w:cstheme="minorHAnsi"/>
          <w:sz w:val="22"/>
          <w:szCs w:val="22"/>
          <w:highlight w:val="yellow"/>
        </w:rPr>
      </w:pPr>
      <w:r w:rsidRPr="004B12C5">
        <w:rPr>
          <w:rFonts w:asciiTheme="minorHAnsi" w:hAnsiTheme="minorHAnsi" w:cstheme="minorHAnsi"/>
          <w:sz w:val="22"/>
          <w:szCs w:val="22"/>
        </w:rPr>
        <w:t>Zahrnuje měsíční výdaje na provoz Portálu příspěvkových organizací a náklady na jeho vývoj a modernizaci. Portál PO umožňuje nastavení jednoznačného procesu oboustranné komunikace mezi zřizovatelem a jeho příspěvkovými organizacemi, umožňuje jednoznačné stanovení pravomocí a odpovědností a nastavit harmonogram plnění úkolů, sledovat stav jejich plnění, dodatečně komunikovat a upřesňovat záležitosti apod.</w:t>
      </w:r>
    </w:p>
    <w:p w14:paraId="1B91CE9D" w14:textId="77777777" w:rsidR="009C0028" w:rsidRPr="004B12C5" w:rsidRDefault="009C0028" w:rsidP="009C0028">
      <w:pPr>
        <w:jc w:val="both"/>
        <w:rPr>
          <w:rFonts w:asciiTheme="minorHAnsi" w:hAnsiTheme="minorHAnsi" w:cstheme="minorHAnsi"/>
          <w:sz w:val="22"/>
          <w:szCs w:val="22"/>
          <w:highlight w:val="yellow"/>
        </w:rPr>
      </w:pPr>
    </w:p>
    <w:p w14:paraId="43B026D7" w14:textId="77777777" w:rsidR="009C0028" w:rsidRPr="004B12C5" w:rsidRDefault="009C0028" w:rsidP="009C0028">
      <w:pPr>
        <w:jc w:val="both"/>
        <w:rPr>
          <w:rFonts w:asciiTheme="minorHAnsi" w:hAnsiTheme="minorHAnsi" w:cstheme="minorHAnsi"/>
          <w:sz w:val="22"/>
          <w:szCs w:val="22"/>
        </w:rPr>
      </w:pPr>
      <w:r w:rsidRPr="004B12C5">
        <w:rPr>
          <w:rFonts w:asciiTheme="minorHAnsi" w:hAnsiTheme="minorHAnsi" w:cstheme="minorHAnsi"/>
          <w:b/>
          <w:bCs/>
        </w:rPr>
        <w:t>§ 6172 – Členský příspěvek spolku BISON</w:t>
      </w:r>
    </w:p>
    <w:p w14:paraId="57CEDCB9" w14:textId="221E7AB1" w:rsidR="009C0028" w:rsidRPr="004B12C5" w:rsidRDefault="009C0028" w:rsidP="009C0028">
      <w:pPr>
        <w:jc w:val="both"/>
        <w:rPr>
          <w:rFonts w:asciiTheme="minorHAnsi" w:hAnsiTheme="minorHAnsi" w:cstheme="minorHAnsi"/>
          <w:sz w:val="22"/>
          <w:szCs w:val="22"/>
        </w:rPr>
      </w:pPr>
      <w:r w:rsidRPr="004B12C5">
        <w:rPr>
          <w:rFonts w:asciiTheme="minorHAnsi" w:hAnsiTheme="minorHAnsi" w:cstheme="minorHAnsi"/>
          <w:sz w:val="22"/>
          <w:szCs w:val="22"/>
        </w:rPr>
        <w:t xml:space="preserve">Roční členský příspěvek spolku pro budování a implementaci sdílených open source nástrojů (BISON) jehož jsme členy na základě </w:t>
      </w:r>
      <w:r w:rsidR="00EC728B">
        <w:rPr>
          <w:rFonts w:asciiTheme="minorHAnsi" w:hAnsiTheme="minorHAnsi" w:cstheme="minorHAnsi"/>
          <w:sz w:val="22"/>
          <w:szCs w:val="22"/>
        </w:rPr>
        <w:t>u</w:t>
      </w:r>
      <w:r w:rsidRPr="004B12C5">
        <w:rPr>
          <w:rFonts w:asciiTheme="minorHAnsi" w:hAnsiTheme="minorHAnsi" w:cstheme="minorHAnsi"/>
          <w:sz w:val="22"/>
          <w:szCs w:val="22"/>
        </w:rPr>
        <w:t>snesení Zastupitelstva kraje č. 072-21/2023/ZK ze dne 30.01.2023.</w:t>
      </w:r>
    </w:p>
    <w:p w14:paraId="35F67E26" w14:textId="77777777" w:rsidR="009C0028" w:rsidRPr="004B12C5" w:rsidRDefault="009C0028" w:rsidP="009C0028">
      <w:pPr>
        <w:jc w:val="both"/>
        <w:rPr>
          <w:rFonts w:asciiTheme="minorHAnsi" w:hAnsiTheme="minorHAnsi" w:cstheme="minorHAnsi"/>
          <w:sz w:val="22"/>
          <w:szCs w:val="22"/>
        </w:rPr>
      </w:pPr>
    </w:p>
    <w:sectPr w:rsidR="009C0028" w:rsidRPr="004B12C5" w:rsidSect="009136BF">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CAAE9" w14:textId="77777777" w:rsidR="00EE4A62" w:rsidRDefault="00EE4A62" w:rsidP="00504E35">
      <w:r>
        <w:separator/>
      </w:r>
    </w:p>
  </w:endnote>
  <w:endnote w:type="continuationSeparator" w:id="0">
    <w:p w14:paraId="73EAE503" w14:textId="77777777" w:rsidR="00EE4A62" w:rsidRDefault="00EE4A62" w:rsidP="0050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809712"/>
      <w:docPartObj>
        <w:docPartGallery w:val="Page Numbers (Bottom of Page)"/>
        <w:docPartUnique/>
      </w:docPartObj>
    </w:sdtPr>
    <w:sdtEndPr/>
    <w:sdtContent>
      <w:sdt>
        <w:sdtPr>
          <w:id w:val="-1669238322"/>
          <w:docPartObj>
            <w:docPartGallery w:val="Page Numbers (Top of Page)"/>
            <w:docPartUnique/>
          </w:docPartObj>
        </w:sdtPr>
        <w:sdtEndPr/>
        <w:sdtContent>
          <w:p w14:paraId="42FC9919" w14:textId="77777777" w:rsidR="000B5436" w:rsidRDefault="000B5436">
            <w:pPr>
              <w:pStyle w:val="Zpat"/>
              <w:jc w:val="center"/>
            </w:pPr>
            <w:r w:rsidRPr="00504E35">
              <w:rPr>
                <w:rFonts w:asciiTheme="minorHAnsi" w:hAnsiTheme="minorHAnsi"/>
                <w:sz w:val="20"/>
                <w:szCs w:val="20"/>
              </w:rPr>
              <w:t xml:space="preserve">Stránka </w:t>
            </w:r>
            <w:r w:rsidRPr="00504E35">
              <w:rPr>
                <w:rFonts w:asciiTheme="minorHAnsi" w:hAnsiTheme="minorHAnsi"/>
                <w:b/>
                <w:bCs/>
                <w:sz w:val="20"/>
                <w:szCs w:val="20"/>
              </w:rPr>
              <w:fldChar w:fldCharType="begin"/>
            </w:r>
            <w:r w:rsidRPr="00504E35">
              <w:rPr>
                <w:rFonts w:asciiTheme="minorHAnsi" w:hAnsiTheme="minorHAnsi"/>
                <w:b/>
                <w:bCs/>
                <w:sz w:val="20"/>
                <w:szCs w:val="20"/>
              </w:rPr>
              <w:instrText>PAGE</w:instrText>
            </w:r>
            <w:r w:rsidRPr="00504E35">
              <w:rPr>
                <w:rFonts w:asciiTheme="minorHAnsi" w:hAnsiTheme="minorHAnsi"/>
                <w:b/>
                <w:bCs/>
                <w:sz w:val="20"/>
                <w:szCs w:val="20"/>
              </w:rPr>
              <w:fldChar w:fldCharType="separate"/>
            </w:r>
            <w:r w:rsidR="00620225">
              <w:rPr>
                <w:rFonts w:asciiTheme="minorHAnsi" w:hAnsiTheme="minorHAnsi"/>
                <w:b/>
                <w:bCs/>
                <w:noProof/>
                <w:sz w:val="20"/>
                <w:szCs w:val="20"/>
              </w:rPr>
              <w:t>27</w:t>
            </w:r>
            <w:r w:rsidRPr="00504E35">
              <w:rPr>
                <w:rFonts w:asciiTheme="minorHAnsi" w:hAnsiTheme="minorHAnsi"/>
                <w:b/>
                <w:bCs/>
                <w:sz w:val="20"/>
                <w:szCs w:val="20"/>
              </w:rPr>
              <w:fldChar w:fldCharType="end"/>
            </w:r>
            <w:r w:rsidRPr="00504E35">
              <w:rPr>
                <w:rFonts w:asciiTheme="minorHAnsi" w:hAnsiTheme="minorHAnsi"/>
                <w:sz w:val="20"/>
                <w:szCs w:val="20"/>
              </w:rPr>
              <w:t xml:space="preserve"> z </w:t>
            </w:r>
            <w:r w:rsidRPr="00504E35">
              <w:rPr>
                <w:rFonts w:asciiTheme="minorHAnsi" w:hAnsiTheme="minorHAnsi"/>
                <w:b/>
                <w:bCs/>
                <w:sz w:val="20"/>
                <w:szCs w:val="20"/>
              </w:rPr>
              <w:fldChar w:fldCharType="begin"/>
            </w:r>
            <w:r w:rsidRPr="00504E35">
              <w:rPr>
                <w:rFonts w:asciiTheme="minorHAnsi" w:hAnsiTheme="minorHAnsi"/>
                <w:b/>
                <w:bCs/>
                <w:sz w:val="20"/>
                <w:szCs w:val="20"/>
              </w:rPr>
              <w:instrText>NUMPAGES</w:instrText>
            </w:r>
            <w:r w:rsidRPr="00504E35">
              <w:rPr>
                <w:rFonts w:asciiTheme="minorHAnsi" w:hAnsiTheme="minorHAnsi"/>
                <w:b/>
                <w:bCs/>
                <w:sz w:val="20"/>
                <w:szCs w:val="20"/>
              </w:rPr>
              <w:fldChar w:fldCharType="separate"/>
            </w:r>
            <w:r w:rsidR="00620225">
              <w:rPr>
                <w:rFonts w:asciiTheme="minorHAnsi" w:hAnsiTheme="minorHAnsi"/>
                <w:b/>
                <w:bCs/>
                <w:noProof/>
                <w:sz w:val="20"/>
                <w:szCs w:val="20"/>
              </w:rPr>
              <w:t>44</w:t>
            </w:r>
            <w:r w:rsidRPr="00504E35">
              <w:rPr>
                <w:rFonts w:asciiTheme="minorHAnsi" w:hAnsiTheme="minorHAnsi"/>
                <w:b/>
                <w:bCs/>
                <w:sz w:val="20"/>
                <w:szCs w:val="20"/>
              </w:rPr>
              <w:fldChar w:fldCharType="end"/>
            </w:r>
          </w:p>
        </w:sdtContent>
      </w:sdt>
    </w:sdtContent>
  </w:sdt>
  <w:p w14:paraId="6F8A369C" w14:textId="77777777" w:rsidR="000B5436" w:rsidRDefault="000B54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7FBA5" w14:textId="77777777" w:rsidR="00EE4A62" w:rsidRDefault="00EE4A62" w:rsidP="00504E35">
      <w:r>
        <w:separator/>
      </w:r>
    </w:p>
  </w:footnote>
  <w:footnote w:type="continuationSeparator" w:id="0">
    <w:p w14:paraId="7C2A0640" w14:textId="77777777" w:rsidR="00EE4A62" w:rsidRDefault="00EE4A62" w:rsidP="0050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D2A3" w14:textId="77777777" w:rsidR="000B5436" w:rsidRPr="00017D46" w:rsidRDefault="000B5436" w:rsidP="00017D46">
    <w:pPr>
      <w:pStyle w:val="Zhlav"/>
      <w:jc w:val="right"/>
      <w:rPr>
        <w:rFonts w:asciiTheme="minorHAnsi" w:hAnsiTheme="minorHAnsi"/>
      </w:rPr>
    </w:pPr>
    <w:r>
      <w:rPr>
        <w:noProof/>
      </w:rPr>
      <w:drawing>
        <wp:anchor distT="0" distB="0" distL="114300" distR="114300" simplePos="0" relativeHeight="251658240" behindDoc="0" locked="1" layoutInCell="0" allowOverlap="1" wp14:anchorId="1158BA0B" wp14:editId="13E604F3">
          <wp:simplePos x="0" y="0"/>
          <wp:positionH relativeFrom="page">
            <wp:posOffset>590550</wp:posOffset>
          </wp:positionH>
          <wp:positionV relativeFrom="page">
            <wp:posOffset>791845</wp:posOffset>
          </wp:positionV>
          <wp:extent cx="2847975" cy="561975"/>
          <wp:effectExtent l="0" t="0" r="9525" b="9525"/>
          <wp:wrapNone/>
          <wp:docPr id="986396468" name="Obrázek 986396468" descr="stredoceskykraj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doceskykraj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35E"/>
    <w:multiLevelType w:val="hybridMultilevel"/>
    <w:tmpl w:val="CD5E3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4421E"/>
    <w:multiLevelType w:val="hybridMultilevel"/>
    <w:tmpl w:val="93383A62"/>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AA93331"/>
    <w:multiLevelType w:val="hybridMultilevel"/>
    <w:tmpl w:val="5080C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3358BC"/>
    <w:multiLevelType w:val="hybridMultilevel"/>
    <w:tmpl w:val="BD12D4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442E73"/>
    <w:multiLevelType w:val="hybridMultilevel"/>
    <w:tmpl w:val="68004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126892"/>
    <w:multiLevelType w:val="hybridMultilevel"/>
    <w:tmpl w:val="210E9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940D3"/>
    <w:multiLevelType w:val="hybridMultilevel"/>
    <w:tmpl w:val="036802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4D5FE6"/>
    <w:multiLevelType w:val="hybridMultilevel"/>
    <w:tmpl w:val="C624E592"/>
    <w:lvl w:ilvl="0" w:tplc="0405000F">
      <w:start w:val="1"/>
      <w:numFmt w:val="decimal"/>
      <w:lvlText w:val="%1."/>
      <w:lvlJc w:val="left"/>
      <w:pPr>
        <w:tabs>
          <w:tab w:val="num" w:pos="720"/>
        </w:tabs>
        <w:ind w:left="720" w:hanging="360"/>
      </w:pPr>
    </w:lvl>
    <w:lvl w:ilvl="1" w:tplc="785AA4E4">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D4051F5"/>
    <w:multiLevelType w:val="hybridMultilevel"/>
    <w:tmpl w:val="D722D00A"/>
    <w:lvl w:ilvl="0" w:tplc="B8504A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4E6FE3"/>
    <w:multiLevelType w:val="hybridMultilevel"/>
    <w:tmpl w:val="6ED0BA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16A04"/>
    <w:multiLevelType w:val="hybridMultilevel"/>
    <w:tmpl w:val="599AE88A"/>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7034B"/>
    <w:multiLevelType w:val="hybridMultilevel"/>
    <w:tmpl w:val="EBC8E544"/>
    <w:lvl w:ilvl="0" w:tplc="B8504A6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BB742F"/>
    <w:multiLevelType w:val="hybridMultilevel"/>
    <w:tmpl w:val="E4A8BC8A"/>
    <w:lvl w:ilvl="0" w:tplc="B8504A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E6A23"/>
    <w:multiLevelType w:val="hybridMultilevel"/>
    <w:tmpl w:val="32381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B812D4"/>
    <w:multiLevelType w:val="hybridMultilevel"/>
    <w:tmpl w:val="7400915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9129B6"/>
    <w:multiLevelType w:val="hybridMultilevel"/>
    <w:tmpl w:val="B70A7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EF118F"/>
    <w:multiLevelType w:val="hybridMultilevel"/>
    <w:tmpl w:val="E3524A20"/>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2117D"/>
    <w:multiLevelType w:val="hybridMultilevel"/>
    <w:tmpl w:val="22403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7735F1"/>
    <w:multiLevelType w:val="hybridMultilevel"/>
    <w:tmpl w:val="5F942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737B33"/>
    <w:multiLevelType w:val="hybridMultilevel"/>
    <w:tmpl w:val="3000E200"/>
    <w:lvl w:ilvl="0" w:tplc="785AA4E4">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56C94"/>
    <w:multiLevelType w:val="hybridMultilevel"/>
    <w:tmpl w:val="A3C077C0"/>
    <w:lvl w:ilvl="0" w:tplc="0405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69531F"/>
    <w:multiLevelType w:val="hybridMultilevel"/>
    <w:tmpl w:val="5010D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373409"/>
    <w:multiLevelType w:val="hybridMultilevel"/>
    <w:tmpl w:val="EC342D30"/>
    <w:lvl w:ilvl="0" w:tplc="0405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B1289"/>
    <w:multiLevelType w:val="hybridMultilevel"/>
    <w:tmpl w:val="94FE83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3CD0027"/>
    <w:multiLevelType w:val="hybridMultilevel"/>
    <w:tmpl w:val="80E66104"/>
    <w:lvl w:ilvl="0" w:tplc="785AA4E4">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05D69"/>
    <w:multiLevelType w:val="multilevel"/>
    <w:tmpl w:val="82F8E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C00013"/>
    <w:multiLevelType w:val="hybridMultilevel"/>
    <w:tmpl w:val="F8EAC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D06CEA"/>
    <w:multiLevelType w:val="hybridMultilevel"/>
    <w:tmpl w:val="524CA6C2"/>
    <w:lvl w:ilvl="0" w:tplc="B8504A6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573141"/>
    <w:multiLevelType w:val="hybridMultilevel"/>
    <w:tmpl w:val="048E10AA"/>
    <w:lvl w:ilvl="0" w:tplc="8C74DE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16243C"/>
    <w:multiLevelType w:val="hybridMultilevel"/>
    <w:tmpl w:val="B8505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6A0511"/>
    <w:multiLevelType w:val="hybridMultilevel"/>
    <w:tmpl w:val="3462F1B4"/>
    <w:lvl w:ilvl="0" w:tplc="785AA4E4">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E4DAA"/>
    <w:multiLevelType w:val="hybridMultilevel"/>
    <w:tmpl w:val="AF56FD5E"/>
    <w:lvl w:ilvl="0" w:tplc="785AA4E4">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F4F48"/>
    <w:multiLevelType w:val="hybridMultilevel"/>
    <w:tmpl w:val="9334B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0075035">
    <w:abstractNumId w:val="7"/>
  </w:num>
  <w:num w:numId="2" w16cid:durableId="672220331">
    <w:abstractNumId w:val="23"/>
  </w:num>
  <w:num w:numId="3" w16cid:durableId="1621957517">
    <w:abstractNumId w:val="2"/>
  </w:num>
  <w:num w:numId="4" w16cid:durableId="483278044">
    <w:abstractNumId w:val="32"/>
  </w:num>
  <w:num w:numId="5" w16cid:durableId="752701239">
    <w:abstractNumId w:val="28"/>
  </w:num>
  <w:num w:numId="6" w16cid:durableId="1822841152">
    <w:abstractNumId w:val="8"/>
  </w:num>
  <w:num w:numId="7" w16cid:durableId="459156687">
    <w:abstractNumId w:val="31"/>
  </w:num>
  <w:num w:numId="8" w16cid:durableId="805588727">
    <w:abstractNumId w:val="24"/>
  </w:num>
  <w:num w:numId="9" w16cid:durableId="826045918">
    <w:abstractNumId w:val="19"/>
    <w:lvlOverride w:ilvl="0"/>
    <w:lvlOverride w:ilvl="1">
      <w:startOverride w:val="1"/>
    </w:lvlOverride>
    <w:lvlOverride w:ilvl="2"/>
    <w:lvlOverride w:ilvl="3"/>
    <w:lvlOverride w:ilvl="4"/>
    <w:lvlOverride w:ilvl="5"/>
    <w:lvlOverride w:ilvl="6"/>
    <w:lvlOverride w:ilvl="7"/>
    <w:lvlOverride w:ilvl="8"/>
  </w:num>
  <w:num w:numId="10" w16cid:durableId="855582044">
    <w:abstractNumId w:val="27"/>
  </w:num>
  <w:num w:numId="11" w16cid:durableId="2130968772">
    <w:abstractNumId w:val="12"/>
  </w:num>
  <w:num w:numId="12" w16cid:durableId="335576176">
    <w:abstractNumId w:val="11"/>
  </w:num>
  <w:num w:numId="13" w16cid:durableId="724453503">
    <w:abstractNumId w:val="3"/>
  </w:num>
  <w:num w:numId="14" w16cid:durableId="2069188002">
    <w:abstractNumId w:val="25"/>
  </w:num>
  <w:num w:numId="15" w16cid:durableId="1301155986">
    <w:abstractNumId w:val="16"/>
  </w:num>
  <w:num w:numId="16" w16cid:durableId="688022142">
    <w:abstractNumId w:val="20"/>
  </w:num>
  <w:num w:numId="17" w16cid:durableId="2057585976">
    <w:abstractNumId w:val="10"/>
  </w:num>
  <w:num w:numId="18" w16cid:durableId="401291991">
    <w:abstractNumId w:val="0"/>
  </w:num>
  <w:num w:numId="19" w16cid:durableId="994263325">
    <w:abstractNumId w:val="9"/>
  </w:num>
  <w:num w:numId="20" w16cid:durableId="1981499921">
    <w:abstractNumId w:val="13"/>
  </w:num>
  <w:num w:numId="21" w16cid:durableId="361978354">
    <w:abstractNumId w:val="21"/>
  </w:num>
  <w:num w:numId="22" w16cid:durableId="1485898976">
    <w:abstractNumId w:val="17"/>
  </w:num>
  <w:num w:numId="23" w16cid:durableId="1293831988">
    <w:abstractNumId w:val="28"/>
  </w:num>
  <w:num w:numId="24" w16cid:durableId="321932451">
    <w:abstractNumId w:val="5"/>
  </w:num>
  <w:num w:numId="25" w16cid:durableId="996222486">
    <w:abstractNumId w:val="6"/>
  </w:num>
  <w:num w:numId="26" w16cid:durableId="69887100">
    <w:abstractNumId w:val="14"/>
  </w:num>
  <w:num w:numId="27" w16cid:durableId="928346668">
    <w:abstractNumId w:val="18"/>
  </w:num>
  <w:num w:numId="28" w16cid:durableId="1044790544">
    <w:abstractNumId w:val="1"/>
  </w:num>
  <w:num w:numId="29" w16cid:durableId="396244612">
    <w:abstractNumId w:val="30"/>
  </w:num>
  <w:num w:numId="30" w16cid:durableId="1779519789">
    <w:abstractNumId w:val="22"/>
  </w:num>
  <w:num w:numId="31" w16cid:durableId="1123697957">
    <w:abstractNumId w:val="29"/>
  </w:num>
  <w:num w:numId="32" w16cid:durableId="1680694675">
    <w:abstractNumId w:val="15"/>
  </w:num>
  <w:num w:numId="33" w16cid:durableId="336543374">
    <w:abstractNumId w:val="26"/>
  </w:num>
  <w:num w:numId="34" w16cid:durableId="138571173">
    <w:abstractNumId w:val="4"/>
  </w:num>
  <w:num w:numId="35" w16cid:durableId="46216207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FB"/>
    <w:rsid w:val="00001DB6"/>
    <w:rsid w:val="0000729A"/>
    <w:rsid w:val="00007C5E"/>
    <w:rsid w:val="00012E22"/>
    <w:rsid w:val="00017175"/>
    <w:rsid w:val="00017C9A"/>
    <w:rsid w:val="00017D46"/>
    <w:rsid w:val="000202C4"/>
    <w:rsid w:val="000206F2"/>
    <w:rsid w:val="00020962"/>
    <w:rsid w:val="000210AF"/>
    <w:rsid w:val="0002694D"/>
    <w:rsid w:val="00027A1D"/>
    <w:rsid w:val="0003075C"/>
    <w:rsid w:val="00030943"/>
    <w:rsid w:val="000339BE"/>
    <w:rsid w:val="00033D41"/>
    <w:rsid w:val="0003693B"/>
    <w:rsid w:val="00045A31"/>
    <w:rsid w:val="0004667E"/>
    <w:rsid w:val="000515B3"/>
    <w:rsid w:val="00051E5F"/>
    <w:rsid w:val="00055821"/>
    <w:rsid w:val="00056527"/>
    <w:rsid w:val="00057653"/>
    <w:rsid w:val="00060AFA"/>
    <w:rsid w:val="00061F5D"/>
    <w:rsid w:val="00063868"/>
    <w:rsid w:val="000730A1"/>
    <w:rsid w:val="00074796"/>
    <w:rsid w:val="00076789"/>
    <w:rsid w:val="0007745F"/>
    <w:rsid w:val="00077B0F"/>
    <w:rsid w:val="00080250"/>
    <w:rsid w:val="00080442"/>
    <w:rsid w:val="00080F03"/>
    <w:rsid w:val="00085C3E"/>
    <w:rsid w:val="00085EF9"/>
    <w:rsid w:val="00086875"/>
    <w:rsid w:val="00086DD3"/>
    <w:rsid w:val="00087409"/>
    <w:rsid w:val="000911E8"/>
    <w:rsid w:val="000929BC"/>
    <w:rsid w:val="00096584"/>
    <w:rsid w:val="000A40D4"/>
    <w:rsid w:val="000A47B8"/>
    <w:rsid w:val="000A533E"/>
    <w:rsid w:val="000A72B1"/>
    <w:rsid w:val="000B0D12"/>
    <w:rsid w:val="000B156C"/>
    <w:rsid w:val="000B5436"/>
    <w:rsid w:val="000C01BD"/>
    <w:rsid w:val="000C06CA"/>
    <w:rsid w:val="000C13C6"/>
    <w:rsid w:val="000C24FC"/>
    <w:rsid w:val="000C3063"/>
    <w:rsid w:val="000C5103"/>
    <w:rsid w:val="000D0021"/>
    <w:rsid w:val="000D0531"/>
    <w:rsid w:val="000D0F9F"/>
    <w:rsid w:val="000D4846"/>
    <w:rsid w:val="000D55F5"/>
    <w:rsid w:val="000E1075"/>
    <w:rsid w:val="000E18F9"/>
    <w:rsid w:val="000E4475"/>
    <w:rsid w:val="000E44D7"/>
    <w:rsid w:val="000E58B1"/>
    <w:rsid w:val="000E5A35"/>
    <w:rsid w:val="000F164F"/>
    <w:rsid w:val="000F2DD3"/>
    <w:rsid w:val="000F3BDC"/>
    <w:rsid w:val="000F409F"/>
    <w:rsid w:val="000F79D4"/>
    <w:rsid w:val="000F7B04"/>
    <w:rsid w:val="00100026"/>
    <w:rsid w:val="00100310"/>
    <w:rsid w:val="0010032A"/>
    <w:rsid w:val="001006A1"/>
    <w:rsid w:val="00100782"/>
    <w:rsid w:val="00102ADB"/>
    <w:rsid w:val="001031BA"/>
    <w:rsid w:val="00103314"/>
    <w:rsid w:val="001036EC"/>
    <w:rsid w:val="00104C46"/>
    <w:rsid w:val="00105132"/>
    <w:rsid w:val="00110E0A"/>
    <w:rsid w:val="0011127C"/>
    <w:rsid w:val="00113A6E"/>
    <w:rsid w:val="00120753"/>
    <w:rsid w:val="001239C5"/>
    <w:rsid w:val="001257A7"/>
    <w:rsid w:val="001314BF"/>
    <w:rsid w:val="001356D8"/>
    <w:rsid w:val="001361D5"/>
    <w:rsid w:val="00140303"/>
    <w:rsid w:val="00144A0F"/>
    <w:rsid w:val="00146B1D"/>
    <w:rsid w:val="001527D8"/>
    <w:rsid w:val="00156CB8"/>
    <w:rsid w:val="001616AE"/>
    <w:rsid w:val="00171754"/>
    <w:rsid w:val="00172949"/>
    <w:rsid w:val="0017356A"/>
    <w:rsid w:val="001739E5"/>
    <w:rsid w:val="00174EC3"/>
    <w:rsid w:val="00176FD6"/>
    <w:rsid w:val="001835E8"/>
    <w:rsid w:val="0018396C"/>
    <w:rsid w:val="0018471C"/>
    <w:rsid w:val="00184B23"/>
    <w:rsid w:val="00187ACF"/>
    <w:rsid w:val="00190D1D"/>
    <w:rsid w:val="00190F3E"/>
    <w:rsid w:val="00193A33"/>
    <w:rsid w:val="00193FC4"/>
    <w:rsid w:val="00194CB1"/>
    <w:rsid w:val="001951AE"/>
    <w:rsid w:val="001953F9"/>
    <w:rsid w:val="00195815"/>
    <w:rsid w:val="0019647F"/>
    <w:rsid w:val="00197E02"/>
    <w:rsid w:val="001A1D28"/>
    <w:rsid w:val="001A4C0C"/>
    <w:rsid w:val="001A4C2A"/>
    <w:rsid w:val="001A56BA"/>
    <w:rsid w:val="001A77D3"/>
    <w:rsid w:val="001B02EA"/>
    <w:rsid w:val="001B12D9"/>
    <w:rsid w:val="001B15DC"/>
    <w:rsid w:val="001B15F3"/>
    <w:rsid w:val="001B2493"/>
    <w:rsid w:val="001B2CAD"/>
    <w:rsid w:val="001B57D8"/>
    <w:rsid w:val="001C06F4"/>
    <w:rsid w:val="001C69E5"/>
    <w:rsid w:val="001D39E4"/>
    <w:rsid w:val="001D52EE"/>
    <w:rsid w:val="001D76BF"/>
    <w:rsid w:val="001D7DAF"/>
    <w:rsid w:val="001E0807"/>
    <w:rsid w:val="001E7B64"/>
    <w:rsid w:val="001F0E93"/>
    <w:rsid w:val="001F1E6D"/>
    <w:rsid w:val="001F3492"/>
    <w:rsid w:val="001F5011"/>
    <w:rsid w:val="001F5C3F"/>
    <w:rsid w:val="001F5D8B"/>
    <w:rsid w:val="00200EA8"/>
    <w:rsid w:val="00202BEE"/>
    <w:rsid w:val="00204C93"/>
    <w:rsid w:val="00204F53"/>
    <w:rsid w:val="00206453"/>
    <w:rsid w:val="00210288"/>
    <w:rsid w:val="00211CA4"/>
    <w:rsid w:val="00211ED1"/>
    <w:rsid w:val="00213EC5"/>
    <w:rsid w:val="00216682"/>
    <w:rsid w:val="00216DAE"/>
    <w:rsid w:val="00220FF3"/>
    <w:rsid w:val="00222EC1"/>
    <w:rsid w:val="00222FAD"/>
    <w:rsid w:val="002234B5"/>
    <w:rsid w:val="00224AA7"/>
    <w:rsid w:val="00224D0D"/>
    <w:rsid w:val="00226205"/>
    <w:rsid w:val="00227EA4"/>
    <w:rsid w:val="00231241"/>
    <w:rsid w:val="0023402C"/>
    <w:rsid w:val="00235DCE"/>
    <w:rsid w:val="00241A7D"/>
    <w:rsid w:val="00242AD0"/>
    <w:rsid w:val="00243FD8"/>
    <w:rsid w:val="00244ABE"/>
    <w:rsid w:val="00245D91"/>
    <w:rsid w:val="00245EE7"/>
    <w:rsid w:val="00247CBC"/>
    <w:rsid w:val="002532C8"/>
    <w:rsid w:val="00256450"/>
    <w:rsid w:val="00257C78"/>
    <w:rsid w:val="002605B9"/>
    <w:rsid w:val="002611DF"/>
    <w:rsid w:val="002640F5"/>
    <w:rsid w:val="002643D2"/>
    <w:rsid w:val="002650C8"/>
    <w:rsid w:val="00265EAD"/>
    <w:rsid w:val="00272484"/>
    <w:rsid w:val="002727C7"/>
    <w:rsid w:val="00272884"/>
    <w:rsid w:val="0027563C"/>
    <w:rsid w:val="00277277"/>
    <w:rsid w:val="00277BC8"/>
    <w:rsid w:val="00280EE1"/>
    <w:rsid w:val="00282F20"/>
    <w:rsid w:val="002900E6"/>
    <w:rsid w:val="002904B0"/>
    <w:rsid w:val="00290B3D"/>
    <w:rsid w:val="00292339"/>
    <w:rsid w:val="00292D2E"/>
    <w:rsid w:val="00294019"/>
    <w:rsid w:val="002965B4"/>
    <w:rsid w:val="002A02A6"/>
    <w:rsid w:val="002A65CE"/>
    <w:rsid w:val="002A7E45"/>
    <w:rsid w:val="002B2A14"/>
    <w:rsid w:val="002B5B76"/>
    <w:rsid w:val="002B6FEA"/>
    <w:rsid w:val="002B7831"/>
    <w:rsid w:val="002C248D"/>
    <w:rsid w:val="002D12EA"/>
    <w:rsid w:val="002D2702"/>
    <w:rsid w:val="002E1906"/>
    <w:rsid w:val="002E54C3"/>
    <w:rsid w:val="002E64E5"/>
    <w:rsid w:val="003029EA"/>
    <w:rsid w:val="003038CA"/>
    <w:rsid w:val="00304E95"/>
    <w:rsid w:val="00306796"/>
    <w:rsid w:val="00310694"/>
    <w:rsid w:val="00310ED7"/>
    <w:rsid w:val="003125EF"/>
    <w:rsid w:val="003137C0"/>
    <w:rsid w:val="00316BB3"/>
    <w:rsid w:val="00322A08"/>
    <w:rsid w:val="003233ED"/>
    <w:rsid w:val="00324700"/>
    <w:rsid w:val="00324ABD"/>
    <w:rsid w:val="003275DB"/>
    <w:rsid w:val="00330082"/>
    <w:rsid w:val="00331223"/>
    <w:rsid w:val="0033421A"/>
    <w:rsid w:val="00334CAB"/>
    <w:rsid w:val="0033546F"/>
    <w:rsid w:val="00337260"/>
    <w:rsid w:val="00340370"/>
    <w:rsid w:val="00343F0E"/>
    <w:rsid w:val="00345F7D"/>
    <w:rsid w:val="003473CA"/>
    <w:rsid w:val="00347D03"/>
    <w:rsid w:val="00352DA7"/>
    <w:rsid w:val="00352E2B"/>
    <w:rsid w:val="00360529"/>
    <w:rsid w:val="00360DCF"/>
    <w:rsid w:val="003640CD"/>
    <w:rsid w:val="00364FCB"/>
    <w:rsid w:val="003670AE"/>
    <w:rsid w:val="00376F70"/>
    <w:rsid w:val="0037785A"/>
    <w:rsid w:val="00381FAA"/>
    <w:rsid w:val="00383E40"/>
    <w:rsid w:val="00384DC7"/>
    <w:rsid w:val="00387F3A"/>
    <w:rsid w:val="00391358"/>
    <w:rsid w:val="00393EFB"/>
    <w:rsid w:val="003951EC"/>
    <w:rsid w:val="00395F36"/>
    <w:rsid w:val="00396C21"/>
    <w:rsid w:val="00396F1B"/>
    <w:rsid w:val="003A261E"/>
    <w:rsid w:val="003A31BC"/>
    <w:rsid w:val="003A354D"/>
    <w:rsid w:val="003A4022"/>
    <w:rsid w:val="003A4387"/>
    <w:rsid w:val="003A6BDD"/>
    <w:rsid w:val="003A6D51"/>
    <w:rsid w:val="003A74DE"/>
    <w:rsid w:val="003B0B68"/>
    <w:rsid w:val="003B41C5"/>
    <w:rsid w:val="003B4F4C"/>
    <w:rsid w:val="003C2F36"/>
    <w:rsid w:val="003C42DA"/>
    <w:rsid w:val="003C4455"/>
    <w:rsid w:val="003C685D"/>
    <w:rsid w:val="003C7360"/>
    <w:rsid w:val="003D05C6"/>
    <w:rsid w:val="003D1555"/>
    <w:rsid w:val="003D3C62"/>
    <w:rsid w:val="003D4865"/>
    <w:rsid w:val="003D4BD8"/>
    <w:rsid w:val="003E0D93"/>
    <w:rsid w:val="003E2055"/>
    <w:rsid w:val="003E412D"/>
    <w:rsid w:val="003E50EF"/>
    <w:rsid w:val="003E63D9"/>
    <w:rsid w:val="003E7CD9"/>
    <w:rsid w:val="003F474D"/>
    <w:rsid w:val="003F693B"/>
    <w:rsid w:val="003F6B10"/>
    <w:rsid w:val="00400CB7"/>
    <w:rsid w:val="004056A2"/>
    <w:rsid w:val="0040574D"/>
    <w:rsid w:val="00406523"/>
    <w:rsid w:val="00411923"/>
    <w:rsid w:val="00411BC3"/>
    <w:rsid w:val="00411D35"/>
    <w:rsid w:val="00414A0B"/>
    <w:rsid w:val="004158FD"/>
    <w:rsid w:val="0041621B"/>
    <w:rsid w:val="00416D60"/>
    <w:rsid w:val="00420F1A"/>
    <w:rsid w:val="00423DED"/>
    <w:rsid w:val="00423EF6"/>
    <w:rsid w:val="00426AC4"/>
    <w:rsid w:val="004306E8"/>
    <w:rsid w:val="00430AE0"/>
    <w:rsid w:val="0043394A"/>
    <w:rsid w:val="0043416B"/>
    <w:rsid w:val="004355B3"/>
    <w:rsid w:val="00437BCC"/>
    <w:rsid w:val="00442A5B"/>
    <w:rsid w:val="00445579"/>
    <w:rsid w:val="004500B3"/>
    <w:rsid w:val="00450560"/>
    <w:rsid w:val="00450699"/>
    <w:rsid w:val="00454FE4"/>
    <w:rsid w:val="00456626"/>
    <w:rsid w:val="004568C3"/>
    <w:rsid w:val="0047505D"/>
    <w:rsid w:val="00476E45"/>
    <w:rsid w:val="004772D3"/>
    <w:rsid w:val="00483B79"/>
    <w:rsid w:val="004900A6"/>
    <w:rsid w:val="0049515A"/>
    <w:rsid w:val="004976E1"/>
    <w:rsid w:val="004A2D00"/>
    <w:rsid w:val="004A2E01"/>
    <w:rsid w:val="004A4476"/>
    <w:rsid w:val="004A7101"/>
    <w:rsid w:val="004A755F"/>
    <w:rsid w:val="004A7F9D"/>
    <w:rsid w:val="004B0B89"/>
    <w:rsid w:val="004B12C5"/>
    <w:rsid w:val="004B2F5A"/>
    <w:rsid w:val="004B3396"/>
    <w:rsid w:val="004B3B82"/>
    <w:rsid w:val="004B4EAB"/>
    <w:rsid w:val="004B7200"/>
    <w:rsid w:val="004C00CC"/>
    <w:rsid w:val="004C2D1C"/>
    <w:rsid w:val="004C375A"/>
    <w:rsid w:val="004C3C87"/>
    <w:rsid w:val="004C731E"/>
    <w:rsid w:val="004D0083"/>
    <w:rsid w:val="004D0DF9"/>
    <w:rsid w:val="004D6E91"/>
    <w:rsid w:val="004D7868"/>
    <w:rsid w:val="004E01BE"/>
    <w:rsid w:val="004E361E"/>
    <w:rsid w:val="004E384A"/>
    <w:rsid w:val="004E6CA8"/>
    <w:rsid w:val="004E6F7C"/>
    <w:rsid w:val="004E7702"/>
    <w:rsid w:val="004E7C87"/>
    <w:rsid w:val="004E7F1B"/>
    <w:rsid w:val="004F0100"/>
    <w:rsid w:val="004F1D83"/>
    <w:rsid w:val="004F1ED8"/>
    <w:rsid w:val="004F423A"/>
    <w:rsid w:val="004F7637"/>
    <w:rsid w:val="00500568"/>
    <w:rsid w:val="0050369B"/>
    <w:rsid w:val="005039BB"/>
    <w:rsid w:val="00504E35"/>
    <w:rsid w:val="00512774"/>
    <w:rsid w:val="00512B81"/>
    <w:rsid w:val="00513A8A"/>
    <w:rsid w:val="00513CCE"/>
    <w:rsid w:val="00515D6F"/>
    <w:rsid w:val="00516007"/>
    <w:rsid w:val="00516A1B"/>
    <w:rsid w:val="00520D8B"/>
    <w:rsid w:val="0052198F"/>
    <w:rsid w:val="005242FB"/>
    <w:rsid w:val="00525BB8"/>
    <w:rsid w:val="00531E1F"/>
    <w:rsid w:val="00532127"/>
    <w:rsid w:val="0053276F"/>
    <w:rsid w:val="0053531C"/>
    <w:rsid w:val="00540009"/>
    <w:rsid w:val="0054254E"/>
    <w:rsid w:val="00542C25"/>
    <w:rsid w:val="00543F88"/>
    <w:rsid w:val="005449F7"/>
    <w:rsid w:val="00545601"/>
    <w:rsid w:val="00545C36"/>
    <w:rsid w:val="00547300"/>
    <w:rsid w:val="005501C3"/>
    <w:rsid w:val="0055062F"/>
    <w:rsid w:val="00560F9E"/>
    <w:rsid w:val="005614A3"/>
    <w:rsid w:val="00562873"/>
    <w:rsid w:val="00563AFB"/>
    <w:rsid w:val="00567B73"/>
    <w:rsid w:val="0057072A"/>
    <w:rsid w:val="00571C52"/>
    <w:rsid w:val="0057217E"/>
    <w:rsid w:val="00572371"/>
    <w:rsid w:val="005746C3"/>
    <w:rsid w:val="00580414"/>
    <w:rsid w:val="0058171A"/>
    <w:rsid w:val="00583C52"/>
    <w:rsid w:val="0058684E"/>
    <w:rsid w:val="0058702F"/>
    <w:rsid w:val="00590257"/>
    <w:rsid w:val="00590529"/>
    <w:rsid w:val="00591ED4"/>
    <w:rsid w:val="005923F4"/>
    <w:rsid w:val="005941ED"/>
    <w:rsid w:val="0059714B"/>
    <w:rsid w:val="005A035D"/>
    <w:rsid w:val="005A2DB4"/>
    <w:rsid w:val="005A469B"/>
    <w:rsid w:val="005A4DB8"/>
    <w:rsid w:val="005B05D9"/>
    <w:rsid w:val="005B1937"/>
    <w:rsid w:val="005B2C38"/>
    <w:rsid w:val="005B3717"/>
    <w:rsid w:val="005B442A"/>
    <w:rsid w:val="005B4FBB"/>
    <w:rsid w:val="005B5698"/>
    <w:rsid w:val="005B68A2"/>
    <w:rsid w:val="005C09AB"/>
    <w:rsid w:val="005C0A3E"/>
    <w:rsid w:val="005C0EE0"/>
    <w:rsid w:val="005C29E1"/>
    <w:rsid w:val="005C29E2"/>
    <w:rsid w:val="005C5C51"/>
    <w:rsid w:val="005C6394"/>
    <w:rsid w:val="005C6A0E"/>
    <w:rsid w:val="005D0FF8"/>
    <w:rsid w:val="005D512F"/>
    <w:rsid w:val="005D6D05"/>
    <w:rsid w:val="005E32FD"/>
    <w:rsid w:val="005E5C2A"/>
    <w:rsid w:val="005E66D4"/>
    <w:rsid w:val="005F0479"/>
    <w:rsid w:val="005F31D6"/>
    <w:rsid w:val="005F645C"/>
    <w:rsid w:val="005F730F"/>
    <w:rsid w:val="00600C89"/>
    <w:rsid w:val="0060170D"/>
    <w:rsid w:val="00601D4D"/>
    <w:rsid w:val="00607C87"/>
    <w:rsid w:val="00607CFE"/>
    <w:rsid w:val="0061409B"/>
    <w:rsid w:val="00615BCB"/>
    <w:rsid w:val="00616CE7"/>
    <w:rsid w:val="00616E2F"/>
    <w:rsid w:val="0061738E"/>
    <w:rsid w:val="00617403"/>
    <w:rsid w:val="00620225"/>
    <w:rsid w:val="006222ED"/>
    <w:rsid w:val="0062270A"/>
    <w:rsid w:val="0062306F"/>
    <w:rsid w:val="00626FE7"/>
    <w:rsid w:val="00627BE7"/>
    <w:rsid w:val="0063374C"/>
    <w:rsid w:val="006339E3"/>
    <w:rsid w:val="0063629E"/>
    <w:rsid w:val="00654506"/>
    <w:rsid w:val="006552D2"/>
    <w:rsid w:val="00655810"/>
    <w:rsid w:val="006577C3"/>
    <w:rsid w:val="00660777"/>
    <w:rsid w:val="00663AB9"/>
    <w:rsid w:val="00667828"/>
    <w:rsid w:val="00670DCF"/>
    <w:rsid w:val="006737A8"/>
    <w:rsid w:val="00681A30"/>
    <w:rsid w:val="006846D1"/>
    <w:rsid w:val="00684DAF"/>
    <w:rsid w:val="006852F0"/>
    <w:rsid w:val="006877A3"/>
    <w:rsid w:val="00691C75"/>
    <w:rsid w:val="00693F16"/>
    <w:rsid w:val="006A000A"/>
    <w:rsid w:val="006A24DD"/>
    <w:rsid w:val="006A3946"/>
    <w:rsid w:val="006A42F1"/>
    <w:rsid w:val="006A5073"/>
    <w:rsid w:val="006B1F3A"/>
    <w:rsid w:val="006B33EF"/>
    <w:rsid w:val="006B43C9"/>
    <w:rsid w:val="006C0FEC"/>
    <w:rsid w:val="006C656D"/>
    <w:rsid w:val="006D090B"/>
    <w:rsid w:val="006D1EAE"/>
    <w:rsid w:val="006D2536"/>
    <w:rsid w:val="006D3902"/>
    <w:rsid w:val="006D4B63"/>
    <w:rsid w:val="006D552C"/>
    <w:rsid w:val="006E17F6"/>
    <w:rsid w:val="006E3512"/>
    <w:rsid w:val="006E4A95"/>
    <w:rsid w:val="006E62BA"/>
    <w:rsid w:val="006F259F"/>
    <w:rsid w:val="006F4360"/>
    <w:rsid w:val="006F494E"/>
    <w:rsid w:val="006F5762"/>
    <w:rsid w:val="006F785D"/>
    <w:rsid w:val="007016B9"/>
    <w:rsid w:val="007028B0"/>
    <w:rsid w:val="00702C61"/>
    <w:rsid w:val="00703124"/>
    <w:rsid w:val="00705026"/>
    <w:rsid w:val="007069CC"/>
    <w:rsid w:val="00706F2D"/>
    <w:rsid w:val="00707C87"/>
    <w:rsid w:val="007108B5"/>
    <w:rsid w:val="007108D4"/>
    <w:rsid w:val="00710B09"/>
    <w:rsid w:val="0071387F"/>
    <w:rsid w:val="007154EA"/>
    <w:rsid w:val="007169E9"/>
    <w:rsid w:val="007218A7"/>
    <w:rsid w:val="00724CD8"/>
    <w:rsid w:val="00726D68"/>
    <w:rsid w:val="00726F6C"/>
    <w:rsid w:val="0072779C"/>
    <w:rsid w:val="007300D1"/>
    <w:rsid w:val="00730144"/>
    <w:rsid w:val="00730249"/>
    <w:rsid w:val="00732105"/>
    <w:rsid w:val="007377F6"/>
    <w:rsid w:val="0074231B"/>
    <w:rsid w:val="00742629"/>
    <w:rsid w:val="007427A6"/>
    <w:rsid w:val="00746626"/>
    <w:rsid w:val="00746D09"/>
    <w:rsid w:val="00750046"/>
    <w:rsid w:val="00750A9B"/>
    <w:rsid w:val="00750B71"/>
    <w:rsid w:val="00751E95"/>
    <w:rsid w:val="007542CC"/>
    <w:rsid w:val="0075509E"/>
    <w:rsid w:val="007602DE"/>
    <w:rsid w:val="007652EF"/>
    <w:rsid w:val="00770422"/>
    <w:rsid w:val="007743E7"/>
    <w:rsid w:val="007773CA"/>
    <w:rsid w:val="007826B7"/>
    <w:rsid w:val="00785ABA"/>
    <w:rsid w:val="0078646A"/>
    <w:rsid w:val="00796E48"/>
    <w:rsid w:val="007A2DFC"/>
    <w:rsid w:val="007A5625"/>
    <w:rsid w:val="007A5ACC"/>
    <w:rsid w:val="007A6165"/>
    <w:rsid w:val="007A621C"/>
    <w:rsid w:val="007A762E"/>
    <w:rsid w:val="007A79AC"/>
    <w:rsid w:val="007B21E1"/>
    <w:rsid w:val="007B4859"/>
    <w:rsid w:val="007B56F4"/>
    <w:rsid w:val="007B65C9"/>
    <w:rsid w:val="007B69B9"/>
    <w:rsid w:val="007B6A55"/>
    <w:rsid w:val="007B7902"/>
    <w:rsid w:val="007C1175"/>
    <w:rsid w:val="007C1320"/>
    <w:rsid w:val="007C1B0B"/>
    <w:rsid w:val="007C6641"/>
    <w:rsid w:val="007C6A2F"/>
    <w:rsid w:val="007C6E0E"/>
    <w:rsid w:val="007C6EB6"/>
    <w:rsid w:val="007C6EF6"/>
    <w:rsid w:val="007C73BE"/>
    <w:rsid w:val="007C7708"/>
    <w:rsid w:val="007C7A0E"/>
    <w:rsid w:val="007D1E69"/>
    <w:rsid w:val="007D367D"/>
    <w:rsid w:val="007D3758"/>
    <w:rsid w:val="007D38CB"/>
    <w:rsid w:val="007D5140"/>
    <w:rsid w:val="007D65C9"/>
    <w:rsid w:val="007E0C9D"/>
    <w:rsid w:val="007E3CEC"/>
    <w:rsid w:val="007E69EB"/>
    <w:rsid w:val="007F2542"/>
    <w:rsid w:val="007F2899"/>
    <w:rsid w:val="007F2D07"/>
    <w:rsid w:val="007F2F4C"/>
    <w:rsid w:val="007F3B8B"/>
    <w:rsid w:val="007F728A"/>
    <w:rsid w:val="00800511"/>
    <w:rsid w:val="00802F90"/>
    <w:rsid w:val="00803143"/>
    <w:rsid w:val="00807CE6"/>
    <w:rsid w:val="00810461"/>
    <w:rsid w:val="00812B15"/>
    <w:rsid w:val="00813CD8"/>
    <w:rsid w:val="008160E0"/>
    <w:rsid w:val="00816A3C"/>
    <w:rsid w:val="0082086F"/>
    <w:rsid w:val="00821B5E"/>
    <w:rsid w:val="00824019"/>
    <w:rsid w:val="00824098"/>
    <w:rsid w:val="0082664F"/>
    <w:rsid w:val="00827CFF"/>
    <w:rsid w:val="00831573"/>
    <w:rsid w:val="00832E6F"/>
    <w:rsid w:val="00833B78"/>
    <w:rsid w:val="00837D43"/>
    <w:rsid w:val="008448CF"/>
    <w:rsid w:val="00845F38"/>
    <w:rsid w:val="008473FB"/>
    <w:rsid w:val="00852EBC"/>
    <w:rsid w:val="00853C4D"/>
    <w:rsid w:val="00855E73"/>
    <w:rsid w:val="00855F24"/>
    <w:rsid w:val="00856E9E"/>
    <w:rsid w:val="00861106"/>
    <w:rsid w:val="00864818"/>
    <w:rsid w:val="0086620E"/>
    <w:rsid w:val="00871F3E"/>
    <w:rsid w:val="00872FE1"/>
    <w:rsid w:val="008738AC"/>
    <w:rsid w:val="00874841"/>
    <w:rsid w:val="008756B9"/>
    <w:rsid w:val="00875E6C"/>
    <w:rsid w:val="008770E0"/>
    <w:rsid w:val="00880E83"/>
    <w:rsid w:val="00883881"/>
    <w:rsid w:val="0088408D"/>
    <w:rsid w:val="008878B4"/>
    <w:rsid w:val="00887D56"/>
    <w:rsid w:val="0089247A"/>
    <w:rsid w:val="008939CE"/>
    <w:rsid w:val="008963EB"/>
    <w:rsid w:val="0089685E"/>
    <w:rsid w:val="008A5C9F"/>
    <w:rsid w:val="008A6268"/>
    <w:rsid w:val="008A6BF3"/>
    <w:rsid w:val="008A6F0A"/>
    <w:rsid w:val="008A7576"/>
    <w:rsid w:val="008B2FA9"/>
    <w:rsid w:val="008B333B"/>
    <w:rsid w:val="008B3B8A"/>
    <w:rsid w:val="008B4842"/>
    <w:rsid w:val="008C1199"/>
    <w:rsid w:val="008C1B46"/>
    <w:rsid w:val="008C2A71"/>
    <w:rsid w:val="008C482D"/>
    <w:rsid w:val="008C6C26"/>
    <w:rsid w:val="008D0E8A"/>
    <w:rsid w:val="008D4814"/>
    <w:rsid w:val="008D4825"/>
    <w:rsid w:val="008D5F1F"/>
    <w:rsid w:val="008D72A3"/>
    <w:rsid w:val="008D7BCB"/>
    <w:rsid w:val="008E1BE8"/>
    <w:rsid w:val="008E3202"/>
    <w:rsid w:val="008E7B73"/>
    <w:rsid w:val="008F03C6"/>
    <w:rsid w:val="008F0BA1"/>
    <w:rsid w:val="008F42BC"/>
    <w:rsid w:val="008F46B9"/>
    <w:rsid w:val="008F5905"/>
    <w:rsid w:val="008F5B04"/>
    <w:rsid w:val="00900E5B"/>
    <w:rsid w:val="009020B5"/>
    <w:rsid w:val="009027A2"/>
    <w:rsid w:val="009052B5"/>
    <w:rsid w:val="00905513"/>
    <w:rsid w:val="00905DDA"/>
    <w:rsid w:val="00906198"/>
    <w:rsid w:val="00906AE6"/>
    <w:rsid w:val="00907D6C"/>
    <w:rsid w:val="00910395"/>
    <w:rsid w:val="00910AF2"/>
    <w:rsid w:val="009133AD"/>
    <w:rsid w:val="009135FB"/>
    <w:rsid w:val="009136BF"/>
    <w:rsid w:val="00913BAF"/>
    <w:rsid w:val="00913EFA"/>
    <w:rsid w:val="00914240"/>
    <w:rsid w:val="00916062"/>
    <w:rsid w:val="00917999"/>
    <w:rsid w:val="00922D34"/>
    <w:rsid w:val="00922F42"/>
    <w:rsid w:val="00926094"/>
    <w:rsid w:val="00927145"/>
    <w:rsid w:val="00927EA4"/>
    <w:rsid w:val="00927F66"/>
    <w:rsid w:val="00930080"/>
    <w:rsid w:val="0093044A"/>
    <w:rsid w:val="00932E0C"/>
    <w:rsid w:val="00933154"/>
    <w:rsid w:val="00933DDB"/>
    <w:rsid w:val="00934074"/>
    <w:rsid w:val="00934539"/>
    <w:rsid w:val="0093570F"/>
    <w:rsid w:val="00936104"/>
    <w:rsid w:val="009363C3"/>
    <w:rsid w:val="00941841"/>
    <w:rsid w:val="0094795E"/>
    <w:rsid w:val="00951261"/>
    <w:rsid w:val="00951A32"/>
    <w:rsid w:val="0095554C"/>
    <w:rsid w:val="00956F58"/>
    <w:rsid w:val="00957296"/>
    <w:rsid w:val="00962CF7"/>
    <w:rsid w:val="009648B4"/>
    <w:rsid w:val="00966A22"/>
    <w:rsid w:val="00966FE7"/>
    <w:rsid w:val="009675A6"/>
    <w:rsid w:val="00967AC9"/>
    <w:rsid w:val="00967E3C"/>
    <w:rsid w:val="009729EA"/>
    <w:rsid w:val="00974E7C"/>
    <w:rsid w:val="009809D6"/>
    <w:rsid w:val="009819C6"/>
    <w:rsid w:val="009829BA"/>
    <w:rsid w:val="00984C46"/>
    <w:rsid w:val="00985EF3"/>
    <w:rsid w:val="00986391"/>
    <w:rsid w:val="009864E9"/>
    <w:rsid w:val="00986C2B"/>
    <w:rsid w:val="0099069B"/>
    <w:rsid w:val="00993908"/>
    <w:rsid w:val="00994D39"/>
    <w:rsid w:val="00995183"/>
    <w:rsid w:val="00996091"/>
    <w:rsid w:val="009A0BF3"/>
    <w:rsid w:val="009A30CC"/>
    <w:rsid w:val="009A30E1"/>
    <w:rsid w:val="009A3596"/>
    <w:rsid w:val="009A3811"/>
    <w:rsid w:val="009A7392"/>
    <w:rsid w:val="009B172D"/>
    <w:rsid w:val="009B1A2D"/>
    <w:rsid w:val="009B6862"/>
    <w:rsid w:val="009C0028"/>
    <w:rsid w:val="009C6D2F"/>
    <w:rsid w:val="009C7F3A"/>
    <w:rsid w:val="009D73D7"/>
    <w:rsid w:val="009E09C2"/>
    <w:rsid w:val="009E10A2"/>
    <w:rsid w:val="009E2FDB"/>
    <w:rsid w:val="009E3DA1"/>
    <w:rsid w:val="009F1D62"/>
    <w:rsid w:val="009F58CB"/>
    <w:rsid w:val="009F6EE0"/>
    <w:rsid w:val="00A004BF"/>
    <w:rsid w:val="00A018DA"/>
    <w:rsid w:val="00A02A78"/>
    <w:rsid w:val="00A04506"/>
    <w:rsid w:val="00A0461B"/>
    <w:rsid w:val="00A0507C"/>
    <w:rsid w:val="00A06572"/>
    <w:rsid w:val="00A1100C"/>
    <w:rsid w:val="00A11C1F"/>
    <w:rsid w:val="00A12C89"/>
    <w:rsid w:val="00A141FA"/>
    <w:rsid w:val="00A14D6F"/>
    <w:rsid w:val="00A16179"/>
    <w:rsid w:val="00A21CD0"/>
    <w:rsid w:val="00A2437C"/>
    <w:rsid w:val="00A26F6E"/>
    <w:rsid w:val="00A3255C"/>
    <w:rsid w:val="00A34652"/>
    <w:rsid w:val="00A34E28"/>
    <w:rsid w:val="00A35546"/>
    <w:rsid w:val="00A36611"/>
    <w:rsid w:val="00A3787C"/>
    <w:rsid w:val="00A529A4"/>
    <w:rsid w:val="00A5453B"/>
    <w:rsid w:val="00A54C98"/>
    <w:rsid w:val="00A5665E"/>
    <w:rsid w:val="00A56CA4"/>
    <w:rsid w:val="00A603B0"/>
    <w:rsid w:val="00A6147E"/>
    <w:rsid w:val="00A6668A"/>
    <w:rsid w:val="00A66A6B"/>
    <w:rsid w:val="00A66EED"/>
    <w:rsid w:val="00A67064"/>
    <w:rsid w:val="00A7694E"/>
    <w:rsid w:val="00A76C77"/>
    <w:rsid w:val="00A76EE7"/>
    <w:rsid w:val="00A8001F"/>
    <w:rsid w:val="00A82954"/>
    <w:rsid w:val="00A86C06"/>
    <w:rsid w:val="00A86EE7"/>
    <w:rsid w:val="00A919A7"/>
    <w:rsid w:val="00A92F4F"/>
    <w:rsid w:val="00A93A19"/>
    <w:rsid w:val="00A97638"/>
    <w:rsid w:val="00AA05ED"/>
    <w:rsid w:val="00AA1089"/>
    <w:rsid w:val="00AA1174"/>
    <w:rsid w:val="00AA6B3E"/>
    <w:rsid w:val="00AB04B4"/>
    <w:rsid w:val="00AB0C70"/>
    <w:rsid w:val="00AB18DA"/>
    <w:rsid w:val="00AB1D20"/>
    <w:rsid w:val="00AB22D1"/>
    <w:rsid w:val="00AB7130"/>
    <w:rsid w:val="00AC1A9A"/>
    <w:rsid w:val="00AC3442"/>
    <w:rsid w:val="00AC40E8"/>
    <w:rsid w:val="00AC4F1C"/>
    <w:rsid w:val="00AC612A"/>
    <w:rsid w:val="00AC7AC0"/>
    <w:rsid w:val="00AD1D74"/>
    <w:rsid w:val="00AD29CF"/>
    <w:rsid w:val="00AD5257"/>
    <w:rsid w:val="00AD5EF6"/>
    <w:rsid w:val="00AD7EEA"/>
    <w:rsid w:val="00AE2E54"/>
    <w:rsid w:val="00AE4370"/>
    <w:rsid w:val="00AE517A"/>
    <w:rsid w:val="00AE6C8E"/>
    <w:rsid w:val="00AF1AA5"/>
    <w:rsid w:val="00AF51A7"/>
    <w:rsid w:val="00AF563F"/>
    <w:rsid w:val="00AF649C"/>
    <w:rsid w:val="00B005DC"/>
    <w:rsid w:val="00B006A6"/>
    <w:rsid w:val="00B0327B"/>
    <w:rsid w:val="00B044DB"/>
    <w:rsid w:val="00B04D4D"/>
    <w:rsid w:val="00B055BE"/>
    <w:rsid w:val="00B06B5F"/>
    <w:rsid w:val="00B10E6A"/>
    <w:rsid w:val="00B12216"/>
    <w:rsid w:val="00B1286C"/>
    <w:rsid w:val="00B12AF4"/>
    <w:rsid w:val="00B12EC1"/>
    <w:rsid w:val="00B156DA"/>
    <w:rsid w:val="00B15DA9"/>
    <w:rsid w:val="00B232B1"/>
    <w:rsid w:val="00B2509E"/>
    <w:rsid w:val="00B30119"/>
    <w:rsid w:val="00B31E1A"/>
    <w:rsid w:val="00B33111"/>
    <w:rsid w:val="00B33179"/>
    <w:rsid w:val="00B3582A"/>
    <w:rsid w:val="00B415CA"/>
    <w:rsid w:val="00B41AF8"/>
    <w:rsid w:val="00B43521"/>
    <w:rsid w:val="00B43E94"/>
    <w:rsid w:val="00B44B68"/>
    <w:rsid w:val="00B459B4"/>
    <w:rsid w:val="00B45DF0"/>
    <w:rsid w:val="00B4760C"/>
    <w:rsid w:val="00B47720"/>
    <w:rsid w:val="00B4780D"/>
    <w:rsid w:val="00B51829"/>
    <w:rsid w:val="00B531FD"/>
    <w:rsid w:val="00B55200"/>
    <w:rsid w:val="00B56C8E"/>
    <w:rsid w:val="00B57EE4"/>
    <w:rsid w:val="00B64613"/>
    <w:rsid w:val="00B66592"/>
    <w:rsid w:val="00B71E47"/>
    <w:rsid w:val="00B72108"/>
    <w:rsid w:val="00B7363A"/>
    <w:rsid w:val="00B7600B"/>
    <w:rsid w:val="00B777CF"/>
    <w:rsid w:val="00B820DF"/>
    <w:rsid w:val="00B87C05"/>
    <w:rsid w:val="00B901C3"/>
    <w:rsid w:val="00B909E2"/>
    <w:rsid w:val="00B91B7B"/>
    <w:rsid w:val="00B93460"/>
    <w:rsid w:val="00B94E25"/>
    <w:rsid w:val="00BA1D86"/>
    <w:rsid w:val="00BA48C7"/>
    <w:rsid w:val="00BA4D45"/>
    <w:rsid w:val="00BA5789"/>
    <w:rsid w:val="00BB1251"/>
    <w:rsid w:val="00BB135E"/>
    <w:rsid w:val="00BB520F"/>
    <w:rsid w:val="00BB7512"/>
    <w:rsid w:val="00BC3E04"/>
    <w:rsid w:val="00BC6D61"/>
    <w:rsid w:val="00BC7007"/>
    <w:rsid w:val="00BC74F8"/>
    <w:rsid w:val="00BC76B0"/>
    <w:rsid w:val="00BD089A"/>
    <w:rsid w:val="00BD129B"/>
    <w:rsid w:val="00BD46BD"/>
    <w:rsid w:val="00BD58ED"/>
    <w:rsid w:val="00BD5F36"/>
    <w:rsid w:val="00BD7A61"/>
    <w:rsid w:val="00BE15E2"/>
    <w:rsid w:val="00BE2BD6"/>
    <w:rsid w:val="00BE76D0"/>
    <w:rsid w:val="00BF091F"/>
    <w:rsid w:val="00BF10EF"/>
    <w:rsid w:val="00BF1110"/>
    <w:rsid w:val="00BF1E60"/>
    <w:rsid w:val="00BF3A75"/>
    <w:rsid w:val="00BF4242"/>
    <w:rsid w:val="00BF53C8"/>
    <w:rsid w:val="00BF7E27"/>
    <w:rsid w:val="00C01123"/>
    <w:rsid w:val="00C02646"/>
    <w:rsid w:val="00C026C8"/>
    <w:rsid w:val="00C03C87"/>
    <w:rsid w:val="00C1196D"/>
    <w:rsid w:val="00C147CB"/>
    <w:rsid w:val="00C16B0B"/>
    <w:rsid w:val="00C16B56"/>
    <w:rsid w:val="00C16CE4"/>
    <w:rsid w:val="00C21407"/>
    <w:rsid w:val="00C219C5"/>
    <w:rsid w:val="00C230B5"/>
    <w:rsid w:val="00C24DC7"/>
    <w:rsid w:val="00C250AD"/>
    <w:rsid w:val="00C257BA"/>
    <w:rsid w:val="00C2586D"/>
    <w:rsid w:val="00C26B59"/>
    <w:rsid w:val="00C3710C"/>
    <w:rsid w:val="00C41920"/>
    <w:rsid w:val="00C420C8"/>
    <w:rsid w:val="00C4645E"/>
    <w:rsid w:val="00C51443"/>
    <w:rsid w:val="00C51FFB"/>
    <w:rsid w:val="00C54370"/>
    <w:rsid w:val="00C56F58"/>
    <w:rsid w:val="00C578A4"/>
    <w:rsid w:val="00C57E73"/>
    <w:rsid w:val="00C60A4E"/>
    <w:rsid w:val="00C63FA7"/>
    <w:rsid w:val="00C6589E"/>
    <w:rsid w:val="00C664BC"/>
    <w:rsid w:val="00C71286"/>
    <w:rsid w:val="00C72029"/>
    <w:rsid w:val="00C741A7"/>
    <w:rsid w:val="00C76943"/>
    <w:rsid w:val="00C81DBA"/>
    <w:rsid w:val="00C81DFC"/>
    <w:rsid w:val="00C845D6"/>
    <w:rsid w:val="00C856A2"/>
    <w:rsid w:val="00C85A17"/>
    <w:rsid w:val="00C9210D"/>
    <w:rsid w:val="00C9784F"/>
    <w:rsid w:val="00CA018B"/>
    <w:rsid w:val="00CA090A"/>
    <w:rsid w:val="00CA148E"/>
    <w:rsid w:val="00CA2BE7"/>
    <w:rsid w:val="00CB1254"/>
    <w:rsid w:val="00CB1B2C"/>
    <w:rsid w:val="00CB2047"/>
    <w:rsid w:val="00CB6722"/>
    <w:rsid w:val="00CC17DF"/>
    <w:rsid w:val="00CC1CEB"/>
    <w:rsid w:val="00CC5378"/>
    <w:rsid w:val="00CC6195"/>
    <w:rsid w:val="00CC6850"/>
    <w:rsid w:val="00CD50AC"/>
    <w:rsid w:val="00CD60AE"/>
    <w:rsid w:val="00CE5679"/>
    <w:rsid w:val="00CE6A94"/>
    <w:rsid w:val="00CF0FAF"/>
    <w:rsid w:val="00CF319E"/>
    <w:rsid w:val="00CF34A2"/>
    <w:rsid w:val="00CF3F1A"/>
    <w:rsid w:val="00CF3F49"/>
    <w:rsid w:val="00CF4C88"/>
    <w:rsid w:val="00D00641"/>
    <w:rsid w:val="00D042F5"/>
    <w:rsid w:val="00D10F00"/>
    <w:rsid w:val="00D165E1"/>
    <w:rsid w:val="00D16FB5"/>
    <w:rsid w:val="00D222FB"/>
    <w:rsid w:val="00D275D7"/>
    <w:rsid w:val="00D277ED"/>
    <w:rsid w:val="00D322F8"/>
    <w:rsid w:val="00D32B58"/>
    <w:rsid w:val="00D34C05"/>
    <w:rsid w:val="00D35179"/>
    <w:rsid w:val="00D35610"/>
    <w:rsid w:val="00D37536"/>
    <w:rsid w:val="00D406C8"/>
    <w:rsid w:val="00D42C7E"/>
    <w:rsid w:val="00D439FF"/>
    <w:rsid w:val="00D43AAD"/>
    <w:rsid w:val="00D44F91"/>
    <w:rsid w:val="00D50BF9"/>
    <w:rsid w:val="00D524A5"/>
    <w:rsid w:val="00D555C0"/>
    <w:rsid w:val="00D55809"/>
    <w:rsid w:val="00D56F78"/>
    <w:rsid w:val="00D623D1"/>
    <w:rsid w:val="00D66EF0"/>
    <w:rsid w:val="00D66F76"/>
    <w:rsid w:val="00D670D5"/>
    <w:rsid w:val="00D71673"/>
    <w:rsid w:val="00D735EE"/>
    <w:rsid w:val="00D764EA"/>
    <w:rsid w:val="00D820AC"/>
    <w:rsid w:val="00D85B1E"/>
    <w:rsid w:val="00D925E8"/>
    <w:rsid w:val="00D95591"/>
    <w:rsid w:val="00D96235"/>
    <w:rsid w:val="00D9658F"/>
    <w:rsid w:val="00DA0ACB"/>
    <w:rsid w:val="00DA3755"/>
    <w:rsid w:val="00DA4202"/>
    <w:rsid w:val="00DA63E4"/>
    <w:rsid w:val="00DB44B6"/>
    <w:rsid w:val="00DC0356"/>
    <w:rsid w:val="00DC1B88"/>
    <w:rsid w:val="00DC1EAB"/>
    <w:rsid w:val="00DC45D8"/>
    <w:rsid w:val="00DC479E"/>
    <w:rsid w:val="00DC6CC7"/>
    <w:rsid w:val="00DC72CC"/>
    <w:rsid w:val="00DD3E9B"/>
    <w:rsid w:val="00DD5ED6"/>
    <w:rsid w:val="00DD68AD"/>
    <w:rsid w:val="00DE4378"/>
    <w:rsid w:val="00DF13F2"/>
    <w:rsid w:val="00DF3279"/>
    <w:rsid w:val="00DF470A"/>
    <w:rsid w:val="00DF6055"/>
    <w:rsid w:val="00DF6E1F"/>
    <w:rsid w:val="00E00BB4"/>
    <w:rsid w:val="00E00C2E"/>
    <w:rsid w:val="00E03903"/>
    <w:rsid w:val="00E046BE"/>
    <w:rsid w:val="00E058F3"/>
    <w:rsid w:val="00E0645D"/>
    <w:rsid w:val="00E10845"/>
    <w:rsid w:val="00E14717"/>
    <w:rsid w:val="00E14AE7"/>
    <w:rsid w:val="00E17678"/>
    <w:rsid w:val="00E21DC6"/>
    <w:rsid w:val="00E238AC"/>
    <w:rsid w:val="00E25A74"/>
    <w:rsid w:val="00E268BB"/>
    <w:rsid w:val="00E30918"/>
    <w:rsid w:val="00E32C9A"/>
    <w:rsid w:val="00E32CBB"/>
    <w:rsid w:val="00E3305B"/>
    <w:rsid w:val="00E349A1"/>
    <w:rsid w:val="00E34B6A"/>
    <w:rsid w:val="00E34E5A"/>
    <w:rsid w:val="00E35EEE"/>
    <w:rsid w:val="00E37AB6"/>
    <w:rsid w:val="00E40B32"/>
    <w:rsid w:val="00E42A84"/>
    <w:rsid w:val="00E4396C"/>
    <w:rsid w:val="00E43CFA"/>
    <w:rsid w:val="00E46A75"/>
    <w:rsid w:val="00E51E35"/>
    <w:rsid w:val="00E554D5"/>
    <w:rsid w:val="00E55EDB"/>
    <w:rsid w:val="00E56977"/>
    <w:rsid w:val="00E56BE3"/>
    <w:rsid w:val="00E5767E"/>
    <w:rsid w:val="00E644E8"/>
    <w:rsid w:val="00E75F84"/>
    <w:rsid w:val="00E80759"/>
    <w:rsid w:val="00E80974"/>
    <w:rsid w:val="00E80C24"/>
    <w:rsid w:val="00E81E9B"/>
    <w:rsid w:val="00E826F2"/>
    <w:rsid w:val="00E83ADD"/>
    <w:rsid w:val="00E851EC"/>
    <w:rsid w:val="00E90804"/>
    <w:rsid w:val="00E912ED"/>
    <w:rsid w:val="00E94AB3"/>
    <w:rsid w:val="00E96252"/>
    <w:rsid w:val="00E96F99"/>
    <w:rsid w:val="00E973B6"/>
    <w:rsid w:val="00E9794E"/>
    <w:rsid w:val="00EA068F"/>
    <w:rsid w:val="00EA0FF9"/>
    <w:rsid w:val="00EA459E"/>
    <w:rsid w:val="00EB2255"/>
    <w:rsid w:val="00EB2F02"/>
    <w:rsid w:val="00EB50F1"/>
    <w:rsid w:val="00EB5D22"/>
    <w:rsid w:val="00EC2BC3"/>
    <w:rsid w:val="00EC51FE"/>
    <w:rsid w:val="00EC5B2B"/>
    <w:rsid w:val="00EC728B"/>
    <w:rsid w:val="00EC76EF"/>
    <w:rsid w:val="00EC7F1F"/>
    <w:rsid w:val="00ED6675"/>
    <w:rsid w:val="00ED6CA7"/>
    <w:rsid w:val="00EE1508"/>
    <w:rsid w:val="00EE369B"/>
    <w:rsid w:val="00EE387B"/>
    <w:rsid w:val="00EE4A62"/>
    <w:rsid w:val="00EF224E"/>
    <w:rsid w:val="00EF2D11"/>
    <w:rsid w:val="00EF32A3"/>
    <w:rsid w:val="00EF3D9F"/>
    <w:rsid w:val="00F027AC"/>
    <w:rsid w:val="00F0505F"/>
    <w:rsid w:val="00F0585E"/>
    <w:rsid w:val="00F11980"/>
    <w:rsid w:val="00F1501F"/>
    <w:rsid w:val="00F153B1"/>
    <w:rsid w:val="00F15B83"/>
    <w:rsid w:val="00F17BD2"/>
    <w:rsid w:val="00F20735"/>
    <w:rsid w:val="00F21102"/>
    <w:rsid w:val="00F23C86"/>
    <w:rsid w:val="00F249AE"/>
    <w:rsid w:val="00F253A4"/>
    <w:rsid w:val="00F26116"/>
    <w:rsid w:val="00F2638D"/>
    <w:rsid w:val="00F27C65"/>
    <w:rsid w:val="00F322E7"/>
    <w:rsid w:val="00F32FFB"/>
    <w:rsid w:val="00F334BB"/>
    <w:rsid w:val="00F40195"/>
    <w:rsid w:val="00F417CD"/>
    <w:rsid w:val="00F4527D"/>
    <w:rsid w:val="00F45445"/>
    <w:rsid w:val="00F454A4"/>
    <w:rsid w:val="00F4589F"/>
    <w:rsid w:val="00F46A23"/>
    <w:rsid w:val="00F46FCA"/>
    <w:rsid w:val="00F52AAD"/>
    <w:rsid w:val="00F551D6"/>
    <w:rsid w:val="00F553CF"/>
    <w:rsid w:val="00F60617"/>
    <w:rsid w:val="00F61124"/>
    <w:rsid w:val="00F629E5"/>
    <w:rsid w:val="00F64774"/>
    <w:rsid w:val="00F675B4"/>
    <w:rsid w:val="00F73E0B"/>
    <w:rsid w:val="00F765FC"/>
    <w:rsid w:val="00F77976"/>
    <w:rsid w:val="00F80C3D"/>
    <w:rsid w:val="00F8139D"/>
    <w:rsid w:val="00F813C1"/>
    <w:rsid w:val="00F81651"/>
    <w:rsid w:val="00F877EC"/>
    <w:rsid w:val="00F908E2"/>
    <w:rsid w:val="00F92A6E"/>
    <w:rsid w:val="00F92E8F"/>
    <w:rsid w:val="00F941B9"/>
    <w:rsid w:val="00F95A9F"/>
    <w:rsid w:val="00FA285A"/>
    <w:rsid w:val="00FA3CB7"/>
    <w:rsid w:val="00FA54AB"/>
    <w:rsid w:val="00FA5C24"/>
    <w:rsid w:val="00FB1A32"/>
    <w:rsid w:val="00FB6319"/>
    <w:rsid w:val="00FB7F6A"/>
    <w:rsid w:val="00FC02DD"/>
    <w:rsid w:val="00FC0DBB"/>
    <w:rsid w:val="00FC2750"/>
    <w:rsid w:val="00FC287C"/>
    <w:rsid w:val="00FC2AC7"/>
    <w:rsid w:val="00FC2B03"/>
    <w:rsid w:val="00FC38AE"/>
    <w:rsid w:val="00FC4C4D"/>
    <w:rsid w:val="00FC6046"/>
    <w:rsid w:val="00FD0B1A"/>
    <w:rsid w:val="00FD28DF"/>
    <w:rsid w:val="00FD37D0"/>
    <w:rsid w:val="00FD3C2F"/>
    <w:rsid w:val="00FE4B16"/>
    <w:rsid w:val="00FE753C"/>
    <w:rsid w:val="00FF08B8"/>
    <w:rsid w:val="00FF1412"/>
    <w:rsid w:val="00FF3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0577"/>
    <o:shapelayout v:ext="edit">
      <o:idmap v:ext="edit" data="1"/>
    </o:shapelayout>
  </w:shapeDefaults>
  <w:decimalSymbol w:val=","/>
  <w:listSeparator w:val=";"/>
  <w14:docId w14:val="35FE66B4"/>
  <w15:docId w15:val="{345F60D1-6FC4-4798-8002-D51129C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8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D4846"/>
    <w:rPr>
      <w:color w:val="0563C1"/>
      <w:u w:val="single"/>
    </w:rPr>
  </w:style>
  <w:style w:type="paragraph" w:styleId="Prosttext">
    <w:name w:val="Plain Text"/>
    <w:basedOn w:val="Normln"/>
    <w:link w:val="ProsttextChar"/>
    <w:uiPriority w:val="99"/>
    <w:semiHidden/>
    <w:unhideWhenUsed/>
    <w:rsid w:val="000D4846"/>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0D4846"/>
    <w:rPr>
      <w:rFonts w:ascii="Calibri" w:eastAsia="Calibri" w:hAnsi="Calibri" w:cs="Times New Roman"/>
      <w:szCs w:val="21"/>
    </w:rPr>
  </w:style>
  <w:style w:type="paragraph" w:styleId="Normlnweb">
    <w:name w:val="Normal (Web)"/>
    <w:basedOn w:val="Normln"/>
    <w:uiPriority w:val="99"/>
    <w:unhideWhenUsed/>
    <w:rsid w:val="00D275D7"/>
    <w:pPr>
      <w:spacing w:before="100" w:beforeAutospacing="1" w:after="100" w:afterAutospacing="1"/>
    </w:pPr>
  </w:style>
  <w:style w:type="paragraph" w:customStyle="1" w:styleId="Default">
    <w:name w:val="Default"/>
    <w:rsid w:val="00855E73"/>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855E73"/>
    <w:rPr>
      <w:b/>
      <w:bCs/>
    </w:rPr>
  </w:style>
  <w:style w:type="paragraph" w:styleId="Odstavecseseznamem">
    <w:name w:val="List Paragraph"/>
    <w:basedOn w:val="Normln"/>
    <w:uiPriority w:val="34"/>
    <w:qFormat/>
    <w:rsid w:val="00D9658F"/>
    <w:pPr>
      <w:spacing w:after="160" w:line="25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504E35"/>
    <w:pPr>
      <w:tabs>
        <w:tab w:val="center" w:pos="4536"/>
        <w:tab w:val="right" w:pos="9072"/>
      </w:tabs>
    </w:pPr>
  </w:style>
  <w:style w:type="character" w:customStyle="1" w:styleId="ZhlavChar">
    <w:name w:val="Záhlaví Char"/>
    <w:basedOn w:val="Standardnpsmoodstavce"/>
    <w:link w:val="Zhlav"/>
    <w:uiPriority w:val="99"/>
    <w:rsid w:val="00504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4E35"/>
    <w:pPr>
      <w:tabs>
        <w:tab w:val="center" w:pos="4536"/>
        <w:tab w:val="right" w:pos="9072"/>
      </w:tabs>
    </w:pPr>
  </w:style>
  <w:style w:type="character" w:customStyle="1" w:styleId="ZpatChar">
    <w:name w:val="Zápatí Char"/>
    <w:basedOn w:val="Standardnpsmoodstavce"/>
    <w:link w:val="Zpat"/>
    <w:uiPriority w:val="99"/>
    <w:rsid w:val="00504E35"/>
    <w:rPr>
      <w:rFonts w:ascii="Times New Roman" w:eastAsia="Times New Roman" w:hAnsi="Times New Roman" w:cs="Times New Roman"/>
      <w:sz w:val="24"/>
      <w:szCs w:val="24"/>
      <w:lang w:eastAsia="cs-CZ"/>
    </w:rPr>
  </w:style>
  <w:style w:type="paragraph" w:customStyle="1" w:styleId="Normln1">
    <w:name w:val="Normální 1"/>
    <w:basedOn w:val="Normln"/>
    <w:uiPriority w:val="99"/>
    <w:rsid w:val="00E644E8"/>
    <w:pPr>
      <w:widowControl w:val="0"/>
      <w:autoSpaceDE w:val="0"/>
      <w:autoSpaceDN w:val="0"/>
      <w:adjustRightInd w:val="0"/>
    </w:pPr>
  </w:style>
  <w:style w:type="paragraph" w:styleId="Textbubliny">
    <w:name w:val="Balloon Text"/>
    <w:basedOn w:val="Normln"/>
    <w:link w:val="TextbublinyChar"/>
    <w:uiPriority w:val="99"/>
    <w:semiHidden/>
    <w:unhideWhenUsed/>
    <w:rsid w:val="009729EA"/>
    <w:rPr>
      <w:rFonts w:ascii="Tahoma" w:hAnsi="Tahoma" w:cs="Tahoma"/>
      <w:sz w:val="16"/>
      <w:szCs w:val="16"/>
    </w:rPr>
  </w:style>
  <w:style w:type="character" w:customStyle="1" w:styleId="TextbublinyChar">
    <w:name w:val="Text bubliny Char"/>
    <w:basedOn w:val="Standardnpsmoodstavce"/>
    <w:link w:val="Textbubliny"/>
    <w:uiPriority w:val="99"/>
    <w:semiHidden/>
    <w:rsid w:val="009729EA"/>
    <w:rPr>
      <w:rFonts w:ascii="Tahoma" w:eastAsia="Times New Roman" w:hAnsi="Tahoma" w:cs="Tahoma"/>
      <w:sz w:val="16"/>
      <w:szCs w:val="16"/>
      <w:lang w:eastAsia="cs-CZ"/>
    </w:rPr>
  </w:style>
  <w:style w:type="table" w:styleId="Mkatabulky">
    <w:name w:val="Table Grid"/>
    <w:basedOn w:val="Normlntabulka"/>
    <w:uiPriority w:val="59"/>
    <w:rsid w:val="0003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219C5"/>
  </w:style>
  <w:style w:type="character" w:customStyle="1" w:styleId="eop">
    <w:name w:val="eop"/>
    <w:basedOn w:val="Standardnpsmoodstavce"/>
    <w:rsid w:val="00C219C5"/>
  </w:style>
  <w:style w:type="paragraph" w:customStyle="1" w:styleId="xxxmsonormal">
    <w:name w:val="x_xxmsonormal"/>
    <w:basedOn w:val="Normln"/>
    <w:rsid w:val="00B15DA9"/>
    <w:rPr>
      <w:rFonts w:ascii="Calibri" w:eastAsiaTheme="minorHAnsi" w:hAnsi="Calibri" w:cs="Calibri"/>
      <w:sz w:val="22"/>
      <w:szCs w:val="22"/>
    </w:rPr>
  </w:style>
  <w:style w:type="paragraph" w:customStyle="1" w:styleId="xmsonormal">
    <w:name w:val="x_msonormal"/>
    <w:basedOn w:val="Normln"/>
    <w:rsid w:val="006F259F"/>
    <w:pPr>
      <w:spacing w:before="100" w:beforeAutospacing="1" w:after="100" w:afterAutospacing="1"/>
    </w:pPr>
  </w:style>
  <w:style w:type="character" w:styleId="Zdraznn">
    <w:name w:val="Emphasis"/>
    <w:uiPriority w:val="20"/>
    <w:qFormat/>
    <w:rsid w:val="006F259F"/>
    <w:rPr>
      <w:i/>
      <w:iCs/>
    </w:rPr>
  </w:style>
  <w:style w:type="character" w:styleId="Sledovanodkaz">
    <w:name w:val="FollowedHyperlink"/>
    <w:basedOn w:val="Standardnpsmoodstavce"/>
    <w:uiPriority w:val="99"/>
    <w:semiHidden/>
    <w:unhideWhenUsed/>
    <w:rsid w:val="009F5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4833">
      <w:bodyDiv w:val="1"/>
      <w:marLeft w:val="0"/>
      <w:marRight w:val="0"/>
      <w:marTop w:val="0"/>
      <w:marBottom w:val="0"/>
      <w:divBdr>
        <w:top w:val="none" w:sz="0" w:space="0" w:color="auto"/>
        <w:left w:val="none" w:sz="0" w:space="0" w:color="auto"/>
        <w:bottom w:val="none" w:sz="0" w:space="0" w:color="auto"/>
        <w:right w:val="none" w:sz="0" w:space="0" w:color="auto"/>
      </w:divBdr>
    </w:div>
    <w:div w:id="88816106">
      <w:bodyDiv w:val="1"/>
      <w:marLeft w:val="0"/>
      <w:marRight w:val="0"/>
      <w:marTop w:val="0"/>
      <w:marBottom w:val="0"/>
      <w:divBdr>
        <w:top w:val="none" w:sz="0" w:space="0" w:color="auto"/>
        <w:left w:val="none" w:sz="0" w:space="0" w:color="auto"/>
        <w:bottom w:val="none" w:sz="0" w:space="0" w:color="auto"/>
        <w:right w:val="none" w:sz="0" w:space="0" w:color="auto"/>
      </w:divBdr>
    </w:div>
    <w:div w:id="137192563">
      <w:bodyDiv w:val="1"/>
      <w:marLeft w:val="0"/>
      <w:marRight w:val="0"/>
      <w:marTop w:val="0"/>
      <w:marBottom w:val="0"/>
      <w:divBdr>
        <w:top w:val="none" w:sz="0" w:space="0" w:color="auto"/>
        <w:left w:val="none" w:sz="0" w:space="0" w:color="auto"/>
        <w:bottom w:val="none" w:sz="0" w:space="0" w:color="auto"/>
        <w:right w:val="none" w:sz="0" w:space="0" w:color="auto"/>
      </w:divBdr>
    </w:div>
    <w:div w:id="355741847">
      <w:bodyDiv w:val="1"/>
      <w:marLeft w:val="0"/>
      <w:marRight w:val="0"/>
      <w:marTop w:val="0"/>
      <w:marBottom w:val="0"/>
      <w:divBdr>
        <w:top w:val="none" w:sz="0" w:space="0" w:color="auto"/>
        <w:left w:val="none" w:sz="0" w:space="0" w:color="auto"/>
        <w:bottom w:val="none" w:sz="0" w:space="0" w:color="auto"/>
        <w:right w:val="none" w:sz="0" w:space="0" w:color="auto"/>
      </w:divBdr>
    </w:div>
    <w:div w:id="442530717">
      <w:bodyDiv w:val="1"/>
      <w:marLeft w:val="0"/>
      <w:marRight w:val="0"/>
      <w:marTop w:val="0"/>
      <w:marBottom w:val="0"/>
      <w:divBdr>
        <w:top w:val="none" w:sz="0" w:space="0" w:color="auto"/>
        <w:left w:val="none" w:sz="0" w:space="0" w:color="auto"/>
        <w:bottom w:val="none" w:sz="0" w:space="0" w:color="auto"/>
        <w:right w:val="none" w:sz="0" w:space="0" w:color="auto"/>
      </w:divBdr>
    </w:div>
    <w:div w:id="463738225">
      <w:bodyDiv w:val="1"/>
      <w:marLeft w:val="0"/>
      <w:marRight w:val="0"/>
      <w:marTop w:val="0"/>
      <w:marBottom w:val="0"/>
      <w:divBdr>
        <w:top w:val="none" w:sz="0" w:space="0" w:color="auto"/>
        <w:left w:val="none" w:sz="0" w:space="0" w:color="auto"/>
        <w:bottom w:val="none" w:sz="0" w:space="0" w:color="auto"/>
        <w:right w:val="none" w:sz="0" w:space="0" w:color="auto"/>
      </w:divBdr>
    </w:div>
    <w:div w:id="545265678">
      <w:bodyDiv w:val="1"/>
      <w:marLeft w:val="0"/>
      <w:marRight w:val="0"/>
      <w:marTop w:val="0"/>
      <w:marBottom w:val="0"/>
      <w:divBdr>
        <w:top w:val="none" w:sz="0" w:space="0" w:color="auto"/>
        <w:left w:val="none" w:sz="0" w:space="0" w:color="auto"/>
        <w:bottom w:val="none" w:sz="0" w:space="0" w:color="auto"/>
        <w:right w:val="none" w:sz="0" w:space="0" w:color="auto"/>
      </w:divBdr>
    </w:div>
    <w:div w:id="950823547">
      <w:bodyDiv w:val="1"/>
      <w:marLeft w:val="0"/>
      <w:marRight w:val="0"/>
      <w:marTop w:val="0"/>
      <w:marBottom w:val="0"/>
      <w:divBdr>
        <w:top w:val="none" w:sz="0" w:space="0" w:color="auto"/>
        <w:left w:val="none" w:sz="0" w:space="0" w:color="auto"/>
        <w:bottom w:val="none" w:sz="0" w:space="0" w:color="auto"/>
        <w:right w:val="none" w:sz="0" w:space="0" w:color="auto"/>
      </w:divBdr>
    </w:div>
    <w:div w:id="1027826653">
      <w:bodyDiv w:val="1"/>
      <w:marLeft w:val="0"/>
      <w:marRight w:val="0"/>
      <w:marTop w:val="0"/>
      <w:marBottom w:val="0"/>
      <w:divBdr>
        <w:top w:val="none" w:sz="0" w:space="0" w:color="auto"/>
        <w:left w:val="none" w:sz="0" w:space="0" w:color="auto"/>
        <w:bottom w:val="none" w:sz="0" w:space="0" w:color="auto"/>
        <w:right w:val="none" w:sz="0" w:space="0" w:color="auto"/>
      </w:divBdr>
    </w:div>
    <w:div w:id="1084647290">
      <w:bodyDiv w:val="1"/>
      <w:marLeft w:val="0"/>
      <w:marRight w:val="0"/>
      <w:marTop w:val="0"/>
      <w:marBottom w:val="0"/>
      <w:divBdr>
        <w:top w:val="none" w:sz="0" w:space="0" w:color="auto"/>
        <w:left w:val="none" w:sz="0" w:space="0" w:color="auto"/>
        <w:bottom w:val="none" w:sz="0" w:space="0" w:color="auto"/>
        <w:right w:val="none" w:sz="0" w:space="0" w:color="auto"/>
      </w:divBdr>
    </w:div>
    <w:div w:id="1108744103">
      <w:bodyDiv w:val="1"/>
      <w:marLeft w:val="0"/>
      <w:marRight w:val="0"/>
      <w:marTop w:val="0"/>
      <w:marBottom w:val="0"/>
      <w:divBdr>
        <w:top w:val="none" w:sz="0" w:space="0" w:color="auto"/>
        <w:left w:val="none" w:sz="0" w:space="0" w:color="auto"/>
        <w:bottom w:val="none" w:sz="0" w:space="0" w:color="auto"/>
        <w:right w:val="none" w:sz="0" w:space="0" w:color="auto"/>
      </w:divBdr>
    </w:div>
    <w:div w:id="1283727252">
      <w:bodyDiv w:val="1"/>
      <w:marLeft w:val="0"/>
      <w:marRight w:val="0"/>
      <w:marTop w:val="0"/>
      <w:marBottom w:val="0"/>
      <w:divBdr>
        <w:top w:val="none" w:sz="0" w:space="0" w:color="auto"/>
        <w:left w:val="none" w:sz="0" w:space="0" w:color="auto"/>
        <w:bottom w:val="none" w:sz="0" w:space="0" w:color="auto"/>
        <w:right w:val="none" w:sz="0" w:space="0" w:color="auto"/>
      </w:divBdr>
    </w:div>
    <w:div w:id="1315334080">
      <w:bodyDiv w:val="1"/>
      <w:marLeft w:val="0"/>
      <w:marRight w:val="0"/>
      <w:marTop w:val="0"/>
      <w:marBottom w:val="0"/>
      <w:divBdr>
        <w:top w:val="none" w:sz="0" w:space="0" w:color="auto"/>
        <w:left w:val="none" w:sz="0" w:space="0" w:color="auto"/>
        <w:bottom w:val="none" w:sz="0" w:space="0" w:color="auto"/>
        <w:right w:val="none" w:sz="0" w:space="0" w:color="auto"/>
      </w:divBdr>
    </w:div>
    <w:div w:id="1342008055">
      <w:bodyDiv w:val="1"/>
      <w:marLeft w:val="0"/>
      <w:marRight w:val="0"/>
      <w:marTop w:val="0"/>
      <w:marBottom w:val="0"/>
      <w:divBdr>
        <w:top w:val="none" w:sz="0" w:space="0" w:color="auto"/>
        <w:left w:val="none" w:sz="0" w:space="0" w:color="auto"/>
        <w:bottom w:val="none" w:sz="0" w:space="0" w:color="auto"/>
        <w:right w:val="none" w:sz="0" w:space="0" w:color="auto"/>
      </w:divBdr>
    </w:div>
    <w:div w:id="1377462786">
      <w:bodyDiv w:val="1"/>
      <w:marLeft w:val="0"/>
      <w:marRight w:val="0"/>
      <w:marTop w:val="0"/>
      <w:marBottom w:val="0"/>
      <w:divBdr>
        <w:top w:val="none" w:sz="0" w:space="0" w:color="auto"/>
        <w:left w:val="none" w:sz="0" w:space="0" w:color="auto"/>
        <w:bottom w:val="none" w:sz="0" w:space="0" w:color="auto"/>
        <w:right w:val="none" w:sz="0" w:space="0" w:color="auto"/>
      </w:divBdr>
    </w:div>
    <w:div w:id="1400591533">
      <w:bodyDiv w:val="1"/>
      <w:marLeft w:val="0"/>
      <w:marRight w:val="0"/>
      <w:marTop w:val="0"/>
      <w:marBottom w:val="0"/>
      <w:divBdr>
        <w:top w:val="none" w:sz="0" w:space="0" w:color="auto"/>
        <w:left w:val="none" w:sz="0" w:space="0" w:color="auto"/>
        <w:bottom w:val="none" w:sz="0" w:space="0" w:color="auto"/>
        <w:right w:val="none" w:sz="0" w:space="0" w:color="auto"/>
      </w:divBdr>
    </w:div>
    <w:div w:id="1460732108">
      <w:bodyDiv w:val="1"/>
      <w:marLeft w:val="0"/>
      <w:marRight w:val="0"/>
      <w:marTop w:val="0"/>
      <w:marBottom w:val="0"/>
      <w:divBdr>
        <w:top w:val="none" w:sz="0" w:space="0" w:color="auto"/>
        <w:left w:val="none" w:sz="0" w:space="0" w:color="auto"/>
        <w:bottom w:val="none" w:sz="0" w:space="0" w:color="auto"/>
        <w:right w:val="none" w:sz="0" w:space="0" w:color="auto"/>
      </w:divBdr>
    </w:div>
    <w:div w:id="1481001191">
      <w:bodyDiv w:val="1"/>
      <w:marLeft w:val="0"/>
      <w:marRight w:val="0"/>
      <w:marTop w:val="0"/>
      <w:marBottom w:val="0"/>
      <w:divBdr>
        <w:top w:val="none" w:sz="0" w:space="0" w:color="auto"/>
        <w:left w:val="none" w:sz="0" w:space="0" w:color="auto"/>
        <w:bottom w:val="none" w:sz="0" w:space="0" w:color="auto"/>
        <w:right w:val="none" w:sz="0" w:space="0" w:color="auto"/>
      </w:divBdr>
    </w:div>
    <w:div w:id="1603030649">
      <w:bodyDiv w:val="1"/>
      <w:marLeft w:val="0"/>
      <w:marRight w:val="0"/>
      <w:marTop w:val="0"/>
      <w:marBottom w:val="0"/>
      <w:divBdr>
        <w:top w:val="none" w:sz="0" w:space="0" w:color="auto"/>
        <w:left w:val="none" w:sz="0" w:space="0" w:color="auto"/>
        <w:bottom w:val="none" w:sz="0" w:space="0" w:color="auto"/>
        <w:right w:val="none" w:sz="0" w:space="0" w:color="auto"/>
      </w:divBdr>
    </w:div>
    <w:div w:id="1603799021">
      <w:bodyDiv w:val="1"/>
      <w:marLeft w:val="0"/>
      <w:marRight w:val="0"/>
      <w:marTop w:val="0"/>
      <w:marBottom w:val="0"/>
      <w:divBdr>
        <w:top w:val="none" w:sz="0" w:space="0" w:color="auto"/>
        <w:left w:val="none" w:sz="0" w:space="0" w:color="auto"/>
        <w:bottom w:val="none" w:sz="0" w:space="0" w:color="auto"/>
        <w:right w:val="none" w:sz="0" w:space="0" w:color="auto"/>
      </w:divBdr>
    </w:div>
    <w:div w:id="1686665750">
      <w:bodyDiv w:val="1"/>
      <w:marLeft w:val="0"/>
      <w:marRight w:val="0"/>
      <w:marTop w:val="0"/>
      <w:marBottom w:val="0"/>
      <w:divBdr>
        <w:top w:val="none" w:sz="0" w:space="0" w:color="auto"/>
        <w:left w:val="none" w:sz="0" w:space="0" w:color="auto"/>
        <w:bottom w:val="none" w:sz="0" w:space="0" w:color="auto"/>
        <w:right w:val="none" w:sz="0" w:space="0" w:color="auto"/>
      </w:divBdr>
    </w:div>
    <w:div w:id="1825581528">
      <w:bodyDiv w:val="1"/>
      <w:marLeft w:val="0"/>
      <w:marRight w:val="0"/>
      <w:marTop w:val="0"/>
      <w:marBottom w:val="0"/>
      <w:divBdr>
        <w:top w:val="none" w:sz="0" w:space="0" w:color="auto"/>
        <w:left w:val="none" w:sz="0" w:space="0" w:color="auto"/>
        <w:bottom w:val="none" w:sz="0" w:space="0" w:color="auto"/>
        <w:right w:val="none" w:sz="0" w:space="0" w:color="auto"/>
      </w:divBdr>
    </w:div>
    <w:div w:id="1829442452">
      <w:bodyDiv w:val="1"/>
      <w:marLeft w:val="0"/>
      <w:marRight w:val="0"/>
      <w:marTop w:val="0"/>
      <w:marBottom w:val="0"/>
      <w:divBdr>
        <w:top w:val="none" w:sz="0" w:space="0" w:color="auto"/>
        <w:left w:val="none" w:sz="0" w:space="0" w:color="auto"/>
        <w:bottom w:val="none" w:sz="0" w:space="0" w:color="auto"/>
        <w:right w:val="none" w:sz="0" w:space="0" w:color="auto"/>
      </w:divBdr>
    </w:div>
    <w:div w:id="1973435045">
      <w:bodyDiv w:val="1"/>
      <w:marLeft w:val="0"/>
      <w:marRight w:val="0"/>
      <w:marTop w:val="0"/>
      <w:marBottom w:val="0"/>
      <w:divBdr>
        <w:top w:val="none" w:sz="0" w:space="0" w:color="auto"/>
        <w:left w:val="none" w:sz="0" w:space="0" w:color="auto"/>
        <w:bottom w:val="none" w:sz="0" w:space="0" w:color="auto"/>
        <w:right w:val="none" w:sz="0" w:space="0" w:color="auto"/>
      </w:divBdr>
    </w:div>
    <w:div w:id="2038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A317-638E-4419-A832-1482A5EC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52</Pages>
  <Words>22005</Words>
  <Characters>129835</Characters>
  <Application>Microsoft Office Word</Application>
  <DocSecurity>0</DocSecurity>
  <Lines>1081</Lines>
  <Paragraphs>303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Slámová Jana</cp:lastModifiedBy>
  <cp:revision>168</cp:revision>
  <cp:lastPrinted>2024-10-30T11:55:00Z</cp:lastPrinted>
  <dcterms:created xsi:type="dcterms:W3CDTF">2024-09-17T05:40:00Z</dcterms:created>
  <dcterms:modified xsi:type="dcterms:W3CDTF">2024-11-06T07:29:00Z</dcterms:modified>
</cp:coreProperties>
</file>